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0001782227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BankUnited, Inc.</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001-35039</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14817 OAK LANE</w:t>
      </w:r>
    </w:p>
    <w:p>
      <w:pPr>
        <w:spacing w:after="0" w:line="1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MIAMI LAKES</w:t>
      </w:r>
    </w:p>
    <w:p>
      <w:pPr>
        <w:ind w:left="6"/>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33016</w:t>
      </w:r>
    </w:p>
    <w:p>
      <w:pPr>
        <w:spacing w:after="0" w:line="20" w:lineRule="exact"/>
        <w:rPr>
          <w:sz w:val="24"/>
          <w:szCs w:val="24"/>
          <w:color w:val="auto"/>
        </w:rPr>
      </w:pPr>
    </w:p>
    <w:p>
      <w:pPr>
        <w:jc w:val="both"/>
        <w:ind w:left="6" w:right="1240" w:hanging="6"/>
        <w:spacing w:after="0" w:line="295" w:lineRule="auto"/>
        <w:tabs>
          <w:tab w:leader="none" w:pos="52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569-2000 Richards Jay D.</w:t>
      </w:r>
    </w:p>
    <w:p>
      <w:pPr>
        <w:spacing w:after="0" w:line="1" w:lineRule="exact"/>
        <w:rPr>
          <w:sz w:val="24"/>
          <w:szCs w:val="24"/>
          <w:color w:val="auto"/>
        </w:rPr>
      </w:pPr>
    </w:p>
    <w:p>
      <w:pPr>
        <w:sectPr>
          <w:pgSz w:w="11900" w:h="16838" w:orient="portrait"/>
          <w:cols w:equalWidth="0" w:num="2">
            <w:col w:w="7914" w:space="720"/>
            <w:col w:w="260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194663.01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72681714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00" w:type="dxa"/>
            <w:vAlign w:val="bottom"/>
          </w:tcPr>
          <w:p>
            <w:pPr>
              <w:spacing w:after="0"/>
              <w:rPr>
                <w:sz w:val="22"/>
                <w:szCs w:val="22"/>
                <w:color w:val="auto"/>
              </w:rPr>
            </w:pPr>
          </w:p>
        </w:tc>
        <w:tc>
          <w:tcPr>
            <w:tcW w:w="15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5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BankUnited,</w:t>
            </w:r>
          </w:p>
        </w:tc>
        <w:tc>
          <w:tcPr>
            <w:tcW w:w="248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03/01/2026 restricted stock</w:t>
            </w:r>
          </w:p>
        </w:tc>
        <w:tc>
          <w:tcPr>
            <w:tcW w:w="1540" w:type="dxa"/>
            <w:vAlign w:val="bottom"/>
            <w:vMerge w:val="continue"/>
          </w:tcPr>
          <w:p>
            <w:pPr>
              <w:spacing w:after="0"/>
              <w:rPr>
                <w:sz w:val="10"/>
                <w:szCs w:val="10"/>
                <w:color w:val="auto"/>
              </w:rPr>
            </w:pPr>
          </w:p>
        </w:tc>
        <w:tc>
          <w:tcPr>
            <w:tcW w:w="2480" w:type="dxa"/>
            <w:vAlign w:val="bottom"/>
            <w:vMerge w:val="restart"/>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rPr>
              <w:t>03/01/2026 issuer equity</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0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4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310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Jay Richards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2026-06-15T16:22:38Z</dcterms:created>
  <dcterms:modified xsi:type="dcterms:W3CDTF">2026-06-15T16:22:38Z</dcterms:modified>
</cp:coreProperties>
</file>