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Mackey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BANKUNITED,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14817 OAK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LAKES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BankUnited, Inc.</w:t>
              </w:r>
            </w:hyperlink>
            <w:r>
              <w:rPr/>
              <w:t xml:space="preserve"> [ </w:t>
            </w:r>
            <w:r>
              <w:rPr>
                <w:rFonts w:ascii="Times;serif" w:hAnsi="Times;serif"/>
                <w:color w:val="0000FF"/>
                <w:sz w:val="24"/>
                <w:shd w:fill="FFFFFF" w:val="clear"/>
              </w:rPr>
              <w:t>BKU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BankUnited, Inc. common stock withheld by the Issuer to satisfy the tax withholding obligation of the reporting person arising from the vesting of restricted shares on August 20, 2026. These shares were not sold by the reporting person but were instead withheld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the right to receive, at settlement, one share of common stock or cash in an amount equal to the fair market value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pursuant to the terms of the BankUnited, Inc. 2023 Omnibus Equity Incentive Plan. 8,937 units vested on August 20, 2026, 8,936 units will vest on August 20, 2027, and 8,937 will vest on August 20,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Jacqueline Bravo,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838" TargetMode="External"/><Relationship Id="rId5" Type="http://schemas.openxmlformats.org/officeDocument/2006/relationships/hyperlink" Target="http://www.sec.gov/cgi-bin/browse-edgar?action=getcompany&amp;CIK=0001504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3872</Characters>
  <CharactersWithSpaces>4515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