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D6896" w14:textId="77777777" w:rsidR="00F711FB" w:rsidRDefault="00DB3416">
      <w:pPr>
        <w:ind w:right="-319"/>
        <w:jc w:val="center"/>
        <w:rPr>
          <w:sz w:val="20"/>
          <w:szCs w:val="20"/>
        </w:rPr>
      </w:pPr>
      <w:bookmarkStart w:id="0" w:name="page1"/>
      <w:bookmarkStart w:id="1" w:name="_GoBack"/>
      <w:bookmarkEnd w:id="0"/>
      <w:bookmarkEnd w:id="1"/>
      <w:r>
        <w:rPr>
          <w:rFonts w:ascii="Arial" w:eastAsia="Arial" w:hAnsi="Arial" w:cs="Arial"/>
          <w:b/>
          <w:bCs/>
          <w:sz w:val="20"/>
          <w:szCs w:val="20"/>
        </w:rPr>
        <w:t>UNITED STATES</w:t>
      </w:r>
    </w:p>
    <w:p w14:paraId="05922DB8" w14:textId="77777777" w:rsidR="00F711FB" w:rsidRDefault="00F711FB">
      <w:pPr>
        <w:spacing w:line="40" w:lineRule="exact"/>
        <w:rPr>
          <w:sz w:val="24"/>
          <w:szCs w:val="24"/>
        </w:rPr>
      </w:pPr>
    </w:p>
    <w:p w14:paraId="53F09C8C" w14:textId="77777777" w:rsidR="00F711FB" w:rsidRDefault="00DB3416">
      <w:pPr>
        <w:ind w:right="-319"/>
        <w:jc w:val="center"/>
        <w:rPr>
          <w:sz w:val="20"/>
          <w:szCs w:val="20"/>
        </w:rPr>
      </w:pPr>
      <w:r>
        <w:rPr>
          <w:rFonts w:ascii="Arial" w:eastAsia="Arial" w:hAnsi="Arial" w:cs="Arial"/>
          <w:b/>
          <w:bCs/>
          <w:sz w:val="20"/>
          <w:szCs w:val="20"/>
        </w:rPr>
        <w:t>SECURITIES AND EXCHANGE COMMISSION</w:t>
      </w:r>
    </w:p>
    <w:p w14:paraId="50B2833F" w14:textId="77777777" w:rsidR="00F711FB" w:rsidRDefault="00F711FB">
      <w:pPr>
        <w:spacing w:line="40" w:lineRule="exact"/>
        <w:rPr>
          <w:sz w:val="24"/>
          <w:szCs w:val="24"/>
        </w:rPr>
      </w:pPr>
    </w:p>
    <w:p w14:paraId="6B61E04D" w14:textId="77777777" w:rsidR="00F711FB" w:rsidRDefault="00DB3416">
      <w:pPr>
        <w:ind w:right="-319"/>
        <w:jc w:val="center"/>
        <w:rPr>
          <w:sz w:val="20"/>
          <w:szCs w:val="20"/>
        </w:rPr>
      </w:pPr>
      <w:r>
        <w:rPr>
          <w:rFonts w:ascii="Arial" w:eastAsia="Arial" w:hAnsi="Arial" w:cs="Arial"/>
          <w:b/>
          <w:bCs/>
          <w:sz w:val="20"/>
          <w:szCs w:val="20"/>
        </w:rPr>
        <w:t>Washington, D.C. 20549</w:t>
      </w:r>
    </w:p>
    <w:p w14:paraId="24E6D0B4" w14:textId="77777777" w:rsidR="00F711FB" w:rsidRDefault="00F711FB">
      <w:pPr>
        <w:spacing w:line="250" w:lineRule="exact"/>
        <w:rPr>
          <w:sz w:val="24"/>
          <w:szCs w:val="24"/>
        </w:rPr>
      </w:pPr>
    </w:p>
    <w:p w14:paraId="45E13E11" w14:textId="77777777" w:rsidR="00F711FB" w:rsidRDefault="00DB3416">
      <w:pPr>
        <w:ind w:right="-319"/>
        <w:jc w:val="center"/>
        <w:rPr>
          <w:sz w:val="20"/>
          <w:szCs w:val="20"/>
        </w:rPr>
      </w:pPr>
      <w:r>
        <w:rPr>
          <w:rFonts w:ascii="Arial" w:eastAsia="Arial" w:hAnsi="Arial" w:cs="Arial"/>
          <w:b/>
          <w:bCs/>
          <w:sz w:val="24"/>
          <w:szCs w:val="24"/>
        </w:rPr>
        <w:t>SCHEDULE 14A</w:t>
      </w:r>
    </w:p>
    <w:p w14:paraId="6D16E040" w14:textId="77777777" w:rsidR="00F711FB" w:rsidRDefault="00F711FB">
      <w:pPr>
        <w:spacing w:line="265" w:lineRule="exact"/>
        <w:rPr>
          <w:sz w:val="24"/>
          <w:szCs w:val="24"/>
        </w:rPr>
      </w:pPr>
    </w:p>
    <w:p w14:paraId="21A5DB6E" w14:textId="77777777" w:rsidR="00F711FB" w:rsidRDefault="00DB3416">
      <w:pPr>
        <w:ind w:left="3980"/>
        <w:rPr>
          <w:sz w:val="20"/>
          <w:szCs w:val="20"/>
        </w:rPr>
      </w:pPr>
      <w:r>
        <w:rPr>
          <w:rFonts w:ascii="Arial" w:eastAsia="Arial" w:hAnsi="Arial" w:cs="Arial"/>
          <w:sz w:val="18"/>
          <w:szCs w:val="18"/>
        </w:rPr>
        <w:t>Proxy statement Pursuant to Section 14(a) of</w:t>
      </w:r>
    </w:p>
    <w:p w14:paraId="72DFDF41" w14:textId="77777777" w:rsidR="00F711FB" w:rsidRDefault="00F711FB">
      <w:pPr>
        <w:spacing w:line="36" w:lineRule="exact"/>
        <w:rPr>
          <w:sz w:val="24"/>
          <w:szCs w:val="24"/>
        </w:rPr>
      </w:pPr>
    </w:p>
    <w:p w14:paraId="1184A7B8" w14:textId="77777777" w:rsidR="00F711FB" w:rsidRDefault="00DB3416">
      <w:pPr>
        <w:ind w:left="3600"/>
        <w:rPr>
          <w:sz w:val="20"/>
          <w:szCs w:val="20"/>
        </w:rPr>
      </w:pPr>
      <w:r>
        <w:rPr>
          <w:rFonts w:ascii="Arial" w:eastAsia="Arial" w:hAnsi="Arial" w:cs="Arial"/>
          <w:sz w:val="18"/>
          <w:szCs w:val="18"/>
        </w:rPr>
        <w:t>the Securities Exchange Act of 1934 (Amendment No. )</w:t>
      </w:r>
    </w:p>
    <w:p w14:paraId="2922EEEC" w14:textId="77777777" w:rsidR="00F711FB" w:rsidRDefault="00F711FB">
      <w:pPr>
        <w:spacing w:line="186" w:lineRule="exact"/>
        <w:rPr>
          <w:sz w:val="24"/>
          <w:szCs w:val="24"/>
        </w:rPr>
      </w:pPr>
    </w:p>
    <w:p w14:paraId="3C34AC9A" w14:textId="77777777" w:rsidR="00F711FB" w:rsidRDefault="00DB3416">
      <w:pPr>
        <w:spacing w:line="184" w:lineRule="exact"/>
        <w:rPr>
          <w:sz w:val="20"/>
          <w:szCs w:val="20"/>
        </w:rPr>
      </w:pPr>
      <w:r>
        <w:rPr>
          <w:rFonts w:ascii="Arial" w:eastAsia="Arial" w:hAnsi="Arial" w:cs="Arial"/>
          <w:sz w:val="16"/>
          <w:szCs w:val="16"/>
        </w:rPr>
        <w:t xml:space="preserve">Filed by the Registrant </w:t>
      </w:r>
      <w:r>
        <w:rPr>
          <w:rFonts w:ascii="MS PGothic" w:eastAsia="MS PGothic" w:hAnsi="MS PGothic" w:cs="MS PGothic"/>
          <w:sz w:val="16"/>
          <w:szCs w:val="16"/>
        </w:rPr>
        <w:t>☒</w:t>
      </w:r>
    </w:p>
    <w:p w14:paraId="4BCE53C1" w14:textId="77777777" w:rsidR="00F711FB" w:rsidRDefault="00F711FB">
      <w:pPr>
        <w:spacing w:line="251" w:lineRule="exact"/>
        <w:rPr>
          <w:sz w:val="24"/>
          <w:szCs w:val="24"/>
        </w:rPr>
      </w:pPr>
    </w:p>
    <w:p w14:paraId="456FFBB7" w14:textId="77777777" w:rsidR="00F711FB" w:rsidRDefault="00DB3416">
      <w:pPr>
        <w:rPr>
          <w:sz w:val="20"/>
          <w:szCs w:val="20"/>
        </w:rPr>
      </w:pPr>
      <w:r>
        <w:rPr>
          <w:rFonts w:ascii="Arial" w:eastAsia="Arial" w:hAnsi="Arial" w:cs="Arial"/>
          <w:sz w:val="16"/>
          <w:szCs w:val="16"/>
        </w:rPr>
        <w:t>Filed by a Party other than the Registrant o</w:t>
      </w:r>
    </w:p>
    <w:p w14:paraId="741864D5" w14:textId="77777777" w:rsidR="00F711FB" w:rsidRDefault="00F711FB">
      <w:pPr>
        <w:spacing w:line="221" w:lineRule="exact"/>
        <w:rPr>
          <w:sz w:val="24"/>
          <w:szCs w:val="24"/>
        </w:rPr>
      </w:pPr>
    </w:p>
    <w:p w14:paraId="66E138E9" w14:textId="77777777" w:rsidR="00F711FB" w:rsidRDefault="00DB3416">
      <w:pPr>
        <w:rPr>
          <w:sz w:val="20"/>
          <w:szCs w:val="20"/>
        </w:rPr>
      </w:pPr>
      <w:r>
        <w:rPr>
          <w:rFonts w:ascii="Arial" w:eastAsia="Arial" w:hAnsi="Arial" w:cs="Arial"/>
          <w:sz w:val="16"/>
          <w:szCs w:val="16"/>
        </w:rPr>
        <w:t>Check the appropriate box:</w:t>
      </w:r>
    </w:p>
    <w:p w14:paraId="69513475" w14:textId="77777777" w:rsidR="00F711FB" w:rsidRDefault="00F711FB">
      <w:pPr>
        <w:spacing w:line="45" w:lineRule="exact"/>
        <w:rPr>
          <w:sz w:val="24"/>
          <w:szCs w:val="24"/>
        </w:rPr>
      </w:pPr>
    </w:p>
    <w:p w14:paraId="6B566955" w14:textId="77777777" w:rsidR="00F711FB" w:rsidRDefault="00DB3416">
      <w:pPr>
        <w:numPr>
          <w:ilvl w:val="0"/>
          <w:numId w:val="1"/>
        </w:numPr>
        <w:tabs>
          <w:tab w:val="left" w:pos="280"/>
        </w:tabs>
        <w:ind w:left="280" w:hanging="272"/>
        <w:rPr>
          <w:rFonts w:ascii="Arial" w:eastAsia="Arial" w:hAnsi="Arial" w:cs="Arial"/>
          <w:sz w:val="18"/>
          <w:szCs w:val="18"/>
        </w:rPr>
      </w:pPr>
      <w:r>
        <w:rPr>
          <w:rFonts w:ascii="Arial" w:eastAsia="Arial" w:hAnsi="Arial" w:cs="Arial"/>
          <w:sz w:val="16"/>
          <w:szCs w:val="16"/>
        </w:rPr>
        <w:t>Preliminary Proxy Statement</w:t>
      </w:r>
    </w:p>
    <w:p w14:paraId="6D13D33E" w14:textId="77777777" w:rsidR="00F711FB" w:rsidRDefault="00F711FB">
      <w:pPr>
        <w:spacing w:line="32" w:lineRule="exact"/>
        <w:rPr>
          <w:rFonts w:ascii="Arial" w:eastAsia="Arial" w:hAnsi="Arial" w:cs="Arial"/>
          <w:sz w:val="18"/>
          <w:szCs w:val="18"/>
        </w:rPr>
      </w:pPr>
    </w:p>
    <w:p w14:paraId="2C9BEAFC" w14:textId="77777777" w:rsidR="00F711FB" w:rsidRDefault="00DB3416">
      <w:pPr>
        <w:numPr>
          <w:ilvl w:val="0"/>
          <w:numId w:val="1"/>
        </w:numPr>
        <w:tabs>
          <w:tab w:val="left" w:pos="280"/>
        </w:tabs>
        <w:ind w:left="280" w:hanging="272"/>
        <w:rPr>
          <w:rFonts w:ascii="Arial" w:eastAsia="Arial" w:hAnsi="Arial" w:cs="Arial"/>
          <w:sz w:val="18"/>
          <w:szCs w:val="18"/>
        </w:rPr>
      </w:pPr>
      <w:r>
        <w:rPr>
          <w:rFonts w:ascii="Arial" w:eastAsia="Arial" w:hAnsi="Arial" w:cs="Arial"/>
          <w:b/>
          <w:bCs/>
          <w:sz w:val="16"/>
          <w:szCs w:val="16"/>
        </w:rPr>
        <w:t>Confidential, for Use of the Commission Only (as permitted by Rule 14a-6(e)(2))</w:t>
      </w:r>
    </w:p>
    <w:p w14:paraId="749289F4" w14:textId="77777777" w:rsidR="00F711FB" w:rsidRDefault="00F711FB">
      <w:pPr>
        <w:spacing w:line="9" w:lineRule="exact"/>
        <w:rPr>
          <w:rFonts w:ascii="Arial" w:eastAsia="Arial" w:hAnsi="Arial" w:cs="Arial"/>
          <w:sz w:val="18"/>
          <w:szCs w:val="18"/>
        </w:rPr>
      </w:pPr>
    </w:p>
    <w:p w14:paraId="34C34FA0" w14:textId="77777777" w:rsidR="00F711FB" w:rsidRDefault="00DB3416">
      <w:pPr>
        <w:spacing w:line="196" w:lineRule="exact"/>
        <w:rPr>
          <w:rFonts w:ascii="Arial" w:eastAsia="Arial" w:hAnsi="Arial" w:cs="Arial"/>
          <w:sz w:val="18"/>
          <w:szCs w:val="18"/>
        </w:rPr>
      </w:pPr>
      <w:r>
        <w:rPr>
          <w:rFonts w:ascii="MS PGothic" w:eastAsia="MS PGothic" w:hAnsi="MS PGothic" w:cs="MS PGothic"/>
          <w:sz w:val="17"/>
          <w:szCs w:val="17"/>
        </w:rPr>
        <w:t>☒</w:t>
      </w:r>
      <w:r>
        <w:rPr>
          <w:rFonts w:ascii="Arial" w:eastAsia="Arial" w:hAnsi="Arial" w:cs="Arial"/>
          <w:sz w:val="16"/>
          <w:szCs w:val="16"/>
        </w:rPr>
        <w:t xml:space="preserve">  Definitive Proxy Statement</w:t>
      </w:r>
    </w:p>
    <w:p w14:paraId="43D27BE0" w14:textId="77777777" w:rsidR="00F711FB" w:rsidRDefault="00F711FB">
      <w:pPr>
        <w:spacing w:line="77" w:lineRule="exact"/>
        <w:rPr>
          <w:rFonts w:ascii="Arial" w:eastAsia="Arial" w:hAnsi="Arial" w:cs="Arial"/>
          <w:sz w:val="18"/>
          <w:szCs w:val="18"/>
        </w:rPr>
      </w:pPr>
    </w:p>
    <w:p w14:paraId="7CE7168A" w14:textId="77777777" w:rsidR="00F711FB" w:rsidRDefault="00DB3416">
      <w:pPr>
        <w:numPr>
          <w:ilvl w:val="0"/>
          <w:numId w:val="1"/>
        </w:numPr>
        <w:tabs>
          <w:tab w:val="left" w:pos="280"/>
        </w:tabs>
        <w:ind w:left="280" w:hanging="272"/>
        <w:rPr>
          <w:rFonts w:ascii="Arial" w:eastAsia="Arial" w:hAnsi="Arial" w:cs="Arial"/>
          <w:sz w:val="18"/>
          <w:szCs w:val="18"/>
        </w:rPr>
      </w:pPr>
      <w:r>
        <w:rPr>
          <w:rFonts w:ascii="Arial" w:eastAsia="Arial" w:hAnsi="Arial" w:cs="Arial"/>
          <w:sz w:val="16"/>
          <w:szCs w:val="16"/>
        </w:rPr>
        <w:t>Definitive Additional Materials</w:t>
      </w:r>
    </w:p>
    <w:p w14:paraId="4858A7FD" w14:textId="77777777" w:rsidR="00F711FB" w:rsidRDefault="00F711FB">
      <w:pPr>
        <w:spacing w:line="76" w:lineRule="exact"/>
        <w:rPr>
          <w:rFonts w:ascii="Arial" w:eastAsia="Arial" w:hAnsi="Arial" w:cs="Arial"/>
          <w:sz w:val="18"/>
          <w:szCs w:val="18"/>
        </w:rPr>
      </w:pPr>
    </w:p>
    <w:p w14:paraId="0C31787E" w14:textId="77777777" w:rsidR="00F711FB" w:rsidRDefault="00DB3416">
      <w:pPr>
        <w:numPr>
          <w:ilvl w:val="0"/>
          <w:numId w:val="1"/>
        </w:numPr>
        <w:tabs>
          <w:tab w:val="left" w:pos="280"/>
        </w:tabs>
        <w:ind w:left="280" w:hanging="272"/>
        <w:rPr>
          <w:rFonts w:ascii="Arial" w:eastAsia="Arial" w:hAnsi="Arial" w:cs="Arial"/>
          <w:sz w:val="18"/>
          <w:szCs w:val="18"/>
        </w:rPr>
      </w:pPr>
      <w:r>
        <w:rPr>
          <w:rFonts w:ascii="Arial" w:eastAsia="Arial" w:hAnsi="Arial" w:cs="Arial"/>
          <w:sz w:val="16"/>
          <w:szCs w:val="16"/>
        </w:rPr>
        <w:t>Soliciting Material Pursuant to §240.14a-12</w:t>
      </w:r>
    </w:p>
    <w:p w14:paraId="60E83C9C" w14:textId="77777777" w:rsidR="00F711FB" w:rsidRDefault="00F711FB">
      <w:pPr>
        <w:spacing w:line="199" w:lineRule="exact"/>
        <w:rPr>
          <w:sz w:val="24"/>
          <w:szCs w:val="24"/>
        </w:rPr>
      </w:pPr>
    </w:p>
    <w:p w14:paraId="486A0769" w14:textId="77777777" w:rsidR="00F711FB" w:rsidRDefault="00DB3416">
      <w:pPr>
        <w:ind w:right="-279"/>
        <w:jc w:val="center"/>
        <w:rPr>
          <w:sz w:val="20"/>
          <w:szCs w:val="20"/>
        </w:rPr>
      </w:pPr>
      <w:r>
        <w:rPr>
          <w:rFonts w:ascii="Arial" w:eastAsia="Arial" w:hAnsi="Arial" w:cs="Arial"/>
          <w:b/>
          <w:bCs/>
          <w:sz w:val="25"/>
          <w:szCs w:val="25"/>
        </w:rPr>
        <w:t>BANKUNITED, INC.</w:t>
      </w:r>
    </w:p>
    <w:p w14:paraId="26AB1FB6" w14:textId="77777777" w:rsidR="00F711FB" w:rsidRDefault="00DB3416">
      <w:pPr>
        <w:spacing w:line="20" w:lineRule="exact"/>
        <w:rPr>
          <w:sz w:val="24"/>
          <w:szCs w:val="24"/>
        </w:rPr>
      </w:pPr>
      <w:r>
        <w:rPr>
          <w:noProof/>
          <w:sz w:val="24"/>
          <w:szCs w:val="24"/>
        </w:rPr>
        <w:drawing>
          <wp:anchor distT="0" distB="0" distL="114300" distR="114300" simplePos="0" relativeHeight="251596288" behindDoc="1" locked="0" layoutInCell="0" allowOverlap="1" wp14:anchorId="4804A9C1" wp14:editId="75F13630">
            <wp:simplePos x="0" y="0"/>
            <wp:positionH relativeFrom="column">
              <wp:posOffset>5080</wp:posOffset>
            </wp:positionH>
            <wp:positionV relativeFrom="paragraph">
              <wp:posOffset>149225</wp:posOffset>
            </wp:positionV>
            <wp:extent cx="7115175" cy="8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115175" cy="8255"/>
                    </a:xfrm>
                    <a:prstGeom prst="rect">
                      <a:avLst/>
                    </a:prstGeom>
                    <a:noFill/>
                  </pic:spPr>
                </pic:pic>
              </a:graphicData>
            </a:graphic>
          </wp:anchor>
        </w:drawing>
      </w:r>
    </w:p>
    <w:p w14:paraId="0DEC576C" w14:textId="77777777" w:rsidR="00F711FB" w:rsidRDefault="00F711FB">
      <w:pPr>
        <w:spacing w:line="246" w:lineRule="exact"/>
        <w:rPr>
          <w:sz w:val="24"/>
          <w:szCs w:val="24"/>
        </w:rPr>
      </w:pPr>
    </w:p>
    <w:p w14:paraId="3EE27698" w14:textId="77777777" w:rsidR="00F711FB" w:rsidRDefault="00DB3416">
      <w:pPr>
        <w:ind w:right="-279"/>
        <w:jc w:val="center"/>
        <w:rPr>
          <w:sz w:val="20"/>
          <w:szCs w:val="20"/>
        </w:rPr>
      </w:pPr>
      <w:r>
        <w:rPr>
          <w:rFonts w:ascii="Arial" w:eastAsia="Arial" w:hAnsi="Arial" w:cs="Arial"/>
          <w:sz w:val="16"/>
          <w:szCs w:val="16"/>
        </w:rPr>
        <w:t>(Name of Registrant as Specified in Its Charter)</w:t>
      </w:r>
    </w:p>
    <w:p w14:paraId="10EC6D14" w14:textId="77777777" w:rsidR="00F711FB" w:rsidRDefault="00DB3416">
      <w:pPr>
        <w:spacing w:line="20" w:lineRule="exact"/>
        <w:rPr>
          <w:sz w:val="24"/>
          <w:szCs w:val="24"/>
        </w:rPr>
      </w:pPr>
      <w:r>
        <w:rPr>
          <w:noProof/>
          <w:sz w:val="24"/>
          <w:szCs w:val="24"/>
        </w:rPr>
        <w:drawing>
          <wp:anchor distT="0" distB="0" distL="114300" distR="114300" simplePos="0" relativeHeight="251597312" behindDoc="1" locked="0" layoutInCell="0" allowOverlap="1" wp14:anchorId="41B8D0EA" wp14:editId="6A33760D">
            <wp:simplePos x="0" y="0"/>
            <wp:positionH relativeFrom="column">
              <wp:posOffset>5080</wp:posOffset>
            </wp:positionH>
            <wp:positionV relativeFrom="paragraph">
              <wp:posOffset>240665</wp:posOffset>
            </wp:positionV>
            <wp:extent cx="7115175" cy="8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115175" cy="8255"/>
                    </a:xfrm>
                    <a:prstGeom prst="rect">
                      <a:avLst/>
                    </a:prstGeom>
                    <a:noFill/>
                  </pic:spPr>
                </pic:pic>
              </a:graphicData>
            </a:graphic>
          </wp:anchor>
        </w:drawing>
      </w:r>
    </w:p>
    <w:p w14:paraId="59215328" w14:textId="77777777" w:rsidR="00F711FB" w:rsidRDefault="00F711FB">
      <w:pPr>
        <w:spacing w:line="390" w:lineRule="exact"/>
        <w:rPr>
          <w:sz w:val="24"/>
          <w:szCs w:val="24"/>
        </w:rPr>
      </w:pPr>
    </w:p>
    <w:p w14:paraId="6E801CE4" w14:textId="77777777" w:rsidR="00F711FB" w:rsidRDefault="00DB3416">
      <w:pPr>
        <w:ind w:left="3260"/>
        <w:rPr>
          <w:sz w:val="20"/>
          <w:szCs w:val="20"/>
        </w:rPr>
      </w:pPr>
      <w:r>
        <w:rPr>
          <w:rFonts w:ascii="Arial" w:eastAsia="Arial" w:hAnsi="Arial" w:cs="Arial"/>
          <w:sz w:val="16"/>
          <w:szCs w:val="16"/>
        </w:rPr>
        <w:t>(Name of Person(s) Filing Proxy Statement, if other than the Registrant)</w:t>
      </w:r>
    </w:p>
    <w:p w14:paraId="43E13E3B" w14:textId="77777777" w:rsidR="00F711FB" w:rsidRDefault="00F711FB">
      <w:pPr>
        <w:spacing w:line="154" w:lineRule="exact"/>
        <w:rPr>
          <w:sz w:val="24"/>
          <w:szCs w:val="24"/>
        </w:rPr>
      </w:pPr>
    </w:p>
    <w:p w14:paraId="331D2A63" w14:textId="77777777" w:rsidR="00F711FB" w:rsidRDefault="00DB3416">
      <w:pPr>
        <w:rPr>
          <w:sz w:val="20"/>
          <w:szCs w:val="20"/>
        </w:rPr>
      </w:pPr>
      <w:r>
        <w:rPr>
          <w:rFonts w:ascii="Arial" w:eastAsia="Arial" w:hAnsi="Arial" w:cs="Arial"/>
          <w:sz w:val="16"/>
          <w:szCs w:val="16"/>
        </w:rPr>
        <w:t>Payment of Filing Fee (Check the appropriate box):</w:t>
      </w:r>
    </w:p>
    <w:p w14:paraId="00EFE05A" w14:textId="77777777" w:rsidR="00F711FB" w:rsidRDefault="00F711FB">
      <w:pPr>
        <w:spacing w:line="46" w:lineRule="exact"/>
        <w:rPr>
          <w:sz w:val="24"/>
          <w:szCs w:val="24"/>
        </w:rPr>
      </w:pPr>
    </w:p>
    <w:p w14:paraId="0D7E7BA5" w14:textId="77777777" w:rsidR="00F711FB" w:rsidRDefault="00DB3416">
      <w:pPr>
        <w:numPr>
          <w:ilvl w:val="0"/>
          <w:numId w:val="2"/>
        </w:numPr>
        <w:tabs>
          <w:tab w:val="left" w:pos="360"/>
        </w:tabs>
        <w:ind w:left="360" w:hanging="352"/>
        <w:rPr>
          <w:rFonts w:ascii="MS PGothic" w:eastAsia="MS PGothic" w:hAnsi="MS PGothic" w:cs="MS PGothic"/>
          <w:sz w:val="18"/>
          <w:szCs w:val="18"/>
        </w:rPr>
      </w:pPr>
      <w:r>
        <w:rPr>
          <w:rFonts w:ascii="Arial" w:eastAsia="Arial" w:hAnsi="Arial" w:cs="Arial"/>
          <w:sz w:val="16"/>
          <w:szCs w:val="16"/>
        </w:rPr>
        <w:t>No fee required.</w:t>
      </w:r>
    </w:p>
    <w:p w14:paraId="485A1D18" w14:textId="77777777" w:rsidR="00F711FB" w:rsidRDefault="00F711FB">
      <w:pPr>
        <w:spacing w:line="54" w:lineRule="exact"/>
        <w:rPr>
          <w:sz w:val="24"/>
          <w:szCs w:val="24"/>
        </w:rPr>
      </w:pPr>
    </w:p>
    <w:p w14:paraId="441AF0E1" w14:textId="77777777" w:rsidR="00F711FB" w:rsidRDefault="00DB3416">
      <w:pPr>
        <w:numPr>
          <w:ilvl w:val="0"/>
          <w:numId w:val="3"/>
        </w:numPr>
        <w:tabs>
          <w:tab w:val="left" w:pos="280"/>
        </w:tabs>
        <w:ind w:left="280" w:hanging="272"/>
        <w:rPr>
          <w:rFonts w:ascii="Arial" w:eastAsia="Arial" w:hAnsi="Arial" w:cs="Arial"/>
          <w:sz w:val="18"/>
          <w:szCs w:val="18"/>
        </w:rPr>
      </w:pPr>
      <w:r>
        <w:rPr>
          <w:rFonts w:ascii="Arial" w:eastAsia="Arial" w:hAnsi="Arial" w:cs="Arial"/>
          <w:sz w:val="16"/>
          <w:szCs w:val="16"/>
        </w:rPr>
        <w:t>Fee computed on table below per Exchange Act Rules 14a-6(i)(1) and 0-11.</w:t>
      </w:r>
    </w:p>
    <w:p w14:paraId="5897D116" w14:textId="77777777" w:rsidR="00F711FB" w:rsidRDefault="00F711FB">
      <w:pPr>
        <w:spacing w:line="171" w:lineRule="exact"/>
        <w:rPr>
          <w:rFonts w:ascii="Arial" w:eastAsia="Arial" w:hAnsi="Arial" w:cs="Arial"/>
          <w:sz w:val="18"/>
          <w:szCs w:val="18"/>
        </w:rPr>
      </w:pPr>
    </w:p>
    <w:p w14:paraId="533D21AB" w14:textId="77777777" w:rsidR="00F711FB" w:rsidRDefault="00DB3416">
      <w:pPr>
        <w:numPr>
          <w:ilvl w:val="1"/>
          <w:numId w:val="3"/>
        </w:numPr>
        <w:tabs>
          <w:tab w:val="left" w:pos="1320"/>
        </w:tabs>
        <w:ind w:left="1320" w:hanging="441"/>
        <w:rPr>
          <w:rFonts w:ascii="Arial" w:eastAsia="Arial" w:hAnsi="Arial" w:cs="Arial"/>
          <w:sz w:val="16"/>
          <w:szCs w:val="16"/>
        </w:rPr>
      </w:pPr>
      <w:r>
        <w:rPr>
          <w:rFonts w:ascii="Arial" w:eastAsia="Arial" w:hAnsi="Arial" w:cs="Arial"/>
          <w:sz w:val="16"/>
          <w:szCs w:val="16"/>
        </w:rPr>
        <w:t>Title of each class of securities to which transaction applies:</w:t>
      </w:r>
    </w:p>
    <w:p w14:paraId="6B416D71" w14:textId="77777777" w:rsidR="00F711FB" w:rsidRDefault="00F711FB">
      <w:pPr>
        <w:spacing w:line="369" w:lineRule="exact"/>
        <w:rPr>
          <w:rFonts w:ascii="Arial" w:eastAsia="Arial" w:hAnsi="Arial" w:cs="Arial"/>
          <w:sz w:val="16"/>
          <w:szCs w:val="16"/>
        </w:rPr>
      </w:pPr>
    </w:p>
    <w:p w14:paraId="48107D77" w14:textId="77777777" w:rsidR="00F711FB" w:rsidRDefault="00DB3416">
      <w:pPr>
        <w:numPr>
          <w:ilvl w:val="1"/>
          <w:numId w:val="3"/>
        </w:numPr>
        <w:tabs>
          <w:tab w:val="left" w:pos="1320"/>
        </w:tabs>
        <w:ind w:left="1320" w:hanging="441"/>
        <w:rPr>
          <w:rFonts w:ascii="Arial" w:eastAsia="Arial" w:hAnsi="Arial" w:cs="Arial"/>
          <w:sz w:val="16"/>
          <w:szCs w:val="16"/>
        </w:rPr>
      </w:pPr>
      <w:r>
        <w:rPr>
          <w:rFonts w:ascii="Arial" w:eastAsia="Arial" w:hAnsi="Arial" w:cs="Arial"/>
          <w:sz w:val="16"/>
          <w:szCs w:val="16"/>
        </w:rPr>
        <w:t>Aggregate number of securities to which transaction applies:</w:t>
      </w:r>
    </w:p>
    <w:p w14:paraId="3BAA09FC" w14:textId="77777777" w:rsidR="00F711FB" w:rsidRDefault="00F711FB">
      <w:pPr>
        <w:spacing w:line="356" w:lineRule="exact"/>
        <w:rPr>
          <w:rFonts w:ascii="Arial" w:eastAsia="Arial" w:hAnsi="Arial" w:cs="Arial"/>
          <w:sz w:val="16"/>
          <w:szCs w:val="16"/>
        </w:rPr>
      </w:pPr>
    </w:p>
    <w:p w14:paraId="054DD487" w14:textId="77777777" w:rsidR="00F711FB" w:rsidRDefault="00DB3416">
      <w:pPr>
        <w:numPr>
          <w:ilvl w:val="1"/>
          <w:numId w:val="3"/>
        </w:numPr>
        <w:tabs>
          <w:tab w:val="left" w:pos="1320"/>
        </w:tabs>
        <w:spacing w:line="293" w:lineRule="auto"/>
        <w:ind w:left="1320" w:hanging="441"/>
        <w:rPr>
          <w:rFonts w:ascii="Arial" w:eastAsia="Arial" w:hAnsi="Arial" w:cs="Arial"/>
          <w:sz w:val="16"/>
          <w:szCs w:val="16"/>
        </w:rPr>
      </w:pPr>
      <w:r>
        <w:rPr>
          <w:rFonts w:ascii="Arial" w:eastAsia="Arial" w:hAnsi="Arial" w:cs="Arial"/>
          <w:sz w:val="16"/>
          <w:szCs w:val="16"/>
        </w:rPr>
        <w:t>Per unit price or other underlying value of transaction computed pursuant to Exchange Act Rule 0-11 (set forth the amount on which the filing fee is calculated and state how it was determined):</w:t>
      </w:r>
    </w:p>
    <w:p w14:paraId="15DEF991" w14:textId="77777777" w:rsidR="00F711FB" w:rsidRDefault="00F711FB">
      <w:pPr>
        <w:spacing w:line="293" w:lineRule="exact"/>
        <w:rPr>
          <w:rFonts w:ascii="Arial" w:eastAsia="Arial" w:hAnsi="Arial" w:cs="Arial"/>
          <w:sz w:val="16"/>
          <w:szCs w:val="16"/>
        </w:rPr>
      </w:pPr>
    </w:p>
    <w:p w14:paraId="2618DDD5" w14:textId="77777777" w:rsidR="00F711FB" w:rsidRDefault="00DB3416">
      <w:pPr>
        <w:numPr>
          <w:ilvl w:val="1"/>
          <w:numId w:val="3"/>
        </w:numPr>
        <w:tabs>
          <w:tab w:val="left" w:pos="1320"/>
        </w:tabs>
        <w:ind w:left="1320" w:hanging="441"/>
        <w:rPr>
          <w:rFonts w:ascii="Arial" w:eastAsia="Arial" w:hAnsi="Arial" w:cs="Arial"/>
          <w:sz w:val="16"/>
          <w:szCs w:val="16"/>
        </w:rPr>
      </w:pPr>
      <w:r>
        <w:rPr>
          <w:rFonts w:ascii="Arial" w:eastAsia="Arial" w:hAnsi="Arial" w:cs="Arial"/>
          <w:sz w:val="16"/>
          <w:szCs w:val="16"/>
        </w:rPr>
        <w:t>Proposed maximum aggregate value of transaction:</w:t>
      </w:r>
    </w:p>
    <w:p w14:paraId="23030A06" w14:textId="77777777" w:rsidR="00F711FB" w:rsidRDefault="00F711FB">
      <w:pPr>
        <w:spacing w:line="356" w:lineRule="exact"/>
        <w:rPr>
          <w:rFonts w:ascii="Arial" w:eastAsia="Arial" w:hAnsi="Arial" w:cs="Arial"/>
          <w:sz w:val="16"/>
          <w:szCs w:val="16"/>
        </w:rPr>
      </w:pPr>
    </w:p>
    <w:p w14:paraId="46A45342" w14:textId="77777777" w:rsidR="00F711FB" w:rsidRDefault="00DB3416">
      <w:pPr>
        <w:numPr>
          <w:ilvl w:val="1"/>
          <w:numId w:val="3"/>
        </w:numPr>
        <w:tabs>
          <w:tab w:val="left" w:pos="1320"/>
        </w:tabs>
        <w:ind w:left="1320" w:hanging="441"/>
        <w:rPr>
          <w:rFonts w:ascii="Arial" w:eastAsia="Arial" w:hAnsi="Arial" w:cs="Arial"/>
          <w:sz w:val="16"/>
          <w:szCs w:val="16"/>
        </w:rPr>
      </w:pPr>
      <w:r>
        <w:rPr>
          <w:rFonts w:ascii="Arial" w:eastAsia="Arial" w:hAnsi="Arial" w:cs="Arial"/>
          <w:sz w:val="16"/>
          <w:szCs w:val="16"/>
        </w:rPr>
        <w:t>Total fee paid:</w:t>
      </w:r>
    </w:p>
    <w:p w14:paraId="291AE4F8" w14:textId="77777777" w:rsidR="00F711FB" w:rsidRDefault="00F711FB">
      <w:pPr>
        <w:spacing w:line="355" w:lineRule="exact"/>
        <w:rPr>
          <w:rFonts w:ascii="Arial" w:eastAsia="Arial" w:hAnsi="Arial" w:cs="Arial"/>
          <w:sz w:val="16"/>
          <w:szCs w:val="16"/>
        </w:rPr>
      </w:pPr>
    </w:p>
    <w:p w14:paraId="07CEB758" w14:textId="77777777" w:rsidR="00F711FB" w:rsidRDefault="00DB3416">
      <w:pPr>
        <w:numPr>
          <w:ilvl w:val="0"/>
          <w:numId w:val="3"/>
        </w:numPr>
        <w:tabs>
          <w:tab w:val="left" w:pos="280"/>
        </w:tabs>
        <w:ind w:left="280" w:hanging="272"/>
        <w:rPr>
          <w:rFonts w:ascii="Arial" w:eastAsia="Arial" w:hAnsi="Arial" w:cs="Arial"/>
          <w:sz w:val="18"/>
          <w:szCs w:val="18"/>
        </w:rPr>
      </w:pPr>
      <w:r>
        <w:rPr>
          <w:rFonts w:ascii="Arial" w:eastAsia="Arial" w:hAnsi="Arial" w:cs="Arial"/>
          <w:sz w:val="16"/>
          <w:szCs w:val="16"/>
        </w:rPr>
        <w:t>Fee paid previously with preliminary materials.</w:t>
      </w:r>
    </w:p>
    <w:p w14:paraId="205C55C1" w14:textId="77777777" w:rsidR="00F711FB" w:rsidRDefault="00F711FB">
      <w:pPr>
        <w:spacing w:line="23" w:lineRule="exact"/>
        <w:rPr>
          <w:rFonts w:ascii="Arial" w:eastAsia="Arial" w:hAnsi="Arial" w:cs="Arial"/>
          <w:sz w:val="18"/>
          <w:szCs w:val="18"/>
        </w:rPr>
      </w:pPr>
    </w:p>
    <w:p w14:paraId="11529C17" w14:textId="77777777" w:rsidR="00F711FB" w:rsidRDefault="00DB3416">
      <w:pPr>
        <w:numPr>
          <w:ilvl w:val="0"/>
          <w:numId w:val="3"/>
        </w:numPr>
        <w:tabs>
          <w:tab w:val="left" w:pos="660"/>
        </w:tabs>
        <w:spacing w:line="298" w:lineRule="auto"/>
        <w:ind w:left="660" w:right="60" w:hanging="652"/>
        <w:rPr>
          <w:rFonts w:ascii="Arial" w:eastAsia="Arial" w:hAnsi="Arial" w:cs="Arial"/>
          <w:sz w:val="18"/>
          <w:szCs w:val="18"/>
        </w:rPr>
      </w:pPr>
      <w:r>
        <w:rPr>
          <w:rFonts w:ascii="Arial" w:eastAsia="Arial" w:hAnsi="Arial" w:cs="Arial"/>
          <w:sz w:val="16"/>
          <w:szCs w:val="16"/>
        </w:rPr>
        <w:t>Check box if any part of the fee is offset as provided by Exchange Act Rule 0-11(a)(2) and identify the filing for which the offsetting fee was paid previously. Identify the previous filing by registration statement number, or the Form or Schedule and the date of its filing.</w:t>
      </w:r>
    </w:p>
    <w:p w14:paraId="293AE311" w14:textId="77777777" w:rsidR="00F711FB" w:rsidRDefault="00F711FB">
      <w:pPr>
        <w:spacing w:line="122" w:lineRule="exact"/>
        <w:rPr>
          <w:rFonts w:ascii="Arial" w:eastAsia="Arial" w:hAnsi="Arial" w:cs="Arial"/>
          <w:sz w:val="18"/>
          <w:szCs w:val="18"/>
        </w:rPr>
      </w:pPr>
    </w:p>
    <w:p w14:paraId="5325CC4E" w14:textId="77777777" w:rsidR="00F711FB" w:rsidRDefault="00DB3416">
      <w:pPr>
        <w:numPr>
          <w:ilvl w:val="1"/>
          <w:numId w:val="3"/>
        </w:numPr>
        <w:tabs>
          <w:tab w:val="left" w:pos="1320"/>
        </w:tabs>
        <w:ind w:left="1320" w:hanging="441"/>
        <w:rPr>
          <w:rFonts w:ascii="Arial" w:eastAsia="Arial" w:hAnsi="Arial" w:cs="Arial"/>
          <w:sz w:val="16"/>
          <w:szCs w:val="16"/>
        </w:rPr>
      </w:pPr>
      <w:r>
        <w:rPr>
          <w:rFonts w:ascii="Arial" w:eastAsia="Arial" w:hAnsi="Arial" w:cs="Arial"/>
          <w:sz w:val="16"/>
          <w:szCs w:val="16"/>
        </w:rPr>
        <w:t>Amount Previously Paid:</w:t>
      </w:r>
    </w:p>
    <w:p w14:paraId="6C1BB0F6" w14:textId="77777777" w:rsidR="00F711FB" w:rsidRDefault="00F711FB">
      <w:pPr>
        <w:spacing w:line="369" w:lineRule="exact"/>
        <w:rPr>
          <w:rFonts w:ascii="Arial" w:eastAsia="Arial" w:hAnsi="Arial" w:cs="Arial"/>
          <w:sz w:val="16"/>
          <w:szCs w:val="16"/>
        </w:rPr>
      </w:pPr>
    </w:p>
    <w:p w14:paraId="7D60CB65" w14:textId="77777777" w:rsidR="00F711FB" w:rsidRDefault="00DB3416">
      <w:pPr>
        <w:numPr>
          <w:ilvl w:val="1"/>
          <w:numId w:val="3"/>
        </w:numPr>
        <w:tabs>
          <w:tab w:val="left" w:pos="1320"/>
        </w:tabs>
        <w:ind w:left="1320" w:hanging="441"/>
        <w:rPr>
          <w:rFonts w:ascii="Arial" w:eastAsia="Arial" w:hAnsi="Arial" w:cs="Arial"/>
          <w:sz w:val="16"/>
          <w:szCs w:val="16"/>
        </w:rPr>
      </w:pPr>
      <w:r>
        <w:rPr>
          <w:rFonts w:ascii="Arial" w:eastAsia="Arial" w:hAnsi="Arial" w:cs="Arial"/>
          <w:sz w:val="16"/>
          <w:szCs w:val="16"/>
        </w:rPr>
        <w:t>Form, Schedule or Registration Statement No.:</w:t>
      </w:r>
    </w:p>
    <w:p w14:paraId="0567CF9D" w14:textId="77777777" w:rsidR="00F711FB" w:rsidRDefault="00F711FB">
      <w:pPr>
        <w:spacing w:line="356" w:lineRule="exact"/>
        <w:rPr>
          <w:rFonts w:ascii="Arial" w:eastAsia="Arial" w:hAnsi="Arial" w:cs="Arial"/>
          <w:sz w:val="16"/>
          <w:szCs w:val="16"/>
        </w:rPr>
      </w:pPr>
    </w:p>
    <w:p w14:paraId="7A947F7E" w14:textId="77777777" w:rsidR="00F711FB" w:rsidRDefault="00DB3416">
      <w:pPr>
        <w:numPr>
          <w:ilvl w:val="1"/>
          <w:numId w:val="3"/>
        </w:numPr>
        <w:tabs>
          <w:tab w:val="left" w:pos="1320"/>
        </w:tabs>
        <w:ind w:left="1320" w:hanging="441"/>
        <w:rPr>
          <w:rFonts w:ascii="Arial" w:eastAsia="Arial" w:hAnsi="Arial" w:cs="Arial"/>
          <w:sz w:val="16"/>
          <w:szCs w:val="16"/>
        </w:rPr>
      </w:pPr>
      <w:r>
        <w:rPr>
          <w:rFonts w:ascii="Arial" w:eastAsia="Arial" w:hAnsi="Arial" w:cs="Arial"/>
          <w:sz w:val="16"/>
          <w:szCs w:val="16"/>
        </w:rPr>
        <w:t>Filing Party:</w:t>
      </w:r>
    </w:p>
    <w:p w14:paraId="2DEBED3A" w14:textId="77777777" w:rsidR="00F711FB" w:rsidRDefault="00F711FB">
      <w:pPr>
        <w:spacing w:line="356" w:lineRule="exact"/>
        <w:rPr>
          <w:rFonts w:ascii="Arial" w:eastAsia="Arial" w:hAnsi="Arial" w:cs="Arial"/>
          <w:sz w:val="16"/>
          <w:szCs w:val="16"/>
        </w:rPr>
      </w:pPr>
    </w:p>
    <w:p w14:paraId="4EF885A3" w14:textId="77777777" w:rsidR="00F711FB" w:rsidRDefault="00DB3416">
      <w:pPr>
        <w:numPr>
          <w:ilvl w:val="1"/>
          <w:numId w:val="3"/>
        </w:numPr>
        <w:tabs>
          <w:tab w:val="left" w:pos="1320"/>
        </w:tabs>
        <w:ind w:left="1320" w:hanging="441"/>
        <w:rPr>
          <w:rFonts w:ascii="Arial" w:eastAsia="Arial" w:hAnsi="Arial" w:cs="Arial"/>
          <w:sz w:val="16"/>
          <w:szCs w:val="16"/>
        </w:rPr>
      </w:pPr>
      <w:r>
        <w:rPr>
          <w:rFonts w:ascii="Arial" w:eastAsia="Arial" w:hAnsi="Arial" w:cs="Arial"/>
          <w:sz w:val="16"/>
          <w:szCs w:val="16"/>
        </w:rPr>
        <w:t>Date Filed:</w:t>
      </w:r>
    </w:p>
    <w:p w14:paraId="2F2BA791" w14:textId="77777777" w:rsidR="00F711FB" w:rsidRDefault="00DB3416">
      <w:pPr>
        <w:spacing w:line="20" w:lineRule="exact"/>
        <w:rPr>
          <w:sz w:val="24"/>
          <w:szCs w:val="24"/>
        </w:rPr>
      </w:pPr>
      <w:r>
        <w:rPr>
          <w:noProof/>
          <w:sz w:val="24"/>
          <w:szCs w:val="24"/>
        </w:rPr>
        <w:drawing>
          <wp:anchor distT="0" distB="0" distL="114300" distR="114300" simplePos="0" relativeHeight="251598336" behindDoc="1" locked="0" layoutInCell="0" allowOverlap="1" wp14:anchorId="5344B0C8" wp14:editId="0D3EBD41">
            <wp:simplePos x="0" y="0"/>
            <wp:positionH relativeFrom="column">
              <wp:posOffset>828040</wp:posOffset>
            </wp:positionH>
            <wp:positionV relativeFrom="paragraph">
              <wp:posOffset>-1704340</wp:posOffset>
            </wp:positionV>
            <wp:extent cx="6275070" cy="8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275070" cy="8255"/>
                    </a:xfrm>
                    <a:prstGeom prst="rect">
                      <a:avLst/>
                    </a:prstGeom>
                    <a:noFill/>
                  </pic:spPr>
                </pic:pic>
              </a:graphicData>
            </a:graphic>
          </wp:anchor>
        </w:drawing>
      </w:r>
      <w:r>
        <w:rPr>
          <w:noProof/>
          <w:sz w:val="24"/>
          <w:szCs w:val="24"/>
        </w:rPr>
        <w:drawing>
          <wp:anchor distT="0" distB="0" distL="114300" distR="114300" simplePos="0" relativeHeight="251599360" behindDoc="1" locked="0" layoutInCell="0" allowOverlap="1" wp14:anchorId="3AEF1CDD" wp14:editId="0233113F">
            <wp:simplePos x="0" y="0"/>
            <wp:positionH relativeFrom="column">
              <wp:posOffset>828040</wp:posOffset>
            </wp:positionH>
            <wp:positionV relativeFrom="paragraph">
              <wp:posOffset>-2047240</wp:posOffset>
            </wp:positionV>
            <wp:extent cx="6275070" cy="8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275070" cy="8255"/>
                    </a:xfrm>
                    <a:prstGeom prst="rect">
                      <a:avLst/>
                    </a:prstGeom>
                    <a:noFill/>
                  </pic:spPr>
                </pic:pic>
              </a:graphicData>
            </a:graphic>
          </wp:anchor>
        </w:drawing>
      </w:r>
      <w:r>
        <w:rPr>
          <w:noProof/>
          <w:sz w:val="24"/>
          <w:szCs w:val="24"/>
        </w:rPr>
        <w:drawing>
          <wp:anchor distT="0" distB="0" distL="114300" distR="114300" simplePos="0" relativeHeight="251600384" behindDoc="1" locked="0" layoutInCell="0" allowOverlap="1" wp14:anchorId="7C2951E2" wp14:editId="58374D8E">
            <wp:simplePos x="0" y="0"/>
            <wp:positionH relativeFrom="column">
              <wp:posOffset>828040</wp:posOffset>
            </wp:positionH>
            <wp:positionV relativeFrom="paragraph">
              <wp:posOffset>-2390140</wp:posOffset>
            </wp:positionV>
            <wp:extent cx="6275070" cy="8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275070" cy="8255"/>
                    </a:xfrm>
                    <a:prstGeom prst="rect">
                      <a:avLst/>
                    </a:prstGeom>
                    <a:noFill/>
                  </pic:spPr>
                </pic:pic>
              </a:graphicData>
            </a:graphic>
          </wp:anchor>
        </w:drawing>
      </w:r>
      <w:r>
        <w:rPr>
          <w:noProof/>
          <w:sz w:val="24"/>
          <w:szCs w:val="24"/>
        </w:rPr>
        <w:drawing>
          <wp:anchor distT="0" distB="0" distL="114300" distR="114300" simplePos="0" relativeHeight="251601408" behindDoc="1" locked="0" layoutInCell="0" allowOverlap="1" wp14:anchorId="5CA71421" wp14:editId="10BC2423">
            <wp:simplePos x="0" y="0"/>
            <wp:positionH relativeFrom="column">
              <wp:posOffset>828040</wp:posOffset>
            </wp:positionH>
            <wp:positionV relativeFrom="paragraph">
              <wp:posOffset>-2861945</wp:posOffset>
            </wp:positionV>
            <wp:extent cx="6275070" cy="8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6275070" cy="8255"/>
                    </a:xfrm>
                    <a:prstGeom prst="rect">
                      <a:avLst/>
                    </a:prstGeom>
                    <a:noFill/>
                  </pic:spPr>
                </pic:pic>
              </a:graphicData>
            </a:graphic>
          </wp:anchor>
        </w:drawing>
      </w:r>
      <w:r>
        <w:rPr>
          <w:noProof/>
          <w:sz w:val="24"/>
          <w:szCs w:val="24"/>
        </w:rPr>
        <w:drawing>
          <wp:anchor distT="0" distB="0" distL="114300" distR="114300" simplePos="0" relativeHeight="251602432" behindDoc="1" locked="0" layoutInCell="0" allowOverlap="1" wp14:anchorId="1CC306A5" wp14:editId="00E296B3">
            <wp:simplePos x="0" y="0"/>
            <wp:positionH relativeFrom="column">
              <wp:posOffset>828040</wp:posOffset>
            </wp:positionH>
            <wp:positionV relativeFrom="paragraph">
              <wp:posOffset>-3204845</wp:posOffset>
            </wp:positionV>
            <wp:extent cx="6275070" cy="8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6275070" cy="8255"/>
                    </a:xfrm>
                    <a:prstGeom prst="rect">
                      <a:avLst/>
                    </a:prstGeom>
                    <a:noFill/>
                  </pic:spPr>
                </pic:pic>
              </a:graphicData>
            </a:graphic>
          </wp:anchor>
        </w:drawing>
      </w:r>
      <w:r>
        <w:rPr>
          <w:noProof/>
          <w:sz w:val="24"/>
          <w:szCs w:val="24"/>
        </w:rPr>
        <w:drawing>
          <wp:anchor distT="0" distB="0" distL="114300" distR="114300" simplePos="0" relativeHeight="251603456" behindDoc="1" locked="0" layoutInCell="0" allowOverlap="1" wp14:anchorId="0FBC11B2" wp14:editId="3CFF83C7">
            <wp:simplePos x="0" y="0"/>
            <wp:positionH relativeFrom="column">
              <wp:posOffset>828040</wp:posOffset>
            </wp:positionH>
            <wp:positionV relativeFrom="paragraph">
              <wp:posOffset>206375</wp:posOffset>
            </wp:positionV>
            <wp:extent cx="627507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6275070" cy="8890"/>
                    </a:xfrm>
                    <a:prstGeom prst="rect">
                      <a:avLst/>
                    </a:prstGeom>
                    <a:noFill/>
                  </pic:spPr>
                </pic:pic>
              </a:graphicData>
            </a:graphic>
          </wp:anchor>
        </w:drawing>
      </w:r>
      <w:r>
        <w:rPr>
          <w:noProof/>
          <w:sz w:val="24"/>
          <w:szCs w:val="24"/>
        </w:rPr>
        <w:drawing>
          <wp:anchor distT="0" distB="0" distL="114300" distR="114300" simplePos="0" relativeHeight="251604480" behindDoc="1" locked="0" layoutInCell="0" allowOverlap="1" wp14:anchorId="316F2B6B" wp14:editId="10E179FF">
            <wp:simplePos x="0" y="0"/>
            <wp:positionH relativeFrom="column">
              <wp:posOffset>828040</wp:posOffset>
            </wp:positionH>
            <wp:positionV relativeFrom="paragraph">
              <wp:posOffset>-135890</wp:posOffset>
            </wp:positionV>
            <wp:extent cx="6275070" cy="82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6275070" cy="8255"/>
                    </a:xfrm>
                    <a:prstGeom prst="rect">
                      <a:avLst/>
                    </a:prstGeom>
                    <a:noFill/>
                  </pic:spPr>
                </pic:pic>
              </a:graphicData>
            </a:graphic>
          </wp:anchor>
        </w:drawing>
      </w:r>
      <w:r>
        <w:rPr>
          <w:noProof/>
          <w:sz w:val="24"/>
          <w:szCs w:val="24"/>
        </w:rPr>
        <w:drawing>
          <wp:anchor distT="0" distB="0" distL="114300" distR="114300" simplePos="0" relativeHeight="251605504" behindDoc="1" locked="0" layoutInCell="0" allowOverlap="1" wp14:anchorId="3511E21C" wp14:editId="0A1C280A">
            <wp:simplePos x="0" y="0"/>
            <wp:positionH relativeFrom="column">
              <wp:posOffset>828040</wp:posOffset>
            </wp:positionH>
            <wp:positionV relativeFrom="paragraph">
              <wp:posOffset>-478790</wp:posOffset>
            </wp:positionV>
            <wp:extent cx="6275070" cy="8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6275070" cy="8890"/>
                    </a:xfrm>
                    <a:prstGeom prst="rect">
                      <a:avLst/>
                    </a:prstGeom>
                    <a:noFill/>
                  </pic:spPr>
                </pic:pic>
              </a:graphicData>
            </a:graphic>
          </wp:anchor>
        </w:drawing>
      </w:r>
      <w:r>
        <w:rPr>
          <w:noProof/>
          <w:sz w:val="24"/>
          <w:szCs w:val="24"/>
        </w:rPr>
        <w:drawing>
          <wp:anchor distT="0" distB="0" distL="114300" distR="114300" simplePos="0" relativeHeight="251606528" behindDoc="1" locked="0" layoutInCell="0" allowOverlap="1" wp14:anchorId="7538AF44" wp14:editId="1AA8C748">
            <wp:simplePos x="0" y="0"/>
            <wp:positionH relativeFrom="column">
              <wp:posOffset>828040</wp:posOffset>
            </wp:positionH>
            <wp:positionV relativeFrom="paragraph">
              <wp:posOffset>-821690</wp:posOffset>
            </wp:positionV>
            <wp:extent cx="6275070"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6275070" cy="8890"/>
                    </a:xfrm>
                    <a:prstGeom prst="rect">
                      <a:avLst/>
                    </a:prstGeom>
                    <a:noFill/>
                  </pic:spPr>
                </pic:pic>
              </a:graphicData>
            </a:graphic>
          </wp:anchor>
        </w:drawing>
      </w:r>
    </w:p>
    <w:p w14:paraId="38C827FD" w14:textId="77777777" w:rsidR="00F711FB" w:rsidRDefault="00F711FB">
      <w:pPr>
        <w:sectPr w:rsidR="00F711FB">
          <w:pgSz w:w="11900" w:h="16838"/>
          <w:pgMar w:top="441" w:right="639" w:bottom="1440" w:left="320" w:header="0" w:footer="0" w:gutter="0"/>
          <w:cols w:space="720" w:equalWidth="0">
            <w:col w:w="10940"/>
          </w:cols>
        </w:sectPr>
      </w:pPr>
    </w:p>
    <w:p w14:paraId="71B2E53B" w14:textId="77777777" w:rsidR="00F711FB" w:rsidRDefault="00DB3416">
      <w:pPr>
        <w:ind w:right="19"/>
        <w:jc w:val="center"/>
        <w:rPr>
          <w:sz w:val="20"/>
          <w:szCs w:val="20"/>
        </w:rPr>
      </w:pPr>
      <w:bookmarkStart w:id="2" w:name="page2"/>
      <w:bookmarkEnd w:id="2"/>
      <w:r>
        <w:rPr>
          <w:rFonts w:ascii="Arial" w:eastAsia="Arial" w:hAnsi="Arial" w:cs="Arial"/>
          <w:b/>
          <w:bCs/>
          <w:noProof/>
        </w:rPr>
        <w:lastRenderedPageBreak/>
        <w:drawing>
          <wp:anchor distT="0" distB="0" distL="114300" distR="114300" simplePos="0" relativeHeight="251607552" behindDoc="1" locked="0" layoutInCell="0" allowOverlap="1" wp14:anchorId="57F1C722" wp14:editId="7171431B">
            <wp:simplePos x="0" y="0"/>
            <wp:positionH relativeFrom="page">
              <wp:posOffset>2513965</wp:posOffset>
            </wp:positionH>
            <wp:positionV relativeFrom="page">
              <wp:posOffset>226060</wp:posOffset>
            </wp:positionV>
            <wp:extent cx="2520315" cy="2571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520315" cy="257175"/>
                    </a:xfrm>
                    <a:prstGeom prst="rect">
                      <a:avLst/>
                    </a:prstGeom>
                    <a:noFill/>
                  </pic:spPr>
                </pic:pic>
              </a:graphicData>
            </a:graphic>
          </wp:anchor>
        </w:drawing>
      </w:r>
      <w:r>
        <w:rPr>
          <w:rFonts w:ascii="Arial" w:eastAsia="Arial" w:hAnsi="Arial" w:cs="Arial"/>
          <w:b/>
          <w:bCs/>
        </w:rPr>
        <w:t>14817 Oak Lane</w:t>
      </w:r>
    </w:p>
    <w:p w14:paraId="7710FDD8" w14:textId="77777777" w:rsidR="00F711FB" w:rsidRDefault="00F711FB">
      <w:pPr>
        <w:spacing w:line="27" w:lineRule="exact"/>
        <w:rPr>
          <w:sz w:val="20"/>
          <w:szCs w:val="20"/>
        </w:rPr>
      </w:pPr>
    </w:p>
    <w:p w14:paraId="61E73995" w14:textId="77777777" w:rsidR="00F711FB" w:rsidRDefault="00DB3416">
      <w:pPr>
        <w:ind w:right="19"/>
        <w:jc w:val="center"/>
        <w:rPr>
          <w:sz w:val="20"/>
          <w:szCs w:val="20"/>
        </w:rPr>
      </w:pPr>
      <w:r>
        <w:rPr>
          <w:rFonts w:ascii="Arial" w:eastAsia="Arial" w:hAnsi="Arial" w:cs="Arial"/>
          <w:b/>
          <w:bCs/>
        </w:rPr>
        <w:t>Miami Lakes, FL 33016</w:t>
      </w:r>
    </w:p>
    <w:p w14:paraId="7E98FB8A" w14:textId="77777777" w:rsidR="00F711FB" w:rsidRDefault="00F711FB">
      <w:pPr>
        <w:spacing w:line="200" w:lineRule="exact"/>
        <w:rPr>
          <w:sz w:val="20"/>
          <w:szCs w:val="20"/>
        </w:rPr>
      </w:pPr>
    </w:p>
    <w:p w14:paraId="4DF6EB59" w14:textId="77777777" w:rsidR="00F711FB" w:rsidRDefault="00F711FB">
      <w:pPr>
        <w:spacing w:line="200" w:lineRule="exact"/>
        <w:rPr>
          <w:sz w:val="20"/>
          <w:szCs w:val="20"/>
        </w:rPr>
      </w:pPr>
    </w:p>
    <w:p w14:paraId="14AF85E2" w14:textId="77777777" w:rsidR="00F711FB" w:rsidRDefault="00F711FB">
      <w:pPr>
        <w:spacing w:line="295" w:lineRule="exact"/>
        <w:rPr>
          <w:sz w:val="20"/>
          <w:szCs w:val="20"/>
        </w:rPr>
      </w:pPr>
    </w:p>
    <w:p w14:paraId="2CAFECB2" w14:textId="77777777" w:rsidR="00F711FB" w:rsidRDefault="00DB3416">
      <w:pPr>
        <w:ind w:right="19"/>
        <w:jc w:val="center"/>
        <w:rPr>
          <w:sz w:val="20"/>
          <w:szCs w:val="20"/>
        </w:rPr>
      </w:pPr>
      <w:r>
        <w:rPr>
          <w:rFonts w:ascii="Arial" w:eastAsia="Arial" w:hAnsi="Arial" w:cs="Arial"/>
          <w:b/>
          <w:bCs/>
          <w:sz w:val="19"/>
          <w:szCs w:val="19"/>
        </w:rPr>
        <w:t>Notice of 2020 Annual Meeting of Shareholders and Proxy Statement</w:t>
      </w:r>
    </w:p>
    <w:p w14:paraId="741827FA" w14:textId="77777777" w:rsidR="00F711FB" w:rsidRDefault="00DB3416">
      <w:pPr>
        <w:spacing w:line="20" w:lineRule="exact"/>
        <w:rPr>
          <w:sz w:val="20"/>
          <w:szCs w:val="20"/>
        </w:rPr>
      </w:pPr>
      <w:r>
        <w:rPr>
          <w:noProof/>
          <w:sz w:val="20"/>
          <w:szCs w:val="20"/>
        </w:rPr>
        <w:drawing>
          <wp:anchor distT="0" distB="0" distL="114300" distR="114300" simplePos="0" relativeHeight="251608576" behindDoc="1" locked="0" layoutInCell="0" allowOverlap="1" wp14:anchorId="21286842" wp14:editId="263472C9">
            <wp:simplePos x="0" y="0"/>
            <wp:positionH relativeFrom="column">
              <wp:posOffset>-122555</wp:posOffset>
            </wp:positionH>
            <wp:positionV relativeFrom="paragraph">
              <wp:posOffset>478790</wp:posOffset>
            </wp:positionV>
            <wp:extent cx="5966460" cy="38404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966460" cy="3840480"/>
                    </a:xfrm>
                    <a:prstGeom prst="rect">
                      <a:avLst/>
                    </a:prstGeom>
                    <a:noFill/>
                  </pic:spPr>
                </pic:pic>
              </a:graphicData>
            </a:graphic>
          </wp:anchor>
        </w:drawing>
      </w:r>
    </w:p>
    <w:p w14:paraId="5DC28E51" w14:textId="77777777" w:rsidR="00F711FB" w:rsidRDefault="00F711FB">
      <w:pPr>
        <w:sectPr w:rsidR="00F711FB">
          <w:pgSz w:w="11900" w:h="16838"/>
          <w:pgMar w:top="747" w:right="1440" w:bottom="1440" w:left="1440" w:header="0" w:footer="0" w:gutter="0"/>
          <w:cols w:space="720" w:equalWidth="0">
            <w:col w:w="9019"/>
          </w:cols>
        </w:sectPr>
      </w:pPr>
    </w:p>
    <w:p w14:paraId="0BDA93DE" w14:textId="77777777" w:rsidR="00F711FB" w:rsidRDefault="00DB3416">
      <w:pPr>
        <w:ind w:left="4900"/>
        <w:rPr>
          <w:sz w:val="20"/>
          <w:szCs w:val="20"/>
        </w:rPr>
      </w:pPr>
      <w:bookmarkStart w:id="3" w:name="page3"/>
      <w:bookmarkEnd w:id="3"/>
      <w:r>
        <w:rPr>
          <w:rFonts w:ascii="Arial" w:eastAsia="Arial" w:hAnsi="Arial" w:cs="Arial"/>
          <w:b/>
          <w:bCs/>
          <w:noProof/>
          <w:sz w:val="20"/>
          <w:szCs w:val="20"/>
        </w:rPr>
        <w:lastRenderedPageBreak/>
        <w:drawing>
          <wp:anchor distT="0" distB="0" distL="114300" distR="114300" simplePos="0" relativeHeight="251609600" behindDoc="1" locked="0" layoutInCell="0" allowOverlap="1" wp14:anchorId="45245572" wp14:editId="1DEEDABF">
            <wp:simplePos x="0" y="0"/>
            <wp:positionH relativeFrom="page">
              <wp:posOffset>2513965</wp:posOffset>
            </wp:positionH>
            <wp:positionV relativeFrom="page">
              <wp:posOffset>226060</wp:posOffset>
            </wp:positionV>
            <wp:extent cx="2520315" cy="2571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520315" cy="257175"/>
                    </a:xfrm>
                    <a:prstGeom prst="rect">
                      <a:avLst/>
                    </a:prstGeom>
                    <a:noFill/>
                  </pic:spPr>
                </pic:pic>
              </a:graphicData>
            </a:graphic>
          </wp:anchor>
        </w:drawing>
      </w:r>
      <w:r>
        <w:rPr>
          <w:rFonts w:ascii="Arial" w:eastAsia="Arial" w:hAnsi="Arial" w:cs="Arial"/>
          <w:b/>
          <w:bCs/>
          <w:sz w:val="20"/>
          <w:szCs w:val="20"/>
        </w:rPr>
        <w:t>14817 Oak Lane</w:t>
      </w:r>
    </w:p>
    <w:p w14:paraId="5B676857" w14:textId="77777777" w:rsidR="00F711FB" w:rsidRDefault="00F711FB">
      <w:pPr>
        <w:spacing w:line="22" w:lineRule="exact"/>
        <w:rPr>
          <w:sz w:val="20"/>
          <w:szCs w:val="20"/>
        </w:rPr>
      </w:pPr>
    </w:p>
    <w:p w14:paraId="291AB064" w14:textId="77777777" w:rsidR="00F711FB" w:rsidRDefault="00DB3416">
      <w:pPr>
        <w:ind w:left="4620"/>
        <w:rPr>
          <w:sz w:val="20"/>
          <w:szCs w:val="20"/>
        </w:rPr>
      </w:pPr>
      <w:r>
        <w:rPr>
          <w:rFonts w:ascii="Arial" w:eastAsia="Arial" w:hAnsi="Arial" w:cs="Arial"/>
          <w:b/>
          <w:bCs/>
          <w:sz w:val="20"/>
          <w:szCs w:val="20"/>
        </w:rPr>
        <w:t>Miami Lakes, FL 33016</w:t>
      </w:r>
    </w:p>
    <w:p w14:paraId="7FEDBD8C" w14:textId="77777777" w:rsidR="00F711FB" w:rsidRDefault="00F711FB">
      <w:pPr>
        <w:spacing w:line="229" w:lineRule="exact"/>
        <w:rPr>
          <w:sz w:val="20"/>
          <w:szCs w:val="20"/>
        </w:rPr>
      </w:pPr>
    </w:p>
    <w:p w14:paraId="5E8DA02A" w14:textId="77777777" w:rsidR="00F711FB" w:rsidRDefault="00DB3416">
      <w:pPr>
        <w:rPr>
          <w:sz w:val="20"/>
          <w:szCs w:val="20"/>
        </w:rPr>
      </w:pPr>
      <w:r>
        <w:rPr>
          <w:rFonts w:ascii="Arial" w:eastAsia="Arial" w:hAnsi="Arial" w:cs="Arial"/>
          <w:sz w:val="18"/>
          <w:szCs w:val="18"/>
        </w:rPr>
        <w:t>April 10, 2020</w:t>
      </w:r>
    </w:p>
    <w:p w14:paraId="7A465248" w14:textId="77777777" w:rsidR="00F711FB" w:rsidRDefault="00F711FB">
      <w:pPr>
        <w:spacing w:line="239" w:lineRule="exact"/>
        <w:rPr>
          <w:sz w:val="20"/>
          <w:szCs w:val="20"/>
        </w:rPr>
      </w:pPr>
    </w:p>
    <w:p w14:paraId="76CF8AFD" w14:textId="77777777" w:rsidR="00F711FB" w:rsidRDefault="00DB3416">
      <w:pPr>
        <w:rPr>
          <w:sz w:val="20"/>
          <w:szCs w:val="20"/>
        </w:rPr>
      </w:pPr>
      <w:r>
        <w:rPr>
          <w:rFonts w:ascii="Arial" w:eastAsia="Arial" w:hAnsi="Arial" w:cs="Arial"/>
          <w:sz w:val="18"/>
          <w:szCs w:val="18"/>
        </w:rPr>
        <w:t>Dear Fellow Shareholders:</w:t>
      </w:r>
    </w:p>
    <w:p w14:paraId="13140F6A" w14:textId="77777777" w:rsidR="00F711FB" w:rsidRDefault="00F711FB">
      <w:pPr>
        <w:spacing w:line="158" w:lineRule="exact"/>
        <w:rPr>
          <w:sz w:val="20"/>
          <w:szCs w:val="20"/>
        </w:rPr>
      </w:pPr>
    </w:p>
    <w:p w14:paraId="03A00098" w14:textId="77777777" w:rsidR="00F711FB" w:rsidRDefault="00DB3416">
      <w:pPr>
        <w:spacing w:line="275" w:lineRule="auto"/>
        <w:ind w:right="160"/>
        <w:rPr>
          <w:sz w:val="20"/>
          <w:szCs w:val="20"/>
        </w:rPr>
      </w:pPr>
      <w:r>
        <w:rPr>
          <w:rFonts w:ascii="Arial" w:eastAsia="Arial" w:hAnsi="Arial" w:cs="Arial"/>
          <w:sz w:val="18"/>
          <w:szCs w:val="18"/>
        </w:rPr>
        <w:t>As the Coronavirus (COVID-19) continues to spread, we at BankUnited, Inc. have a heightened awareness of and appreciation for our shareholders, customers and employees that may be affected. In light of public health concerns regarding the COVID-19 outbreak and in order to provide expanded access, improved communication and cost savings for our shareholders, we have decided to forego the physical Annual Meeting that was to be held at the BankUnited Corporate Center in favor of a virtual only shareholder meeting for this year.</w:t>
      </w:r>
    </w:p>
    <w:p w14:paraId="2C438BB4" w14:textId="77777777" w:rsidR="00F711FB" w:rsidRDefault="00F711FB">
      <w:pPr>
        <w:spacing w:line="131" w:lineRule="exact"/>
        <w:rPr>
          <w:sz w:val="20"/>
          <w:szCs w:val="20"/>
        </w:rPr>
      </w:pPr>
    </w:p>
    <w:p w14:paraId="365352FB" w14:textId="77777777" w:rsidR="00F711FB" w:rsidRDefault="00DB3416">
      <w:pPr>
        <w:spacing w:line="303" w:lineRule="auto"/>
        <w:ind w:right="360"/>
        <w:rPr>
          <w:sz w:val="20"/>
          <w:szCs w:val="20"/>
        </w:rPr>
      </w:pPr>
      <w:r>
        <w:rPr>
          <w:rFonts w:ascii="Arial" w:eastAsia="Arial" w:hAnsi="Arial" w:cs="Arial"/>
          <w:sz w:val="17"/>
          <w:szCs w:val="17"/>
        </w:rPr>
        <w:t xml:space="preserve">We cordially invite you to attend the Virtual Annual Meeting of Shareholders of BankUnited, Inc. which will be held on Friday, May 15, 2020 at 10:00 a.m., Eastern Time. You will be able to attend the Annual Meeting as well as vote and submit questions during the meeting by visiting: </w:t>
      </w:r>
      <w:r>
        <w:rPr>
          <w:rFonts w:ascii="Arial" w:eastAsia="Arial" w:hAnsi="Arial" w:cs="Arial"/>
          <w:b/>
          <w:bCs/>
          <w:color w:val="0563C1"/>
          <w:sz w:val="17"/>
          <w:szCs w:val="17"/>
          <w:u w:val="single"/>
        </w:rPr>
        <w:t>www.virtualshareholdermeeting.com/BKU2020</w:t>
      </w:r>
      <w:r>
        <w:rPr>
          <w:rFonts w:ascii="Arial" w:eastAsia="Arial" w:hAnsi="Arial" w:cs="Arial"/>
          <w:b/>
          <w:bCs/>
          <w:color w:val="000000"/>
          <w:sz w:val="17"/>
          <w:szCs w:val="17"/>
          <w:u w:val="single"/>
        </w:rPr>
        <w:t>.</w:t>
      </w:r>
      <w:r>
        <w:rPr>
          <w:rFonts w:ascii="Arial" w:eastAsia="Arial" w:hAnsi="Arial" w:cs="Arial"/>
          <w:b/>
          <w:bCs/>
          <w:color w:val="0563C1"/>
          <w:sz w:val="17"/>
          <w:szCs w:val="17"/>
        </w:rPr>
        <w:t xml:space="preserve"> </w:t>
      </w:r>
      <w:r>
        <w:rPr>
          <w:rFonts w:ascii="Arial" w:eastAsia="Arial" w:hAnsi="Arial" w:cs="Arial"/>
          <w:color w:val="000000"/>
          <w:sz w:val="17"/>
          <w:szCs w:val="17"/>
        </w:rPr>
        <w:t>Information on how to participate in this year's Annual Meeting can be found on page 67.</w:t>
      </w:r>
    </w:p>
    <w:p w14:paraId="35A331D0" w14:textId="77777777" w:rsidR="00F711FB" w:rsidRDefault="00F711FB">
      <w:pPr>
        <w:spacing w:line="272" w:lineRule="exact"/>
        <w:rPr>
          <w:sz w:val="20"/>
          <w:szCs w:val="20"/>
        </w:rPr>
      </w:pPr>
    </w:p>
    <w:p w14:paraId="50BACF1B" w14:textId="77777777" w:rsidR="00F711FB" w:rsidRDefault="00DB3416">
      <w:pPr>
        <w:rPr>
          <w:sz w:val="20"/>
          <w:szCs w:val="20"/>
        </w:rPr>
      </w:pPr>
      <w:r>
        <w:rPr>
          <w:rFonts w:ascii="Arial" w:eastAsia="Arial" w:hAnsi="Arial" w:cs="Arial"/>
          <w:sz w:val="17"/>
          <w:szCs w:val="17"/>
        </w:rPr>
        <w:t>As described in more detail in the accompanying Notice of Annual Meeting of Shareholders and Proxy Statement, the purpose of the meeting is:</w:t>
      </w:r>
    </w:p>
    <w:p w14:paraId="29A810C8" w14:textId="77777777" w:rsidR="00F711FB" w:rsidRDefault="00F711FB">
      <w:pPr>
        <w:spacing w:line="304" w:lineRule="exact"/>
        <w:rPr>
          <w:sz w:val="20"/>
          <w:szCs w:val="20"/>
        </w:rPr>
      </w:pPr>
    </w:p>
    <w:p w14:paraId="2F98978F" w14:textId="77777777" w:rsidR="00F711FB" w:rsidRDefault="00DB3416">
      <w:pPr>
        <w:numPr>
          <w:ilvl w:val="0"/>
          <w:numId w:val="4"/>
        </w:numPr>
        <w:tabs>
          <w:tab w:val="left" w:pos="660"/>
        </w:tabs>
        <w:spacing w:line="324" w:lineRule="auto"/>
        <w:ind w:left="660" w:right="160" w:hanging="328"/>
        <w:rPr>
          <w:rFonts w:ascii="Arial" w:eastAsia="Arial" w:hAnsi="Arial" w:cs="Arial"/>
          <w:sz w:val="17"/>
          <w:szCs w:val="17"/>
        </w:rPr>
      </w:pPr>
      <w:r>
        <w:rPr>
          <w:rFonts w:ascii="Arial" w:eastAsia="Arial" w:hAnsi="Arial" w:cs="Arial"/>
          <w:sz w:val="17"/>
          <w:szCs w:val="17"/>
        </w:rPr>
        <w:t>To elect nine directors identified in the attached Proxy Statement to the Board of Directors to serve until the next annual meeting of shareholders and until that person's successor is duly elected and qualified, or until that person's earlier, death, resignation or removal;</w:t>
      </w:r>
    </w:p>
    <w:p w14:paraId="0BFB06B2" w14:textId="77777777" w:rsidR="00F711FB" w:rsidRDefault="00F711FB">
      <w:pPr>
        <w:spacing w:line="147" w:lineRule="exact"/>
        <w:rPr>
          <w:rFonts w:ascii="Arial" w:eastAsia="Arial" w:hAnsi="Arial" w:cs="Arial"/>
          <w:sz w:val="17"/>
          <w:szCs w:val="17"/>
        </w:rPr>
      </w:pPr>
    </w:p>
    <w:p w14:paraId="383C818D" w14:textId="77777777" w:rsidR="00F711FB" w:rsidRDefault="00DB3416">
      <w:pPr>
        <w:numPr>
          <w:ilvl w:val="0"/>
          <w:numId w:val="4"/>
        </w:numPr>
        <w:tabs>
          <w:tab w:val="left" w:pos="660"/>
        </w:tabs>
        <w:ind w:left="660" w:hanging="328"/>
        <w:rPr>
          <w:rFonts w:ascii="Arial" w:eastAsia="Arial" w:hAnsi="Arial" w:cs="Arial"/>
          <w:sz w:val="18"/>
          <w:szCs w:val="18"/>
        </w:rPr>
      </w:pPr>
      <w:r>
        <w:rPr>
          <w:rFonts w:ascii="Arial" w:eastAsia="Arial" w:hAnsi="Arial" w:cs="Arial"/>
          <w:sz w:val="18"/>
          <w:szCs w:val="18"/>
        </w:rPr>
        <w:t>To ratify the appointment of KPMG LLP as our independent registered public accounting firm for 2020;</w:t>
      </w:r>
    </w:p>
    <w:p w14:paraId="0442E27B" w14:textId="77777777" w:rsidR="00F711FB" w:rsidRDefault="00F711FB">
      <w:pPr>
        <w:spacing w:line="238" w:lineRule="exact"/>
        <w:rPr>
          <w:rFonts w:ascii="Arial" w:eastAsia="Arial" w:hAnsi="Arial" w:cs="Arial"/>
          <w:sz w:val="18"/>
          <w:szCs w:val="18"/>
        </w:rPr>
      </w:pPr>
    </w:p>
    <w:p w14:paraId="14F73D83" w14:textId="77777777" w:rsidR="00F711FB" w:rsidRDefault="00DB3416">
      <w:pPr>
        <w:numPr>
          <w:ilvl w:val="0"/>
          <w:numId w:val="4"/>
        </w:numPr>
        <w:tabs>
          <w:tab w:val="left" w:pos="660"/>
        </w:tabs>
        <w:ind w:left="660" w:hanging="328"/>
        <w:rPr>
          <w:rFonts w:ascii="Arial" w:eastAsia="Arial" w:hAnsi="Arial" w:cs="Arial"/>
          <w:sz w:val="18"/>
          <w:szCs w:val="18"/>
        </w:rPr>
      </w:pPr>
      <w:r>
        <w:rPr>
          <w:rFonts w:ascii="Arial" w:eastAsia="Arial" w:hAnsi="Arial" w:cs="Arial"/>
          <w:sz w:val="18"/>
          <w:szCs w:val="18"/>
        </w:rPr>
        <w:t>To hold an advisory vote to approve the compensation of our named executive officers;</w:t>
      </w:r>
    </w:p>
    <w:p w14:paraId="6BFF803C" w14:textId="77777777" w:rsidR="00F711FB" w:rsidRDefault="00F711FB">
      <w:pPr>
        <w:spacing w:line="238" w:lineRule="exact"/>
        <w:rPr>
          <w:rFonts w:ascii="Arial" w:eastAsia="Arial" w:hAnsi="Arial" w:cs="Arial"/>
          <w:sz w:val="18"/>
          <w:szCs w:val="18"/>
        </w:rPr>
      </w:pPr>
    </w:p>
    <w:p w14:paraId="43E78019" w14:textId="77777777" w:rsidR="00F711FB" w:rsidRDefault="00DB3416">
      <w:pPr>
        <w:numPr>
          <w:ilvl w:val="0"/>
          <w:numId w:val="4"/>
        </w:numPr>
        <w:tabs>
          <w:tab w:val="left" w:pos="660"/>
        </w:tabs>
        <w:ind w:left="660" w:hanging="328"/>
        <w:rPr>
          <w:rFonts w:ascii="Arial" w:eastAsia="Arial" w:hAnsi="Arial" w:cs="Arial"/>
          <w:sz w:val="18"/>
          <w:szCs w:val="18"/>
        </w:rPr>
      </w:pPr>
      <w:r>
        <w:rPr>
          <w:rFonts w:ascii="Arial" w:eastAsia="Arial" w:hAnsi="Arial" w:cs="Arial"/>
          <w:sz w:val="18"/>
          <w:szCs w:val="18"/>
        </w:rPr>
        <w:t>To approve the amendment of the BankUnited, Inc. 2014 Omnibus Equity Incentive Plan; and</w:t>
      </w:r>
    </w:p>
    <w:p w14:paraId="232A1421" w14:textId="77777777" w:rsidR="00F711FB" w:rsidRDefault="00F711FB">
      <w:pPr>
        <w:spacing w:line="239" w:lineRule="exact"/>
        <w:rPr>
          <w:sz w:val="20"/>
          <w:szCs w:val="20"/>
        </w:rPr>
      </w:pPr>
    </w:p>
    <w:p w14:paraId="2052EFAF" w14:textId="77777777" w:rsidR="00F711FB" w:rsidRDefault="00DB3416">
      <w:pPr>
        <w:ind w:left="340"/>
        <w:rPr>
          <w:sz w:val="20"/>
          <w:szCs w:val="20"/>
        </w:rPr>
      </w:pPr>
      <w:r>
        <w:rPr>
          <w:rFonts w:ascii="Arial" w:eastAsia="Arial" w:hAnsi="Arial" w:cs="Arial"/>
          <w:sz w:val="18"/>
          <w:szCs w:val="18"/>
        </w:rPr>
        <w:t>to transact any other business as may properly come before the Annual Meeting and any adjournments or postponements thereof.</w:t>
      </w:r>
    </w:p>
    <w:p w14:paraId="28C1E12C" w14:textId="77777777" w:rsidR="00F711FB" w:rsidRDefault="00F711FB">
      <w:pPr>
        <w:spacing w:line="131" w:lineRule="exact"/>
        <w:rPr>
          <w:sz w:val="20"/>
          <w:szCs w:val="20"/>
        </w:rPr>
      </w:pPr>
    </w:p>
    <w:p w14:paraId="30E80B3C" w14:textId="77777777" w:rsidR="00F711FB" w:rsidRDefault="00DB3416">
      <w:pPr>
        <w:spacing w:line="324" w:lineRule="auto"/>
        <w:ind w:right="240"/>
        <w:rPr>
          <w:sz w:val="20"/>
          <w:szCs w:val="20"/>
        </w:rPr>
      </w:pPr>
      <w:r>
        <w:rPr>
          <w:rFonts w:ascii="Arial" w:eastAsia="Arial" w:hAnsi="Arial" w:cs="Arial"/>
          <w:sz w:val="17"/>
          <w:szCs w:val="17"/>
        </w:rPr>
        <w:t>Only holders of common stock registered on the Company’s books as owners of shares at the close of business on March 20, 2020, are entitled to vote at the Annual Meeting. You will be required to enter your control number found on your proxy card or notice to enter the meeting.</w:t>
      </w:r>
    </w:p>
    <w:p w14:paraId="5103C3C1" w14:textId="77777777" w:rsidR="00F711FB" w:rsidRDefault="00F711FB">
      <w:pPr>
        <w:spacing w:line="93" w:lineRule="exact"/>
        <w:rPr>
          <w:sz w:val="20"/>
          <w:szCs w:val="20"/>
        </w:rPr>
      </w:pPr>
    </w:p>
    <w:p w14:paraId="18799D7B" w14:textId="77777777" w:rsidR="00F711FB" w:rsidRDefault="00DB3416">
      <w:pPr>
        <w:spacing w:line="275" w:lineRule="auto"/>
        <w:rPr>
          <w:sz w:val="20"/>
          <w:szCs w:val="20"/>
        </w:rPr>
      </w:pPr>
      <w:r>
        <w:rPr>
          <w:rFonts w:ascii="Arial" w:eastAsia="Arial" w:hAnsi="Arial" w:cs="Arial"/>
          <w:sz w:val="18"/>
          <w:szCs w:val="18"/>
        </w:rPr>
        <w:t xml:space="preserve">Your vote is important. At the meeting, shareholders will vote on a number of important matters. Please take the time to carefully read each of the proposals described in the attached Proxy Statement. </w:t>
      </w:r>
      <w:r>
        <w:rPr>
          <w:rFonts w:ascii="Arial" w:eastAsia="Arial" w:hAnsi="Arial" w:cs="Arial"/>
          <w:b/>
          <w:bCs/>
          <w:sz w:val="18"/>
          <w:szCs w:val="18"/>
        </w:rPr>
        <w:t>Whether or not you plan to attend the virtual meeting, we urge you to vote and submit your proxy so that</w:t>
      </w:r>
      <w:r>
        <w:rPr>
          <w:rFonts w:ascii="Arial" w:eastAsia="Arial" w:hAnsi="Arial" w:cs="Arial"/>
          <w:sz w:val="18"/>
          <w:szCs w:val="18"/>
        </w:rPr>
        <w:t xml:space="preserve"> </w:t>
      </w:r>
      <w:r>
        <w:rPr>
          <w:rFonts w:ascii="Arial" w:eastAsia="Arial" w:hAnsi="Arial" w:cs="Arial"/>
          <w:b/>
          <w:bCs/>
          <w:sz w:val="18"/>
          <w:szCs w:val="18"/>
        </w:rPr>
        <w:t>as many shares as possible may be represented at the meeting. Your proxy is revocable and will not affect your right to vote in person at the virtual meeting if you choose to attend.</w:t>
      </w:r>
    </w:p>
    <w:p w14:paraId="0C9B2D69" w14:textId="77777777" w:rsidR="00F711FB" w:rsidRDefault="00F711FB">
      <w:pPr>
        <w:spacing w:line="293" w:lineRule="exact"/>
        <w:rPr>
          <w:sz w:val="20"/>
          <w:szCs w:val="20"/>
        </w:rPr>
      </w:pPr>
    </w:p>
    <w:p w14:paraId="3829D1B0" w14:textId="77777777" w:rsidR="00F711FB" w:rsidRDefault="00DB3416">
      <w:pPr>
        <w:rPr>
          <w:sz w:val="20"/>
          <w:szCs w:val="20"/>
        </w:rPr>
      </w:pPr>
      <w:r>
        <w:rPr>
          <w:rFonts w:ascii="Arial" w:eastAsia="Arial" w:hAnsi="Arial" w:cs="Arial"/>
          <w:sz w:val="18"/>
          <w:szCs w:val="18"/>
        </w:rPr>
        <w:t>Thank you for your support of BankUnited, Inc.</w:t>
      </w:r>
    </w:p>
    <w:p w14:paraId="375E1DC9" w14:textId="77777777" w:rsidR="00F711FB" w:rsidRDefault="00F711FB">
      <w:pPr>
        <w:spacing w:line="320" w:lineRule="exact"/>
        <w:rPr>
          <w:sz w:val="20"/>
          <w:szCs w:val="20"/>
        </w:rPr>
      </w:pPr>
    </w:p>
    <w:p w14:paraId="30A9817C" w14:textId="77777777" w:rsidR="00F711FB" w:rsidRDefault="00DB3416">
      <w:pPr>
        <w:ind w:left="4860"/>
        <w:rPr>
          <w:sz w:val="20"/>
          <w:szCs w:val="20"/>
        </w:rPr>
      </w:pPr>
      <w:r>
        <w:rPr>
          <w:rFonts w:ascii="Arial" w:eastAsia="Arial" w:hAnsi="Arial" w:cs="Arial"/>
          <w:sz w:val="18"/>
          <w:szCs w:val="18"/>
        </w:rPr>
        <w:t>Sincerely,</w:t>
      </w:r>
    </w:p>
    <w:p w14:paraId="71D9473D" w14:textId="77777777" w:rsidR="00F711FB" w:rsidRDefault="00DB3416">
      <w:pPr>
        <w:spacing w:line="20" w:lineRule="exact"/>
        <w:rPr>
          <w:sz w:val="20"/>
          <w:szCs w:val="20"/>
        </w:rPr>
      </w:pPr>
      <w:r>
        <w:rPr>
          <w:noProof/>
          <w:sz w:val="20"/>
          <w:szCs w:val="20"/>
        </w:rPr>
        <w:drawing>
          <wp:anchor distT="0" distB="0" distL="114300" distR="114300" simplePos="0" relativeHeight="251610624" behindDoc="1" locked="0" layoutInCell="0" allowOverlap="1" wp14:anchorId="6F4A8D2D" wp14:editId="1A16F59B">
            <wp:simplePos x="0" y="0"/>
            <wp:positionH relativeFrom="column">
              <wp:posOffset>3091180</wp:posOffset>
            </wp:positionH>
            <wp:positionV relativeFrom="paragraph">
              <wp:posOffset>168910</wp:posOffset>
            </wp:positionV>
            <wp:extent cx="1457325" cy="7886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1457325" cy="788670"/>
                    </a:xfrm>
                    <a:prstGeom prst="rect">
                      <a:avLst/>
                    </a:prstGeom>
                    <a:noFill/>
                  </pic:spPr>
                </pic:pic>
              </a:graphicData>
            </a:graphic>
          </wp:anchor>
        </w:drawing>
      </w:r>
    </w:p>
    <w:p w14:paraId="378EDD28" w14:textId="77777777" w:rsidR="00F711FB" w:rsidRDefault="00F711FB">
      <w:pPr>
        <w:spacing w:line="200" w:lineRule="exact"/>
        <w:rPr>
          <w:sz w:val="20"/>
          <w:szCs w:val="20"/>
        </w:rPr>
      </w:pPr>
    </w:p>
    <w:p w14:paraId="7EC713E1" w14:textId="77777777" w:rsidR="00F711FB" w:rsidRDefault="00F711FB">
      <w:pPr>
        <w:spacing w:line="200" w:lineRule="exact"/>
        <w:rPr>
          <w:sz w:val="20"/>
          <w:szCs w:val="20"/>
        </w:rPr>
      </w:pPr>
    </w:p>
    <w:p w14:paraId="3652A277" w14:textId="77777777" w:rsidR="00F711FB" w:rsidRDefault="00F711FB">
      <w:pPr>
        <w:spacing w:line="200" w:lineRule="exact"/>
        <w:rPr>
          <w:sz w:val="20"/>
          <w:szCs w:val="20"/>
        </w:rPr>
      </w:pPr>
    </w:p>
    <w:p w14:paraId="1B2F6F4C" w14:textId="77777777" w:rsidR="00F711FB" w:rsidRDefault="00F711FB">
      <w:pPr>
        <w:spacing w:line="200" w:lineRule="exact"/>
        <w:rPr>
          <w:sz w:val="20"/>
          <w:szCs w:val="20"/>
        </w:rPr>
      </w:pPr>
    </w:p>
    <w:p w14:paraId="05CD75B4" w14:textId="77777777" w:rsidR="00F711FB" w:rsidRDefault="00F711FB">
      <w:pPr>
        <w:spacing w:line="200" w:lineRule="exact"/>
        <w:rPr>
          <w:sz w:val="20"/>
          <w:szCs w:val="20"/>
        </w:rPr>
      </w:pPr>
    </w:p>
    <w:p w14:paraId="36292B9F" w14:textId="77777777" w:rsidR="00F711FB" w:rsidRDefault="00F711FB">
      <w:pPr>
        <w:spacing w:line="200" w:lineRule="exact"/>
        <w:rPr>
          <w:sz w:val="20"/>
          <w:szCs w:val="20"/>
        </w:rPr>
      </w:pPr>
    </w:p>
    <w:p w14:paraId="647B3333" w14:textId="77777777" w:rsidR="00F711FB" w:rsidRDefault="00F711FB">
      <w:pPr>
        <w:spacing w:line="200" w:lineRule="exact"/>
        <w:rPr>
          <w:sz w:val="20"/>
          <w:szCs w:val="20"/>
        </w:rPr>
      </w:pPr>
    </w:p>
    <w:p w14:paraId="65680D75" w14:textId="77777777" w:rsidR="00F711FB" w:rsidRDefault="00F711FB">
      <w:pPr>
        <w:spacing w:line="304" w:lineRule="exact"/>
        <w:rPr>
          <w:sz w:val="20"/>
          <w:szCs w:val="20"/>
        </w:rPr>
      </w:pPr>
    </w:p>
    <w:p w14:paraId="63D92ADA" w14:textId="77777777" w:rsidR="00F711FB" w:rsidRDefault="00DB3416">
      <w:pPr>
        <w:ind w:left="4860"/>
        <w:rPr>
          <w:sz w:val="20"/>
          <w:szCs w:val="20"/>
        </w:rPr>
      </w:pPr>
      <w:r>
        <w:rPr>
          <w:rFonts w:ascii="Arial" w:eastAsia="Arial" w:hAnsi="Arial" w:cs="Arial"/>
          <w:sz w:val="18"/>
          <w:szCs w:val="18"/>
        </w:rPr>
        <w:t>Rajinder P. Singh</w:t>
      </w:r>
    </w:p>
    <w:p w14:paraId="1D4DD5DF" w14:textId="77777777" w:rsidR="00F711FB" w:rsidRDefault="00F711FB">
      <w:pPr>
        <w:spacing w:line="23" w:lineRule="exact"/>
        <w:rPr>
          <w:sz w:val="20"/>
          <w:szCs w:val="20"/>
        </w:rPr>
      </w:pPr>
    </w:p>
    <w:p w14:paraId="4E129C56" w14:textId="77777777" w:rsidR="00F711FB" w:rsidRDefault="00DB3416">
      <w:pPr>
        <w:ind w:left="4860"/>
        <w:rPr>
          <w:sz w:val="20"/>
          <w:szCs w:val="20"/>
        </w:rPr>
      </w:pPr>
      <w:r>
        <w:rPr>
          <w:rFonts w:ascii="Arial" w:eastAsia="Arial" w:hAnsi="Arial" w:cs="Arial"/>
          <w:i/>
          <w:iCs/>
          <w:sz w:val="18"/>
          <w:szCs w:val="18"/>
        </w:rPr>
        <w:t>Chairman, President and Chief Executive Officer</w:t>
      </w:r>
    </w:p>
    <w:p w14:paraId="3B045E4B" w14:textId="77777777" w:rsidR="00F711FB" w:rsidRDefault="00F711FB">
      <w:pPr>
        <w:sectPr w:rsidR="00F711FB">
          <w:pgSz w:w="11900" w:h="16838"/>
          <w:pgMar w:top="738" w:right="339" w:bottom="1440" w:left="320" w:header="0" w:footer="0" w:gutter="0"/>
          <w:cols w:space="720" w:equalWidth="0">
            <w:col w:w="11240"/>
          </w:cols>
        </w:sectPr>
      </w:pPr>
    </w:p>
    <w:tbl>
      <w:tblPr>
        <w:tblW w:w="0" w:type="auto"/>
        <w:tblLayout w:type="fixed"/>
        <w:tblCellMar>
          <w:left w:w="0" w:type="dxa"/>
          <w:right w:w="0" w:type="dxa"/>
        </w:tblCellMar>
        <w:tblLook w:val="04A0" w:firstRow="1" w:lastRow="0" w:firstColumn="1" w:lastColumn="0" w:noHBand="0" w:noVBand="1"/>
      </w:tblPr>
      <w:tblGrid>
        <w:gridCol w:w="3300"/>
        <w:gridCol w:w="4000"/>
        <w:gridCol w:w="3940"/>
      </w:tblGrid>
      <w:tr w:rsidR="00F711FB" w14:paraId="2CBD93D0" w14:textId="77777777">
        <w:trPr>
          <w:trHeight w:val="256"/>
        </w:trPr>
        <w:tc>
          <w:tcPr>
            <w:tcW w:w="3300" w:type="dxa"/>
            <w:vAlign w:val="bottom"/>
          </w:tcPr>
          <w:p w14:paraId="31A22EED" w14:textId="77777777" w:rsidR="00F711FB" w:rsidRDefault="00F711FB">
            <w:bookmarkStart w:id="4" w:name="page4"/>
            <w:bookmarkEnd w:id="4"/>
          </w:p>
        </w:tc>
        <w:tc>
          <w:tcPr>
            <w:tcW w:w="7940" w:type="dxa"/>
            <w:gridSpan w:val="2"/>
            <w:vAlign w:val="bottom"/>
          </w:tcPr>
          <w:p w14:paraId="35EEFF1C" w14:textId="77777777" w:rsidR="00F711FB" w:rsidRDefault="00DB3416">
            <w:pPr>
              <w:ind w:right="3340"/>
              <w:jc w:val="center"/>
              <w:rPr>
                <w:sz w:val="20"/>
                <w:szCs w:val="20"/>
              </w:rPr>
            </w:pPr>
            <w:r>
              <w:rPr>
                <w:rFonts w:ascii="Arial" w:eastAsia="Arial" w:hAnsi="Arial" w:cs="Arial"/>
                <w:b/>
                <w:bCs/>
                <w:w w:val="92"/>
                <w:sz w:val="20"/>
                <w:szCs w:val="20"/>
              </w:rPr>
              <w:t>14817 Oak Lane</w:t>
            </w:r>
          </w:p>
        </w:tc>
      </w:tr>
      <w:tr w:rsidR="00F711FB" w14:paraId="1CDF4535" w14:textId="77777777">
        <w:trPr>
          <w:trHeight w:val="256"/>
        </w:trPr>
        <w:tc>
          <w:tcPr>
            <w:tcW w:w="3300" w:type="dxa"/>
            <w:vAlign w:val="bottom"/>
          </w:tcPr>
          <w:p w14:paraId="7FDC66B4" w14:textId="77777777" w:rsidR="00F711FB" w:rsidRDefault="00F711FB"/>
        </w:tc>
        <w:tc>
          <w:tcPr>
            <w:tcW w:w="7940" w:type="dxa"/>
            <w:gridSpan w:val="2"/>
            <w:vAlign w:val="bottom"/>
          </w:tcPr>
          <w:p w14:paraId="455D06EB" w14:textId="77777777" w:rsidR="00F711FB" w:rsidRDefault="00DB3416">
            <w:pPr>
              <w:ind w:right="3300"/>
              <w:jc w:val="center"/>
              <w:rPr>
                <w:sz w:val="20"/>
                <w:szCs w:val="20"/>
              </w:rPr>
            </w:pPr>
            <w:r>
              <w:rPr>
                <w:rFonts w:ascii="Arial" w:eastAsia="Arial" w:hAnsi="Arial" w:cs="Arial"/>
                <w:b/>
                <w:bCs/>
                <w:w w:val="92"/>
                <w:sz w:val="20"/>
                <w:szCs w:val="20"/>
              </w:rPr>
              <w:t>Miami Lakes, FL 33016</w:t>
            </w:r>
          </w:p>
        </w:tc>
      </w:tr>
      <w:tr w:rsidR="00F711FB" w14:paraId="00132388" w14:textId="77777777">
        <w:trPr>
          <w:trHeight w:val="446"/>
        </w:trPr>
        <w:tc>
          <w:tcPr>
            <w:tcW w:w="11240" w:type="dxa"/>
            <w:gridSpan w:val="3"/>
            <w:vAlign w:val="bottom"/>
          </w:tcPr>
          <w:p w14:paraId="3C6EC1F2" w14:textId="77777777" w:rsidR="00F711FB" w:rsidRDefault="00DB3416">
            <w:pPr>
              <w:jc w:val="center"/>
              <w:rPr>
                <w:sz w:val="20"/>
                <w:szCs w:val="20"/>
              </w:rPr>
            </w:pPr>
            <w:r>
              <w:rPr>
                <w:rFonts w:ascii="Arial" w:eastAsia="Arial" w:hAnsi="Arial" w:cs="Arial"/>
                <w:b/>
                <w:bCs/>
                <w:w w:val="99"/>
                <w:sz w:val="20"/>
                <w:szCs w:val="20"/>
              </w:rPr>
              <w:t>NOTICE OF 2020 VIRTUAL ANNUAL MEETING OF SHAREHOLDERS</w:t>
            </w:r>
          </w:p>
        </w:tc>
      </w:tr>
      <w:tr w:rsidR="00F711FB" w14:paraId="38942936" w14:textId="77777777">
        <w:trPr>
          <w:trHeight w:val="144"/>
        </w:trPr>
        <w:tc>
          <w:tcPr>
            <w:tcW w:w="3300" w:type="dxa"/>
            <w:tcBorders>
              <w:bottom w:val="single" w:sz="8" w:space="0" w:color="auto"/>
            </w:tcBorders>
            <w:vAlign w:val="bottom"/>
          </w:tcPr>
          <w:p w14:paraId="7946B7DF" w14:textId="77777777" w:rsidR="00F711FB" w:rsidRDefault="00F711FB">
            <w:pPr>
              <w:rPr>
                <w:sz w:val="12"/>
                <w:szCs w:val="12"/>
              </w:rPr>
            </w:pPr>
          </w:p>
        </w:tc>
        <w:tc>
          <w:tcPr>
            <w:tcW w:w="4000" w:type="dxa"/>
            <w:tcBorders>
              <w:bottom w:val="single" w:sz="8" w:space="0" w:color="auto"/>
            </w:tcBorders>
            <w:vAlign w:val="bottom"/>
          </w:tcPr>
          <w:p w14:paraId="2908F14E" w14:textId="77777777" w:rsidR="00F711FB" w:rsidRDefault="00F711FB">
            <w:pPr>
              <w:rPr>
                <w:sz w:val="12"/>
                <w:szCs w:val="12"/>
              </w:rPr>
            </w:pPr>
          </w:p>
        </w:tc>
        <w:tc>
          <w:tcPr>
            <w:tcW w:w="3940" w:type="dxa"/>
            <w:tcBorders>
              <w:bottom w:val="single" w:sz="8" w:space="0" w:color="auto"/>
            </w:tcBorders>
            <w:vAlign w:val="bottom"/>
          </w:tcPr>
          <w:p w14:paraId="571E1839" w14:textId="77777777" w:rsidR="00F711FB" w:rsidRDefault="00F711FB">
            <w:pPr>
              <w:rPr>
                <w:sz w:val="12"/>
                <w:szCs w:val="12"/>
              </w:rPr>
            </w:pPr>
          </w:p>
        </w:tc>
      </w:tr>
      <w:tr w:rsidR="00F711FB" w14:paraId="6C241C9A" w14:textId="77777777">
        <w:trPr>
          <w:trHeight w:val="254"/>
        </w:trPr>
        <w:tc>
          <w:tcPr>
            <w:tcW w:w="3300" w:type="dxa"/>
            <w:vAlign w:val="bottom"/>
          </w:tcPr>
          <w:p w14:paraId="26FDC2AD" w14:textId="77777777" w:rsidR="00F711FB" w:rsidRDefault="00DB3416">
            <w:pPr>
              <w:ind w:left="40"/>
              <w:rPr>
                <w:sz w:val="20"/>
                <w:szCs w:val="20"/>
              </w:rPr>
            </w:pPr>
            <w:r>
              <w:rPr>
                <w:rFonts w:ascii="Arial" w:eastAsia="Arial" w:hAnsi="Arial" w:cs="Arial"/>
                <w:b/>
                <w:bCs/>
                <w:sz w:val="20"/>
                <w:szCs w:val="20"/>
              </w:rPr>
              <w:t>Time and Date</w:t>
            </w:r>
          </w:p>
        </w:tc>
        <w:tc>
          <w:tcPr>
            <w:tcW w:w="7940" w:type="dxa"/>
            <w:gridSpan w:val="2"/>
            <w:vAlign w:val="bottom"/>
          </w:tcPr>
          <w:p w14:paraId="70223A51" w14:textId="77777777" w:rsidR="00F711FB" w:rsidRDefault="00DB3416">
            <w:pPr>
              <w:rPr>
                <w:sz w:val="20"/>
                <w:szCs w:val="20"/>
              </w:rPr>
            </w:pPr>
            <w:r>
              <w:rPr>
                <w:rFonts w:ascii="Arial" w:eastAsia="Arial" w:hAnsi="Arial" w:cs="Arial"/>
                <w:sz w:val="20"/>
                <w:szCs w:val="20"/>
              </w:rPr>
              <w:t>10:00 a.m., Eastern Time, on May 15, 2020</w:t>
            </w:r>
          </w:p>
        </w:tc>
      </w:tr>
      <w:tr w:rsidR="00F711FB" w14:paraId="63D19AFC" w14:textId="77777777">
        <w:trPr>
          <w:trHeight w:val="23"/>
        </w:trPr>
        <w:tc>
          <w:tcPr>
            <w:tcW w:w="3300" w:type="dxa"/>
            <w:tcBorders>
              <w:bottom w:val="single" w:sz="8" w:space="0" w:color="auto"/>
            </w:tcBorders>
            <w:vAlign w:val="bottom"/>
          </w:tcPr>
          <w:p w14:paraId="406A1E6E" w14:textId="77777777" w:rsidR="00F711FB" w:rsidRDefault="00F711FB">
            <w:pPr>
              <w:rPr>
                <w:sz w:val="2"/>
                <w:szCs w:val="2"/>
              </w:rPr>
            </w:pPr>
          </w:p>
        </w:tc>
        <w:tc>
          <w:tcPr>
            <w:tcW w:w="4000" w:type="dxa"/>
            <w:tcBorders>
              <w:bottom w:val="single" w:sz="8" w:space="0" w:color="auto"/>
            </w:tcBorders>
            <w:vAlign w:val="bottom"/>
          </w:tcPr>
          <w:p w14:paraId="421E3DC0" w14:textId="77777777" w:rsidR="00F711FB" w:rsidRDefault="00F711FB">
            <w:pPr>
              <w:rPr>
                <w:sz w:val="2"/>
                <w:szCs w:val="2"/>
              </w:rPr>
            </w:pPr>
          </w:p>
        </w:tc>
        <w:tc>
          <w:tcPr>
            <w:tcW w:w="3940" w:type="dxa"/>
            <w:tcBorders>
              <w:bottom w:val="single" w:sz="8" w:space="0" w:color="auto"/>
            </w:tcBorders>
            <w:vAlign w:val="bottom"/>
          </w:tcPr>
          <w:p w14:paraId="1D33B5C9" w14:textId="77777777" w:rsidR="00F711FB" w:rsidRDefault="00F711FB">
            <w:pPr>
              <w:rPr>
                <w:sz w:val="2"/>
                <w:szCs w:val="2"/>
              </w:rPr>
            </w:pPr>
          </w:p>
        </w:tc>
      </w:tr>
      <w:tr w:rsidR="00F711FB" w14:paraId="1EFCD327" w14:textId="77777777">
        <w:trPr>
          <w:trHeight w:val="223"/>
        </w:trPr>
        <w:tc>
          <w:tcPr>
            <w:tcW w:w="3300" w:type="dxa"/>
            <w:tcBorders>
              <w:bottom w:val="single" w:sz="8" w:space="0" w:color="auto"/>
            </w:tcBorders>
            <w:shd w:val="clear" w:color="auto" w:fill="ACACAC"/>
            <w:vAlign w:val="bottom"/>
          </w:tcPr>
          <w:p w14:paraId="7B33B3DF" w14:textId="77777777" w:rsidR="00F711FB" w:rsidRDefault="00F711FB">
            <w:pPr>
              <w:rPr>
                <w:sz w:val="19"/>
                <w:szCs w:val="19"/>
              </w:rPr>
            </w:pPr>
          </w:p>
        </w:tc>
        <w:tc>
          <w:tcPr>
            <w:tcW w:w="4000" w:type="dxa"/>
            <w:tcBorders>
              <w:bottom w:val="single" w:sz="8" w:space="0" w:color="auto"/>
            </w:tcBorders>
            <w:shd w:val="clear" w:color="auto" w:fill="ACACAC"/>
            <w:vAlign w:val="bottom"/>
          </w:tcPr>
          <w:p w14:paraId="09887BA9" w14:textId="77777777" w:rsidR="00F711FB" w:rsidRDefault="00F711FB">
            <w:pPr>
              <w:rPr>
                <w:sz w:val="19"/>
                <w:szCs w:val="19"/>
              </w:rPr>
            </w:pPr>
          </w:p>
        </w:tc>
        <w:tc>
          <w:tcPr>
            <w:tcW w:w="3940" w:type="dxa"/>
            <w:tcBorders>
              <w:bottom w:val="single" w:sz="8" w:space="0" w:color="auto"/>
            </w:tcBorders>
            <w:shd w:val="clear" w:color="auto" w:fill="ACACAC"/>
            <w:vAlign w:val="bottom"/>
          </w:tcPr>
          <w:p w14:paraId="53FCA96E" w14:textId="77777777" w:rsidR="00F711FB" w:rsidRDefault="00F711FB">
            <w:pPr>
              <w:rPr>
                <w:sz w:val="19"/>
                <w:szCs w:val="19"/>
              </w:rPr>
            </w:pPr>
          </w:p>
        </w:tc>
      </w:tr>
      <w:tr w:rsidR="00F711FB" w14:paraId="25E5DB81" w14:textId="77777777">
        <w:trPr>
          <w:trHeight w:val="233"/>
        </w:trPr>
        <w:tc>
          <w:tcPr>
            <w:tcW w:w="3300" w:type="dxa"/>
            <w:vAlign w:val="bottom"/>
          </w:tcPr>
          <w:p w14:paraId="643D521D" w14:textId="77777777" w:rsidR="00F711FB" w:rsidRDefault="00DB3416">
            <w:pPr>
              <w:ind w:left="40"/>
              <w:rPr>
                <w:sz w:val="20"/>
                <w:szCs w:val="20"/>
              </w:rPr>
            </w:pPr>
            <w:r>
              <w:rPr>
                <w:rFonts w:ascii="Arial" w:eastAsia="Arial" w:hAnsi="Arial" w:cs="Arial"/>
                <w:b/>
                <w:bCs/>
                <w:sz w:val="20"/>
                <w:szCs w:val="20"/>
              </w:rPr>
              <w:t>Virtual Meeting Details</w:t>
            </w:r>
          </w:p>
        </w:tc>
        <w:tc>
          <w:tcPr>
            <w:tcW w:w="7940" w:type="dxa"/>
            <w:gridSpan w:val="2"/>
            <w:vAlign w:val="bottom"/>
          </w:tcPr>
          <w:p w14:paraId="1F83FF4C" w14:textId="77777777" w:rsidR="00F711FB" w:rsidRDefault="00DB3416">
            <w:pPr>
              <w:rPr>
                <w:sz w:val="20"/>
                <w:szCs w:val="20"/>
              </w:rPr>
            </w:pPr>
            <w:r>
              <w:rPr>
                <w:rFonts w:ascii="Arial" w:eastAsia="Arial" w:hAnsi="Arial" w:cs="Arial"/>
                <w:w w:val="92"/>
                <w:sz w:val="20"/>
                <w:szCs w:val="20"/>
              </w:rPr>
              <w:t>Shareholders will be able to listen, vote, and submit questions from any location that has Internet</w:t>
            </w:r>
          </w:p>
        </w:tc>
      </w:tr>
      <w:tr w:rsidR="00F711FB" w14:paraId="3420C88A" w14:textId="77777777">
        <w:trPr>
          <w:trHeight w:val="223"/>
        </w:trPr>
        <w:tc>
          <w:tcPr>
            <w:tcW w:w="3300" w:type="dxa"/>
            <w:vAlign w:val="bottom"/>
          </w:tcPr>
          <w:p w14:paraId="7E22B5FB" w14:textId="77777777" w:rsidR="00F711FB" w:rsidRDefault="00F711FB">
            <w:pPr>
              <w:rPr>
                <w:sz w:val="19"/>
                <w:szCs w:val="19"/>
              </w:rPr>
            </w:pPr>
          </w:p>
        </w:tc>
        <w:tc>
          <w:tcPr>
            <w:tcW w:w="7940" w:type="dxa"/>
            <w:gridSpan w:val="2"/>
            <w:vAlign w:val="bottom"/>
          </w:tcPr>
          <w:p w14:paraId="14AC6163" w14:textId="77777777" w:rsidR="00F711FB" w:rsidRDefault="00DB3416">
            <w:pPr>
              <w:spacing w:line="224" w:lineRule="exact"/>
              <w:rPr>
                <w:sz w:val="20"/>
                <w:szCs w:val="20"/>
              </w:rPr>
            </w:pPr>
            <w:r>
              <w:rPr>
                <w:rFonts w:ascii="Arial" w:eastAsia="Arial" w:hAnsi="Arial" w:cs="Arial"/>
                <w:sz w:val="20"/>
                <w:szCs w:val="20"/>
              </w:rPr>
              <w:t>connectivity. Shareholders may participate by logging in at:</w:t>
            </w:r>
          </w:p>
        </w:tc>
      </w:tr>
      <w:tr w:rsidR="00F711FB" w14:paraId="2D55297C" w14:textId="77777777">
        <w:trPr>
          <w:trHeight w:val="212"/>
        </w:trPr>
        <w:tc>
          <w:tcPr>
            <w:tcW w:w="3300" w:type="dxa"/>
            <w:vAlign w:val="bottom"/>
          </w:tcPr>
          <w:p w14:paraId="68BA2B19" w14:textId="77777777" w:rsidR="00F711FB" w:rsidRDefault="00F711FB">
            <w:pPr>
              <w:rPr>
                <w:sz w:val="18"/>
                <w:szCs w:val="18"/>
              </w:rPr>
            </w:pPr>
          </w:p>
        </w:tc>
        <w:tc>
          <w:tcPr>
            <w:tcW w:w="7940" w:type="dxa"/>
            <w:gridSpan w:val="2"/>
            <w:vAlign w:val="bottom"/>
          </w:tcPr>
          <w:p w14:paraId="49145D89" w14:textId="77777777" w:rsidR="00F711FB" w:rsidRDefault="00DB3416">
            <w:pPr>
              <w:spacing w:line="212" w:lineRule="exact"/>
              <w:rPr>
                <w:sz w:val="20"/>
                <w:szCs w:val="20"/>
              </w:rPr>
            </w:pPr>
            <w:r>
              <w:rPr>
                <w:rFonts w:ascii="Arial" w:eastAsia="Arial" w:hAnsi="Arial" w:cs="Arial"/>
                <w:b/>
                <w:bCs/>
                <w:color w:val="0563C1"/>
                <w:w w:val="92"/>
                <w:sz w:val="20"/>
                <w:szCs w:val="20"/>
              </w:rPr>
              <w:t>www.virtualshareholdermeeting.com/BKU2020</w:t>
            </w:r>
            <w:r>
              <w:rPr>
                <w:rFonts w:ascii="Arial" w:eastAsia="Arial" w:hAnsi="Arial" w:cs="Arial"/>
                <w:color w:val="000000"/>
                <w:w w:val="92"/>
                <w:sz w:val="20"/>
                <w:szCs w:val="20"/>
              </w:rPr>
              <w:t>. Please see the instructions on page 67 of the</w:t>
            </w:r>
          </w:p>
        </w:tc>
      </w:tr>
      <w:tr w:rsidR="00F711FB" w14:paraId="45143D86" w14:textId="77777777">
        <w:trPr>
          <w:trHeight w:val="254"/>
        </w:trPr>
        <w:tc>
          <w:tcPr>
            <w:tcW w:w="3300" w:type="dxa"/>
            <w:vAlign w:val="bottom"/>
          </w:tcPr>
          <w:p w14:paraId="37255649" w14:textId="77777777" w:rsidR="00F711FB" w:rsidRDefault="00F711FB"/>
        </w:tc>
        <w:tc>
          <w:tcPr>
            <w:tcW w:w="4000" w:type="dxa"/>
            <w:tcBorders>
              <w:top w:val="single" w:sz="8" w:space="0" w:color="0563C1"/>
            </w:tcBorders>
            <w:vAlign w:val="bottom"/>
          </w:tcPr>
          <w:p w14:paraId="2E6BF900" w14:textId="77777777" w:rsidR="00F711FB" w:rsidRDefault="00DB3416">
            <w:pPr>
              <w:rPr>
                <w:sz w:val="20"/>
                <w:szCs w:val="20"/>
              </w:rPr>
            </w:pPr>
            <w:r>
              <w:rPr>
                <w:rFonts w:ascii="Arial" w:eastAsia="Arial" w:hAnsi="Arial" w:cs="Arial"/>
                <w:sz w:val="20"/>
                <w:szCs w:val="20"/>
              </w:rPr>
              <w:t>Proxy Statement.</w:t>
            </w:r>
          </w:p>
        </w:tc>
        <w:tc>
          <w:tcPr>
            <w:tcW w:w="3940" w:type="dxa"/>
            <w:vAlign w:val="bottom"/>
          </w:tcPr>
          <w:p w14:paraId="7F3C3D9A" w14:textId="77777777" w:rsidR="00F711FB" w:rsidRDefault="00F711FB"/>
        </w:tc>
      </w:tr>
      <w:tr w:rsidR="00F711FB" w14:paraId="1358B992" w14:textId="77777777">
        <w:trPr>
          <w:trHeight w:val="23"/>
        </w:trPr>
        <w:tc>
          <w:tcPr>
            <w:tcW w:w="3300" w:type="dxa"/>
            <w:tcBorders>
              <w:bottom w:val="single" w:sz="8" w:space="0" w:color="auto"/>
            </w:tcBorders>
            <w:vAlign w:val="bottom"/>
          </w:tcPr>
          <w:p w14:paraId="34890BD5" w14:textId="77777777" w:rsidR="00F711FB" w:rsidRDefault="00F711FB">
            <w:pPr>
              <w:rPr>
                <w:sz w:val="2"/>
                <w:szCs w:val="2"/>
              </w:rPr>
            </w:pPr>
          </w:p>
        </w:tc>
        <w:tc>
          <w:tcPr>
            <w:tcW w:w="4000" w:type="dxa"/>
            <w:tcBorders>
              <w:bottom w:val="single" w:sz="8" w:space="0" w:color="auto"/>
            </w:tcBorders>
            <w:vAlign w:val="bottom"/>
          </w:tcPr>
          <w:p w14:paraId="0897AF2B" w14:textId="77777777" w:rsidR="00F711FB" w:rsidRDefault="00F711FB">
            <w:pPr>
              <w:rPr>
                <w:sz w:val="2"/>
                <w:szCs w:val="2"/>
              </w:rPr>
            </w:pPr>
          </w:p>
        </w:tc>
        <w:tc>
          <w:tcPr>
            <w:tcW w:w="3940" w:type="dxa"/>
            <w:tcBorders>
              <w:bottom w:val="single" w:sz="8" w:space="0" w:color="auto"/>
            </w:tcBorders>
            <w:vAlign w:val="bottom"/>
          </w:tcPr>
          <w:p w14:paraId="3E27AE5B" w14:textId="77777777" w:rsidR="00F711FB" w:rsidRDefault="00F711FB">
            <w:pPr>
              <w:rPr>
                <w:sz w:val="2"/>
                <w:szCs w:val="2"/>
              </w:rPr>
            </w:pPr>
          </w:p>
        </w:tc>
      </w:tr>
      <w:tr w:rsidR="00F711FB" w14:paraId="4963C650" w14:textId="77777777">
        <w:trPr>
          <w:trHeight w:val="223"/>
        </w:trPr>
        <w:tc>
          <w:tcPr>
            <w:tcW w:w="3300" w:type="dxa"/>
            <w:tcBorders>
              <w:bottom w:val="single" w:sz="8" w:space="0" w:color="auto"/>
            </w:tcBorders>
            <w:shd w:val="clear" w:color="auto" w:fill="ACACAC"/>
            <w:vAlign w:val="bottom"/>
          </w:tcPr>
          <w:p w14:paraId="4DD3C7B7" w14:textId="77777777" w:rsidR="00F711FB" w:rsidRDefault="00F711FB">
            <w:pPr>
              <w:rPr>
                <w:sz w:val="19"/>
                <w:szCs w:val="19"/>
              </w:rPr>
            </w:pPr>
          </w:p>
        </w:tc>
        <w:tc>
          <w:tcPr>
            <w:tcW w:w="4000" w:type="dxa"/>
            <w:tcBorders>
              <w:bottom w:val="single" w:sz="8" w:space="0" w:color="auto"/>
            </w:tcBorders>
            <w:shd w:val="clear" w:color="auto" w:fill="ACACAC"/>
            <w:vAlign w:val="bottom"/>
          </w:tcPr>
          <w:p w14:paraId="50A1A1BA" w14:textId="77777777" w:rsidR="00F711FB" w:rsidRDefault="00F711FB">
            <w:pPr>
              <w:rPr>
                <w:sz w:val="19"/>
                <w:szCs w:val="19"/>
              </w:rPr>
            </w:pPr>
          </w:p>
        </w:tc>
        <w:tc>
          <w:tcPr>
            <w:tcW w:w="3940" w:type="dxa"/>
            <w:tcBorders>
              <w:bottom w:val="single" w:sz="8" w:space="0" w:color="auto"/>
            </w:tcBorders>
            <w:shd w:val="clear" w:color="auto" w:fill="ACACAC"/>
            <w:vAlign w:val="bottom"/>
          </w:tcPr>
          <w:p w14:paraId="63C64C23" w14:textId="77777777" w:rsidR="00F711FB" w:rsidRDefault="00F711FB">
            <w:pPr>
              <w:rPr>
                <w:sz w:val="19"/>
                <w:szCs w:val="19"/>
              </w:rPr>
            </w:pPr>
          </w:p>
        </w:tc>
      </w:tr>
      <w:tr w:rsidR="00F711FB" w14:paraId="30DEF26E" w14:textId="77777777">
        <w:trPr>
          <w:trHeight w:val="233"/>
        </w:trPr>
        <w:tc>
          <w:tcPr>
            <w:tcW w:w="3300" w:type="dxa"/>
            <w:vAlign w:val="bottom"/>
          </w:tcPr>
          <w:p w14:paraId="13BBBE9C" w14:textId="77777777" w:rsidR="00F711FB" w:rsidRDefault="00DB3416">
            <w:pPr>
              <w:ind w:left="40"/>
              <w:rPr>
                <w:sz w:val="20"/>
                <w:szCs w:val="20"/>
              </w:rPr>
            </w:pPr>
            <w:r>
              <w:rPr>
                <w:rFonts w:ascii="Arial" w:eastAsia="Arial" w:hAnsi="Arial" w:cs="Arial"/>
                <w:b/>
                <w:bCs/>
                <w:sz w:val="20"/>
                <w:szCs w:val="20"/>
              </w:rPr>
              <w:t>Items of Business</w:t>
            </w:r>
          </w:p>
        </w:tc>
        <w:tc>
          <w:tcPr>
            <w:tcW w:w="7940" w:type="dxa"/>
            <w:gridSpan w:val="2"/>
            <w:vAlign w:val="bottom"/>
          </w:tcPr>
          <w:p w14:paraId="248C2E75" w14:textId="77777777" w:rsidR="00F711FB" w:rsidRDefault="00DB3416">
            <w:pPr>
              <w:rPr>
                <w:sz w:val="20"/>
                <w:szCs w:val="20"/>
              </w:rPr>
            </w:pPr>
            <w:r>
              <w:rPr>
                <w:rFonts w:ascii="Arial" w:eastAsia="Arial" w:hAnsi="Arial" w:cs="Arial"/>
                <w:w w:val="92"/>
                <w:sz w:val="20"/>
                <w:szCs w:val="20"/>
              </w:rPr>
              <w:t>Proposal No. 1: To elect nine directors identified in the attached Proxy Statement to the Board of</w:t>
            </w:r>
          </w:p>
        </w:tc>
      </w:tr>
      <w:tr w:rsidR="00F711FB" w14:paraId="413EEECB" w14:textId="77777777">
        <w:trPr>
          <w:trHeight w:val="229"/>
        </w:trPr>
        <w:tc>
          <w:tcPr>
            <w:tcW w:w="3300" w:type="dxa"/>
            <w:vAlign w:val="bottom"/>
          </w:tcPr>
          <w:p w14:paraId="74073B14" w14:textId="77777777" w:rsidR="00F711FB" w:rsidRDefault="00F711FB">
            <w:pPr>
              <w:rPr>
                <w:sz w:val="19"/>
                <w:szCs w:val="19"/>
              </w:rPr>
            </w:pPr>
          </w:p>
        </w:tc>
        <w:tc>
          <w:tcPr>
            <w:tcW w:w="7940" w:type="dxa"/>
            <w:gridSpan w:val="2"/>
            <w:vAlign w:val="bottom"/>
          </w:tcPr>
          <w:p w14:paraId="5472554B" w14:textId="77777777" w:rsidR="00F711FB" w:rsidRDefault="00DB3416">
            <w:pPr>
              <w:rPr>
                <w:sz w:val="20"/>
                <w:szCs w:val="20"/>
              </w:rPr>
            </w:pPr>
            <w:r>
              <w:rPr>
                <w:rFonts w:ascii="Arial" w:eastAsia="Arial" w:hAnsi="Arial" w:cs="Arial"/>
                <w:w w:val="90"/>
                <w:sz w:val="20"/>
                <w:szCs w:val="20"/>
              </w:rPr>
              <w:t>Directors to serve until the next annual meeting of shareholders and until that person's successor is</w:t>
            </w:r>
          </w:p>
        </w:tc>
      </w:tr>
      <w:tr w:rsidR="00F711FB" w14:paraId="37646AE3" w14:textId="77777777">
        <w:trPr>
          <w:trHeight w:val="250"/>
        </w:trPr>
        <w:tc>
          <w:tcPr>
            <w:tcW w:w="3300" w:type="dxa"/>
            <w:vAlign w:val="bottom"/>
          </w:tcPr>
          <w:p w14:paraId="265BC5B4" w14:textId="77777777" w:rsidR="00F711FB" w:rsidRDefault="00F711FB">
            <w:pPr>
              <w:rPr>
                <w:sz w:val="21"/>
                <w:szCs w:val="21"/>
              </w:rPr>
            </w:pPr>
          </w:p>
        </w:tc>
        <w:tc>
          <w:tcPr>
            <w:tcW w:w="7940" w:type="dxa"/>
            <w:gridSpan w:val="2"/>
            <w:vAlign w:val="bottom"/>
          </w:tcPr>
          <w:p w14:paraId="29BC49B5" w14:textId="77777777" w:rsidR="00F711FB" w:rsidRDefault="00DB3416">
            <w:pPr>
              <w:rPr>
                <w:sz w:val="20"/>
                <w:szCs w:val="20"/>
              </w:rPr>
            </w:pPr>
            <w:r>
              <w:rPr>
                <w:rFonts w:ascii="Arial" w:eastAsia="Arial" w:hAnsi="Arial" w:cs="Arial"/>
                <w:sz w:val="20"/>
                <w:szCs w:val="20"/>
              </w:rPr>
              <w:t>duly elected and qualified, or until that person's earlier death, resignation or removal.</w:t>
            </w:r>
          </w:p>
        </w:tc>
      </w:tr>
      <w:tr w:rsidR="00F711FB" w14:paraId="01EC0F3F" w14:textId="77777777">
        <w:trPr>
          <w:trHeight w:val="438"/>
        </w:trPr>
        <w:tc>
          <w:tcPr>
            <w:tcW w:w="3300" w:type="dxa"/>
            <w:vAlign w:val="bottom"/>
          </w:tcPr>
          <w:p w14:paraId="226560E8" w14:textId="77777777" w:rsidR="00F711FB" w:rsidRDefault="00F711FB">
            <w:pPr>
              <w:rPr>
                <w:sz w:val="24"/>
                <w:szCs w:val="24"/>
              </w:rPr>
            </w:pPr>
          </w:p>
        </w:tc>
        <w:tc>
          <w:tcPr>
            <w:tcW w:w="7940" w:type="dxa"/>
            <w:gridSpan w:val="2"/>
            <w:vAlign w:val="bottom"/>
          </w:tcPr>
          <w:p w14:paraId="264360FA" w14:textId="77777777" w:rsidR="00F711FB" w:rsidRDefault="00DB3416">
            <w:pPr>
              <w:rPr>
                <w:sz w:val="20"/>
                <w:szCs w:val="20"/>
              </w:rPr>
            </w:pPr>
            <w:r>
              <w:rPr>
                <w:rFonts w:ascii="Arial" w:eastAsia="Arial" w:hAnsi="Arial" w:cs="Arial"/>
                <w:w w:val="96"/>
                <w:sz w:val="20"/>
                <w:szCs w:val="20"/>
              </w:rPr>
              <w:t>Proposal No. 2: To ratify the appointment of KPMG LLP as our independent registered public</w:t>
            </w:r>
          </w:p>
        </w:tc>
      </w:tr>
      <w:tr w:rsidR="00F711FB" w14:paraId="2E259379" w14:textId="77777777">
        <w:trPr>
          <w:trHeight w:val="250"/>
        </w:trPr>
        <w:tc>
          <w:tcPr>
            <w:tcW w:w="3300" w:type="dxa"/>
            <w:vAlign w:val="bottom"/>
          </w:tcPr>
          <w:p w14:paraId="58118EBF" w14:textId="77777777" w:rsidR="00F711FB" w:rsidRDefault="00F711FB">
            <w:pPr>
              <w:rPr>
                <w:sz w:val="21"/>
                <w:szCs w:val="21"/>
              </w:rPr>
            </w:pPr>
          </w:p>
        </w:tc>
        <w:tc>
          <w:tcPr>
            <w:tcW w:w="7940" w:type="dxa"/>
            <w:gridSpan w:val="2"/>
            <w:vAlign w:val="bottom"/>
          </w:tcPr>
          <w:p w14:paraId="349E0B55" w14:textId="77777777" w:rsidR="00F711FB" w:rsidRDefault="00DB3416">
            <w:pPr>
              <w:rPr>
                <w:sz w:val="20"/>
                <w:szCs w:val="20"/>
              </w:rPr>
            </w:pPr>
            <w:r>
              <w:rPr>
                <w:rFonts w:ascii="Arial" w:eastAsia="Arial" w:hAnsi="Arial" w:cs="Arial"/>
                <w:sz w:val="20"/>
                <w:szCs w:val="20"/>
              </w:rPr>
              <w:t>accounting firm for 2020.</w:t>
            </w:r>
          </w:p>
        </w:tc>
      </w:tr>
      <w:tr w:rsidR="00F711FB" w14:paraId="3D978230" w14:textId="77777777">
        <w:trPr>
          <w:trHeight w:val="438"/>
        </w:trPr>
        <w:tc>
          <w:tcPr>
            <w:tcW w:w="3300" w:type="dxa"/>
            <w:vAlign w:val="bottom"/>
          </w:tcPr>
          <w:p w14:paraId="72974965" w14:textId="77777777" w:rsidR="00F711FB" w:rsidRDefault="00F711FB">
            <w:pPr>
              <w:rPr>
                <w:sz w:val="24"/>
                <w:szCs w:val="24"/>
              </w:rPr>
            </w:pPr>
          </w:p>
        </w:tc>
        <w:tc>
          <w:tcPr>
            <w:tcW w:w="7940" w:type="dxa"/>
            <w:gridSpan w:val="2"/>
            <w:vAlign w:val="bottom"/>
          </w:tcPr>
          <w:p w14:paraId="30E789A0" w14:textId="77777777" w:rsidR="00F711FB" w:rsidRDefault="00DB3416">
            <w:pPr>
              <w:rPr>
                <w:sz w:val="20"/>
                <w:szCs w:val="20"/>
              </w:rPr>
            </w:pPr>
            <w:r>
              <w:rPr>
                <w:rFonts w:ascii="Arial" w:eastAsia="Arial" w:hAnsi="Arial" w:cs="Arial"/>
                <w:w w:val="94"/>
                <w:sz w:val="20"/>
                <w:szCs w:val="20"/>
              </w:rPr>
              <w:t>Proposal No. 3: To hold an advisory vote to approve the compensation of our named executive</w:t>
            </w:r>
          </w:p>
        </w:tc>
      </w:tr>
      <w:tr w:rsidR="00F711FB" w14:paraId="3699F2DC" w14:textId="77777777">
        <w:trPr>
          <w:trHeight w:val="250"/>
        </w:trPr>
        <w:tc>
          <w:tcPr>
            <w:tcW w:w="3300" w:type="dxa"/>
            <w:vAlign w:val="bottom"/>
          </w:tcPr>
          <w:p w14:paraId="786A34B7" w14:textId="77777777" w:rsidR="00F711FB" w:rsidRDefault="00F711FB">
            <w:pPr>
              <w:rPr>
                <w:sz w:val="21"/>
                <w:szCs w:val="21"/>
              </w:rPr>
            </w:pPr>
          </w:p>
        </w:tc>
        <w:tc>
          <w:tcPr>
            <w:tcW w:w="7940" w:type="dxa"/>
            <w:gridSpan w:val="2"/>
            <w:vAlign w:val="bottom"/>
          </w:tcPr>
          <w:p w14:paraId="1D75430C" w14:textId="77777777" w:rsidR="00F711FB" w:rsidRDefault="00DB3416">
            <w:pPr>
              <w:rPr>
                <w:sz w:val="20"/>
                <w:szCs w:val="20"/>
              </w:rPr>
            </w:pPr>
            <w:r>
              <w:rPr>
                <w:rFonts w:ascii="Arial" w:eastAsia="Arial" w:hAnsi="Arial" w:cs="Arial"/>
                <w:sz w:val="20"/>
                <w:szCs w:val="20"/>
              </w:rPr>
              <w:t>officers.</w:t>
            </w:r>
          </w:p>
        </w:tc>
      </w:tr>
      <w:tr w:rsidR="00F711FB" w14:paraId="02E4C99E" w14:textId="77777777">
        <w:trPr>
          <w:trHeight w:val="438"/>
        </w:trPr>
        <w:tc>
          <w:tcPr>
            <w:tcW w:w="3300" w:type="dxa"/>
            <w:vAlign w:val="bottom"/>
          </w:tcPr>
          <w:p w14:paraId="4B06B10C" w14:textId="77777777" w:rsidR="00F711FB" w:rsidRDefault="00F711FB">
            <w:pPr>
              <w:rPr>
                <w:sz w:val="24"/>
                <w:szCs w:val="24"/>
              </w:rPr>
            </w:pPr>
          </w:p>
        </w:tc>
        <w:tc>
          <w:tcPr>
            <w:tcW w:w="7940" w:type="dxa"/>
            <w:gridSpan w:val="2"/>
            <w:vAlign w:val="bottom"/>
          </w:tcPr>
          <w:p w14:paraId="5AC2EC01" w14:textId="77777777" w:rsidR="00F711FB" w:rsidRDefault="00DB3416">
            <w:pPr>
              <w:rPr>
                <w:sz w:val="20"/>
                <w:szCs w:val="20"/>
              </w:rPr>
            </w:pPr>
            <w:r>
              <w:rPr>
                <w:rFonts w:ascii="Arial" w:eastAsia="Arial" w:hAnsi="Arial" w:cs="Arial"/>
                <w:w w:val="99"/>
                <w:sz w:val="20"/>
                <w:szCs w:val="20"/>
              </w:rPr>
              <w:t>Proposal No. 4: To approve the amendment of the BankUnited, Inc. 2014 Omnibus Equity</w:t>
            </w:r>
          </w:p>
        </w:tc>
      </w:tr>
      <w:tr w:rsidR="00F711FB" w14:paraId="74E5B3E9" w14:textId="77777777">
        <w:trPr>
          <w:trHeight w:val="250"/>
        </w:trPr>
        <w:tc>
          <w:tcPr>
            <w:tcW w:w="3300" w:type="dxa"/>
            <w:vAlign w:val="bottom"/>
          </w:tcPr>
          <w:p w14:paraId="1E17716A" w14:textId="77777777" w:rsidR="00F711FB" w:rsidRDefault="00F711FB">
            <w:pPr>
              <w:rPr>
                <w:sz w:val="21"/>
                <w:szCs w:val="21"/>
              </w:rPr>
            </w:pPr>
          </w:p>
        </w:tc>
        <w:tc>
          <w:tcPr>
            <w:tcW w:w="7940" w:type="dxa"/>
            <w:gridSpan w:val="2"/>
            <w:vAlign w:val="bottom"/>
          </w:tcPr>
          <w:p w14:paraId="0466C023" w14:textId="77777777" w:rsidR="00F711FB" w:rsidRDefault="00DB3416">
            <w:pPr>
              <w:rPr>
                <w:sz w:val="20"/>
                <w:szCs w:val="20"/>
              </w:rPr>
            </w:pPr>
            <w:r>
              <w:rPr>
                <w:rFonts w:ascii="Arial" w:eastAsia="Arial" w:hAnsi="Arial" w:cs="Arial"/>
                <w:sz w:val="20"/>
                <w:szCs w:val="20"/>
              </w:rPr>
              <w:t>Incentive Plan.</w:t>
            </w:r>
          </w:p>
        </w:tc>
      </w:tr>
      <w:tr w:rsidR="00F711FB" w14:paraId="08211318" w14:textId="77777777">
        <w:trPr>
          <w:trHeight w:val="438"/>
        </w:trPr>
        <w:tc>
          <w:tcPr>
            <w:tcW w:w="3300" w:type="dxa"/>
            <w:vAlign w:val="bottom"/>
          </w:tcPr>
          <w:p w14:paraId="2B33F080" w14:textId="77777777" w:rsidR="00F711FB" w:rsidRDefault="00F711FB">
            <w:pPr>
              <w:rPr>
                <w:sz w:val="24"/>
                <w:szCs w:val="24"/>
              </w:rPr>
            </w:pPr>
          </w:p>
        </w:tc>
        <w:tc>
          <w:tcPr>
            <w:tcW w:w="7940" w:type="dxa"/>
            <w:gridSpan w:val="2"/>
            <w:vAlign w:val="bottom"/>
          </w:tcPr>
          <w:p w14:paraId="029E25E9" w14:textId="77777777" w:rsidR="00F711FB" w:rsidRDefault="00DB3416">
            <w:pPr>
              <w:rPr>
                <w:sz w:val="20"/>
                <w:szCs w:val="20"/>
              </w:rPr>
            </w:pPr>
            <w:r>
              <w:rPr>
                <w:rFonts w:ascii="Arial" w:eastAsia="Arial" w:hAnsi="Arial" w:cs="Arial"/>
                <w:w w:val="99"/>
                <w:sz w:val="20"/>
                <w:szCs w:val="20"/>
              </w:rPr>
              <w:t>To transact any other business as may properly come before the Annual Meeting and any</w:t>
            </w:r>
          </w:p>
        </w:tc>
      </w:tr>
      <w:tr w:rsidR="00F711FB" w14:paraId="6F6E764F" w14:textId="77777777">
        <w:trPr>
          <w:trHeight w:val="250"/>
        </w:trPr>
        <w:tc>
          <w:tcPr>
            <w:tcW w:w="3300" w:type="dxa"/>
            <w:vAlign w:val="bottom"/>
          </w:tcPr>
          <w:p w14:paraId="77E64314" w14:textId="77777777" w:rsidR="00F711FB" w:rsidRDefault="00F711FB">
            <w:pPr>
              <w:rPr>
                <w:sz w:val="21"/>
                <w:szCs w:val="21"/>
              </w:rPr>
            </w:pPr>
          </w:p>
        </w:tc>
        <w:tc>
          <w:tcPr>
            <w:tcW w:w="7940" w:type="dxa"/>
            <w:gridSpan w:val="2"/>
            <w:vAlign w:val="bottom"/>
          </w:tcPr>
          <w:p w14:paraId="57A85269" w14:textId="77777777" w:rsidR="00F711FB" w:rsidRDefault="00DB3416">
            <w:pPr>
              <w:rPr>
                <w:sz w:val="20"/>
                <w:szCs w:val="20"/>
              </w:rPr>
            </w:pPr>
            <w:r>
              <w:rPr>
                <w:rFonts w:ascii="Arial" w:eastAsia="Arial" w:hAnsi="Arial" w:cs="Arial"/>
                <w:sz w:val="20"/>
                <w:szCs w:val="20"/>
              </w:rPr>
              <w:t>adjournments or postponements thereof.</w:t>
            </w:r>
          </w:p>
        </w:tc>
      </w:tr>
      <w:tr w:rsidR="00F711FB" w14:paraId="56CCA343" w14:textId="77777777">
        <w:trPr>
          <w:trHeight w:val="23"/>
        </w:trPr>
        <w:tc>
          <w:tcPr>
            <w:tcW w:w="3300" w:type="dxa"/>
            <w:tcBorders>
              <w:bottom w:val="single" w:sz="8" w:space="0" w:color="auto"/>
            </w:tcBorders>
            <w:vAlign w:val="bottom"/>
          </w:tcPr>
          <w:p w14:paraId="7BBDB1AD" w14:textId="77777777" w:rsidR="00F711FB" w:rsidRDefault="00F711FB">
            <w:pPr>
              <w:rPr>
                <w:sz w:val="2"/>
                <w:szCs w:val="2"/>
              </w:rPr>
            </w:pPr>
          </w:p>
        </w:tc>
        <w:tc>
          <w:tcPr>
            <w:tcW w:w="4000" w:type="dxa"/>
            <w:tcBorders>
              <w:bottom w:val="single" w:sz="8" w:space="0" w:color="auto"/>
            </w:tcBorders>
            <w:vAlign w:val="bottom"/>
          </w:tcPr>
          <w:p w14:paraId="37563927" w14:textId="77777777" w:rsidR="00F711FB" w:rsidRDefault="00F711FB">
            <w:pPr>
              <w:rPr>
                <w:sz w:val="2"/>
                <w:szCs w:val="2"/>
              </w:rPr>
            </w:pPr>
          </w:p>
        </w:tc>
        <w:tc>
          <w:tcPr>
            <w:tcW w:w="3940" w:type="dxa"/>
            <w:tcBorders>
              <w:bottom w:val="single" w:sz="8" w:space="0" w:color="auto"/>
            </w:tcBorders>
            <w:vAlign w:val="bottom"/>
          </w:tcPr>
          <w:p w14:paraId="01DB5807" w14:textId="77777777" w:rsidR="00F711FB" w:rsidRDefault="00F711FB">
            <w:pPr>
              <w:rPr>
                <w:sz w:val="2"/>
                <w:szCs w:val="2"/>
              </w:rPr>
            </w:pPr>
          </w:p>
        </w:tc>
      </w:tr>
      <w:tr w:rsidR="00F711FB" w14:paraId="69088100" w14:textId="77777777">
        <w:trPr>
          <w:trHeight w:val="223"/>
        </w:trPr>
        <w:tc>
          <w:tcPr>
            <w:tcW w:w="3300" w:type="dxa"/>
            <w:tcBorders>
              <w:bottom w:val="single" w:sz="8" w:space="0" w:color="auto"/>
            </w:tcBorders>
            <w:shd w:val="clear" w:color="auto" w:fill="ACACAC"/>
            <w:vAlign w:val="bottom"/>
          </w:tcPr>
          <w:p w14:paraId="03A02D51" w14:textId="77777777" w:rsidR="00F711FB" w:rsidRDefault="00F711FB">
            <w:pPr>
              <w:rPr>
                <w:sz w:val="19"/>
                <w:szCs w:val="19"/>
              </w:rPr>
            </w:pPr>
          </w:p>
        </w:tc>
        <w:tc>
          <w:tcPr>
            <w:tcW w:w="4000" w:type="dxa"/>
            <w:tcBorders>
              <w:bottom w:val="single" w:sz="8" w:space="0" w:color="auto"/>
            </w:tcBorders>
            <w:shd w:val="clear" w:color="auto" w:fill="ACACAC"/>
            <w:vAlign w:val="bottom"/>
          </w:tcPr>
          <w:p w14:paraId="32F73D17" w14:textId="77777777" w:rsidR="00F711FB" w:rsidRDefault="00F711FB">
            <w:pPr>
              <w:rPr>
                <w:sz w:val="19"/>
                <w:szCs w:val="19"/>
              </w:rPr>
            </w:pPr>
          </w:p>
        </w:tc>
        <w:tc>
          <w:tcPr>
            <w:tcW w:w="3940" w:type="dxa"/>
            <w:tcBorders>
              <w:bottom w:val="single" w:sz="8" w:space="0" w:color="auto"/>
            </w:tcBorders>
            <w:shd w:val="clear" w:color="auto" w:fill="ACACAC"/>
            <w:vAlign w:val="bottom"/>
          </w:tcPr>
          <w:p w14:paraId="51EF6BD4" w14:textId="77777777" w:rsidR="00F711FB" w:rsidRDefault="00F711FB">
            <w:pPr>
              <w:rPr>
                <w:sz w:val="19"/>
                <w:szCs w:val="19"/>
              </w:rPr>
            </w:pPr>
          </w:p>
        </w:tc>
      </w:tr>
      <w:tr w:rsidR="00F711FB" w14:paraId="0FB0F166" w14:textId="77777777">
        <w:trPr>
          <w:trHeight w:val="233"/>
        </w:trPr>
        <w:tc>
          <w:tcPr>
            <w:tcW w:w="3300" w:type="dxa"/>
            <w:vAlign w:val="bottom"/>
          </w:tcPr>
          <w:p w14:paraId="0649C6CD" w14:textId="77777777" w:rsidR="00F711FB" w:rsidRDefault="00DB3416">
            <w:pPr>
              <w:ind w:left="40"/>
              <w:rPr>
                <w:sz w:val="20"/>
                <w:szCs w:val="20"/>
              </w:rPr>
            </w:pPr>
            <w:r>
              <w:rPr>
                <w:rFonts w:ascii="Arial" w:eastAsia="Arial" w:hAnsi="Arial" w:cs="Arial"/>
                <w:b/>
                <w:bCs/>
                <w:sz w:val="20"/>
                <w:szCs w:val="20"/>
              </w:rPr>
              <w:t>Record Date</w:t>
            </w:r>
          </w:p>
        </w:tc>
        <w:tc>
          <w:tcPr>
            <w:tcW w:w="7940" w:type="dxa"/>
            <w:gridSpan w:val="2"/>
            <w:vAlign w:val="bottom"/>
          </w:tcPr>
          <w:p w14:paraId="575C6C3B" w14:textId="77777777" w:rsidR="00F711FB" w:rsidRDefault="00DB3416">
            <w:pPr>
              <w:rPr>
                <w:sz w:val="20"/>
                <w:szCs w:val="20"/>
              </w:rPr>
            </w:pPr>
            <w:r>
              <w:rPr>
                <w:rFonts w:ascii="Arial" w:eastAsia="Arial" w:hAnsi="Arial" w:cs="Arial"/>
                <w:w w:val="89"/>
                <w:sz w:val="20"/>
                <w:szCs w:val="20"/>
              </w:rPr>
              <w:t>You are entitled to vote at the Annual Meeting and at any adjournments or postponements thereof if</w:t>
            </w:r>
          </w:p>
        </w:tc>
      </w:tr>
      <w:tr w:rsidR="00F711FB" w14:paraId="6C17C91E" w14:textId="77777777">
        <w:trPr>
          <w:trHeight w:val="230"/>
        </w:trPr>
        <w:tc>
          <w:tcPr>
            <w:tcW w:w="3300" w:type="dxa"/>
            <w:vAlign w:val="bottom"/>
          </w:tcPr>
          <w:p w14:paraId="122980FE" w14:textId="77777777" w:rsidR="00F711FB" w:rsidRDefault="00F711FB">
            <w:pPr>
              <w:rPr>
                <w:sz w:val="19"/>
                <w:szCs w:val="19"/>
              </w:rPr>
            </w:pPr>
          </w:p>
        </w:tc>
        <w:tc>
          <w:tcPr>
            <w:tcW w:w="7940" w:type="dxa"/>
            <w:gridSpan w:val="2"/>
            <w:vAlign w:val="bottom"/>
          </w:tcPr>
          <w:p w14:paraId="5D4646D2" w14:textId="77777777" w:rsidR="00F711FB" w:rsidRDefault="00DB3416">
            <w:pPr>
              <w:rPr>
                <w:sz w:val="20"/>
                <w:szCs w:val="20"/>
              </w:rPr>
            </w:pPr>
            <w:r>
              <w:rPr>
                <w:rFonts w:ascii="Arial" w:eastAsia="Arial" w:hAnsi="Arial" w:cs="Arial"/>
                <w:w w:val="91"/>
                <w:sz w:val="20"/>
                <w:szCs w:val="20"/>
              </w:rPr>
              <w:t>you were a shareholder of record at the close of business on March 20, 2020 (the "Record Date").</w:t>
            </w:r>
          </w:p>
        </w:tc>
      </w:tr>
      <w:tr w:rsidR="00F711FB" w14:paraId="73BC1C51" w14:textId="77777777">
        <w:trPr>
          <w:trHeight w:val="229"/>
        </w:trPr>
        <w:tc>
          <w:tcPr>
            <w:tcW w:w="3300" w:type="dxa"/>
            <w:vAlign w:val="bottom"/>
          </w:tcPr>
          <w:p w14:paraId="678B7424" w14:textId="77777777" w:rsidR="00F711FB" w:rsidRDefault="00F711FB">
            <w:pPr>
              <w:rPr>
                <w:sz w:val="19"/>
                <w:szCs w:val="19"/>
              </w:rPr>
            </w:pPr>
          </w:p>
        </w:tc>
        <w:tc>
          <w:tcPr>
            <w:tcW w:w="7940" w:type="dxa"/>
            <w:gridSpan w:val="2"/>
            <w:vAlign w:val="bottom"/>
          </w:tcPr>
          <w:p w14:paraId="6BF366D0" w14:textId="77777777" w:rsidR="00F711FB" w:rsidRDefault="00DB3416">
            <w:pPr>
              <w:rPr>
                <w:sz w:val="20"/>
                <w:szCs w:val="20"/>
              </w:rPr>
            </w:pPr>
            <w:r>
              <w:rPr>
                <w:rFonts w:ascii="Arial" w:eastAsia="Arial" w:hAnsi="Arial" w:cs="Arial"/>
                <w:w w:val="98"/>
                <w:sz w:val="20"/>
                <w:szCs w:val="20"/>
              </w:rPr>
              <w:t>On the Record Date, BankUnited, Inc. had 92,398,989 shares of common stock issued and</w:t>
            </w:r>
          </w:p>
        </w:tc>
      </w:tr>
      <w:tr w:rsidR="00F711FB" w14:paraId="3EF01065" w14:textId="77777777">
        <w:trPr>
          <w:trHeight w:val="250"/>
        </w:trPr>
        <w:tc>
          <w:tcPr>
            <w:tcW w:w="3300" w:type="dxa"/>
            <w:vAlign w:val="bottom"/>
          </w:tcPr>
          <w:p w14:paraId="129738DA" w14:textId="77777777" w:rsidR="00F711FB" w:rsidRDefault="00F711FB">
            <w:pPr>
              <w:rPr>
                <w:sz w:val="21"/>
                <w:szCs w:val="21"/>
              </w:rPr>
            </w:pPr>
          </w:p>
        </w:tc>
        <w:tc>
          <w:tcPr>
            <w:tcW w:w="7940" w:type="dxa"/>
            <w:gridSpan w:val="2"/>
            <w:vAlign w:val="bottom"/>
          </w:tcPr>
          <w:p w14:paraId="4E6CCC8D" w14:textId="77777777" w:rsidR="00F711FB" w:rsidRDefault="00DB3416">
            <w:pPr>
              <w:rPr>
                <w:sz w:val="20"/>
                <w:szCs w:val="20"/>
              </w:rPr>
            </w:pPr>
            <w:r>
              <w:rPr>
                <w:rFonts w:ascii="Arial" w:eastAsia="Arial" w:hAnsi="Arial" w:cs="Arial"/>
                <w:sz w:val="20"/>
                <w:szCs w:val="20"/>
              </w:rPr>
              <w:t>outstanding.</w:t>
            </w:r>
          </w:p>
        </w:tc>
      </w:tr>
      <w:tr w:rsidR="00F711FB" w14:paraId="37B3B2EC" w14:textId="77777777">
        <w:trPr>
          <w:trHeight w:val="23"/>
        </w:trPr>
        <w:tc>
          <w:tcPr>
            <w:tcW w:w="3300" w:type="dxa"/>
            <w:tcBorders>
              <w:bottom w:val="single" w:sz="8" w:space="0" w:color="auto"/>
            </w:tcBorders>
            <w:vAlign w:val="bottom"/>
          </w:tcPr>
          <w:p w14:paraId="1AB1BDFF" w14:textId="77777777" w:rsidR="00F711FB" w:rsidRDefault="00F711FB">
            <w:pPr>
              <w:rPr>
                <w:sz w:val="2"/>
                <w:szCs w:val="2"/>
              </w:rPr>
            </w:pPr>
          </w:p>
        </w:tc>
        <w:tc>
          <w:tcPr>
            <w:tcW w:w="4000" w:type="dxa"/>
            <w:tcBorders>
              <w:bottom w:val="single" w:sz="8" w:space="0" w:color="auto"/>
            </w:tcBorders>
            <w:vAlign w:val="bottom"/>
          </w:tcPr>
          <w:p w14:paraId="2FD2A82B" w14:textId="77777777" w:rsidR="00F711FB" w:rsidRDefault="00F711FB">
            <w:pPr>
              <w:rPr>
                <w:sz w:val="2"/>
                <w:szCs w:val="2"/>
              </w:rPr>
            </w:pPr>
          </w:p>
        </w:tc>
        <w:tc>
          <w:tcPr>
            <w:tcW w:w="3940" w:type="dxa"/>
            <w:tcBorders>
              <w:bottom w:val="single" w:sz="8" w:space="0" w:color="auto"/>
            </w:tcBorders>
            <w:vAlign w:val="bottom"/>
          </w:tcPr>
          <w:p w14:paraId="3F8A4CDE" w14:textId="77777777" w:rsidR="00F711FB" w:rsidRDefault="00F711FB">
            <w:pPr>
              <w:rPr>
                <w:sz w:val="2"/>
                <w:szCs w:val="2"/>
              </w:rPr>
            </w:pPr>
          </w:p>
        </w:tc>
      </w:tr>
      <w:tr w:rsidR="00F711FB" w14:paraId="12C2E17C" w14:textId="77777777">
        <w:trPr>
          <w:trHeight w:val="223"/>
        </w:trPr>
        <w:tc>
          <w:tcPr>
            <w:tcW w:w="3300" w:type="dxa"/>
            <w:tcBorders>
              <w:bottom w:val="single" w:sz="8" w:space="0" w:color="auto"/>
            </w:tcBorders>
            <w:shd w:val="clear" w:color="auto" w:fill="ACACAC"/>
            <w:vAlign w:val="bottom"/>
          </w:tcPr>
          <w:p w14:paraId="03E3CC26" w14:textId="77777777" w:rsidR="00F711FB" w:rsidRDefault="00F711FB">
            <w:pPr>
              <w:rPr>
                <w:sz w:val="19"/>
                <w:szCs w:val="19"/>
              </w:rPr>
            </w:pPr>
          </w:p>
        </w:tc>
        <w:tc>
          <w:tcPr>
            <w:tcW w:w="4000" w:type="dxa"/>
            <w:tcBorders>
              <w:bottom w:val="single" w:sz="8" w:space="0" w:color="auto"/>
            </w:tcBorders>
            <w:shd w:val="clear" w:color="auto" w:fill="ACACAC"/>
            <w:vAlign w:val="bottom"/>
          </w:tcPr>
          <w:p w14:paraId="551B7B0F" w14:textId="77777777" w:rsidR="00F711FB" w:rsidRDefault="00F711FB">
            <w:pPr>
              <w:rPr>
                <w:sz w:val="19"/>
                <w:szCs w:val="19"/>
              </w:rPr>
            </w:pPr>
          </w:p>
        </w:tc>
        <w:tc>
          <w:tcPr>
            <w:tcW w:w="3940" w:type="dxa"/>
            <w:tcBorders>
              <w:bottom w:val="single" w:sz="8" w:space="0" w:color="auto"/>
            </w:tcBorders>
            <w:shd w:val="clear" w:color="auto" w:fill="ACACAC"/>
            <w:vAlign w:val="bottom"/>
          </w:tcPr>
          <w:p w14:paraId="1A4CE391" w14:textId="77777777" w:rsidR="00F711FB" w:rsidRDefault="00F711FB">
            <w:pPr>
              <w:rPr>
                <w:sz w:val="19"/>
                <w:szCs w:val="19"/>
              </w:rPr>
            </w:pPr>
          </w:p>
        </w:tc>
      </w:tr>
      <w:tr w:rsidR="00F711FB" w14:paraId="088BD36E" w14:textId="77777777">
        <w:trPr>
          <w:trHeight w:val="233"/>
        </w:trPr>
        <w:tc>
          <w:tcPr>
            <w:tcW w:w="3300" w:type="dxa"/>
            <w:vAlign w:val="bottom"/>
          </w:tcPr>
          <w:p w14:paraId="5951012D" w14:textId="77777777" w:rsidR="00F711FB" w:rsidRDefault="00DB3416">
            <w:pPr>
              <w:ind w:left="40"/>
              <w:rPr>
                <w:sz w:val="20"/>
                <w:szCs w:val="20"/>
              </w:rPr>
            </w:pPr>
            <w:r>
              <w:rPr>
                <w:rFonts w:ascii="Arial" w:eastAsia="Arial" w:hAnsi="Arial" w:cs="Arial"/>
                <w:b/>
                <w:bCs/>
                <w:sz w:val="20"/>
                <w:szCs w:val="20"/>
              </w:rPr>
              <w:t>Voting</w:t>
            </w:r>
          </w:p>
        </w:tc>
        <w:tc>
          <w:tcPr>
            <w:tcW w:w="7940" w:type="dxa"/>
            <w:gridSpan w:val="2"/>
            <w:vAlign w:val="bottom"/>
          </w:tcPr>
          <w:p w14:paraId="13A6FEDB" w14:textId="77777777" w:rsidR="00F711FB" w:rsidRDefault="00DB3416">
            <w:pPr>
              <w:rPr>
                <w:sz w:val="20"/>
                <w:szCs w:val="20"/>
              </w:rPr>
            </w:pPr>
            <w:r>
              <w:rPr>
                <w:rFonts w:ascii="Arial" w:eastAsia="Arial" w:hAnsi="Arial" w:cs="Arial"/>
                <w:w w:val="92"/>
                <w:sz w:val="20"/>
                <w:szCs w:val="20"/>
              </w:rPr>
              <w:t>Your vote is very important. Whether or not you plan to attend the Annual Meeting, we encourage</w:t>
            </w:r>
          </w:p>
        </w:tc>
      </w:tr>
      <w:tr w:rsidR="00F711FB" w14:paraId="6D55518F" w14:textId="77777777">
        <w:trPr>
          <w:trHeight w:val="230"/>
        </w:trPr>
        <w:tc>
          <w:tcPr>
            <w:tcW w:w="3300" w:type="dxa"/>
            <w:vAlign w:val="bottom"/>
          </w:tcPr>
          <w:p w14:paraId="773ADB74" w14:textId="77777777" w:rsidR="00F711FB" w:rsidRDefault="00F711FB">
            <w:pPr>
              <w:rPr>
                <w:sz w:val="19"/>
                <w:szCs w:val="19"/>
              </w:rPr>
            </w:pPr>
          </w:p>
        </w:tc>
        <w:tc>
          <w:tcPr>
            <w:tcW w:w="7940" w:type="dxa"/>
            <w:gridSpan w:val="2"/>
            <w:vAlign w:val="bottom"/>
          </w:tcPr>
          <w:p w14:paraId="2801EFB2" w14:textId="77777777" w:rsidR="00F711FB" w:rsidRDefault="00DB3416">
            <w:pPr>
              <w:rPr>
                <w:sz w:val="20"/>
                <w:szCs w:val="20"/>
              </w:rPr>
            </w:pPr>
            <w:r>
              <w:rPr>
                <w:rFonts w:ascii="Arial" w:eastAsia="Arial" w:hAnsi="Arial" w:cs="Arial"/>
                <w:w w:val="91"/>
                <w:sz w:val="20"/>
                <w:szCs w:val="20"/>
              </w:rPr>
              <w:t>you to read the attached Proxy Statement and submit your proxy or voting instructions as soon as</w:t>
            </w:r>
          </w:p>
        </w:tc>
      </w:tr>
      <w:tr w:rsidR="00F711FB" w14:paraId="1A7E8DB4" w14:textId="77777777">
        <w:trPr>
          <w:trHeight w:val="230"/>
        </w:trPr>
        <w:tc>
          <w:tcPr>
            <w:tcW w:w="3300" w:type="dxa"/>
            <w:vAlign w:val="bottom"/>
          </w:tcPr>
          <w:p w14:paraId="7D26C93E" w14:textId="77777777" w:rsidR="00F711FB" w:rsidRDefault="00F711FB">
            <w:pPr>
              <w:rPr>
                <w:sz w:val="19"/>
                <w:szCs w:val="19"/>
              </w:rPr>
            </w:pPr>
          </w:p>
        </w:tc>
        <w:tc>
          <w:tcPr>
            <w:tcW w:w="7940" w:type="dxa"/>
            <w:gridSpan w:val="2"/>
            <w:vAlign w:val="bottom"/>
          </w:tcPr>
          <w:p w14:paraId="540337BF" w14:textId="77777777" w:rsidR="00F711FB" w:rsidRDefault="00DB3416">
            <w:pPr>
              <w:rPr>
                <w:sz w:val="20"/>
                <w:szCs w:val="20"/>
              </w:rPr>
            </w:pPr>
            <w:r>
              <w:rPr>
                <w:rFonts w:ascii="Arial" w:eastAsia="Arial" w:hAnsi="Arial" w:cs="Arial"/>
                <w:w w:val="92"/>
                <w:sz w:val="20"/>
                <w:szCs w:val="20"/>
              </w:rPr>
              <w:t>possible. You may vote by either marking, signing and returning the enclosed proxy card or using</w:t>
            </w:r>
          </w:p>
        </w:tc>
      </w:tr>
      <w:tr w:rsidR="00F711FB" w14:paraId="0A9B55AD" w14:textId="77777777">
        <w:trPr>
          <w:trHeight w:val="229"/>
        </w:trPr>
        <w:tc>
          <w:tcPr>
            <w:tcW w:w="3300" w:type="dxa"/>
            <w:vAlign w:val="bottom"/>
          </w:tcPr>
          <w:p w14:paraId="040EFAC6" w14:textId="77777777" w:rsidR="00F711FB" w:rsidRDefault="00F711FB">
            <w:pPr>
              <w:rPr>
                <w:sz w:val="19"/>
                <w:szCs w:val="19"/>
              </w:rPr>
            </w:pPr>
          </w:p>
        </w:tc>
        <w:tc>
          <w:tcPr>
            <w:tcW w:w="7940" w:type="dxa"/>
            <w:gridSpan w:val="2"/>
            <w:vAlign w:val="bottom"/>
          </w:tcPr>
          <w:p w14:paraId="4DB7433D" w14:textId="77777777" w:rsidR="00F711FB" w:rsidRDefault="00DB3416">
            <w:pPr>
              <w:rPr>
                <w:sz w:val="20"/>
                <w:szCs w:val="20"/>
              </w:rPr>
            </w:pPr>
            <w:r>
              <w:rPr>
                <w:rFonts w:ascii="Arial" w:eastAsia="Arial" w:hAnsi="Arial" w:cs="Arial"/>
                <w:w w:val="95"/>
                <w:sz w:val="20"/>
                <w:szCs w:val="20"/>
              </w:rPr>
              <w:t>telephone or internet voting, if available. For specific instructions on voting, please refer to the</w:t>
            </w:r>
          </w:p>
        </w:tc>
      </w:tr>
      <w:tr w:rsidR="00F711FB" w14:paraId="124CB66E" w14:textId="77777777">
        <w:trPr>
          <w:trHeight w:val="250"/>
        </w:trPr>
        <w:tc>
          <w:tcPr>
            <w:tcW w:w="3300" w:type="dxa"/>
            <w:vAlign w:val="bottom"/>
          </w:tcPr>
          <w:p w14:paraId="04329183" w14:textId="77777777" w:rsidR="00F711FB" w:rsidRDefault="00F711FB">
            <w:pPr>
              <w:rPr>
                <w:sz w:val="21"/>
                <w:szCs w:val="21"/>
              </w:rPr>
            </w:pPr>
          </w:p>
        </w:tc>
        <w:tc>
          <w:tcPr>
            <w:tcW w:w="7940" w:type="dxa"/>
            <w:gridSpan w:val="2"/>
            <w:vAlign w:val="bottom"/>
          </w:tcPr>
          <w:p w14:paraId="230502E4" w14:textId="77777777" w:rsidR="00F711FB" w:rsidRDefault="00DB3416">
            <w:pPr>
              <w:rPr>
                <w:sz w:val="20"/>
                <w:szCs w:val="20"/>
              </w:rPr>
            </w:pPr>
            <w:r>
              <w:rPr>
                <w:rFonts w:ascii="Arial" w:eastAsia="Arial" w:hAnsi="Arial" w:cs="Arial"/>
                <w:sz w:val="20"/>
                <w:szCs w:val="20"/>
              </w:rPr>
              <w:t>instructions on your enclosed proxy card.</w:t>
            </w:r>
          </w:p>
        </w:tc>
      </w:tr>
      <w:tr w:rsidR="00F711FB" w14:paraId="4B763AB7" w14:textId="77777777">
        <w:trPr>
          <w:trHeight w:val="23"/>
        </w:trPr>
        <w:tc>
          <w:tcPr>
            <w:tcW w:w="3300" w:type="dxa"/>
            <w:tcBorders>
              <w:bottom w:val="single" w:sz="8" w:space="0" w:color="auto"/>
            </w:tcBorders>
            <w:vAlign w:val="bottom"/>
          </w:tcPr>
          <w:p w14:paraId="23FF4605" w14:textId="77777777" w:rsidR="00F711FB" w:rsidRDefault="00F711FB">
            <w:pPr>
              <w:rPr>
                <w:sz w:val="2"/>
                <w:szCs w:val="2"/>
              </w:rPr>
            </w:pPr>
          </w:p>
        </w:tc>
        <w:tc>
          <w:tcPr>
            <w:tcW w:w="4000" w:type="dxa"/>
            <w:tcBorders>
              <w:bottom w:val="single" w:sz="8" w:space="0" w:color="auto"/>
            </w:tcBorders>
            <w:vAlign w:val="bottom"/>
          </w:tcPr>
          <w:p w14:paraId="132E002A" w14:textId="77777777" w:rsidR="00F711FB" w:rsidRDefault="00F711FB">
            <w:pPr>
              <w:rPr>
                <w:sz w:val="2"/>
                <w:szCs w:val="2"/>
              </w:rPr>
            </w:pPr>
          </w:p>
        </w:tc>
        <w:tc>
          <w:tcPr>
            <w:tcW w:w="3940" w:type="dxa"/>
            <w:tcBorders>
              <w:bottom w:val="single" w:sz="8" w:space="0" w:color="auto"/>
            </w:tcBorders>
            <w:vAlign w:val="bottom"/>
          </w:tcPr>
          <w:p w14:paraId="66C916A2" w14:textId="77777777" w:rsidR="00F711FB" w:rsidRDefault="00F711FB">
            <w:pPr>
              <w:rPr>
                <w:sz w:val="2"/>
                <w:szCs w:val="2"/>
              </w:rPr>
            </w:pPr>
          </w:p>
        </w:tc>
      </w:tr>
      <w:tr w:rsidR="00F711FB" w14:paraId="37B73835" w14:textId="77777777">
        <w:trPr>
          <w:trHeight w:val="223"/>
        </w:trPr>
        <w:tc>
          <w:tcPr>
            <w:tcW w:w="3300" w:type="dxa"/>
            <w:tcBorders>
              <w:bottom w:val="single" w:sz="8" w:space="0" w:color="auto"/>
            </w:tcBorders>
            <w:shd w:val="clear" w:color="auto" w:fill="ACACAC"/>
            <w:vAlign w:val="bottom"/>
          </w:tcPr>
          <w:p w14:paraId="11B74D9C" w14:textId="77777777" w:rsidR="00F711FB" w:rsidRDefault="00F711FB">
            <w:pPr>
              <w:rPr>
                <w:sz w:val="19"/>
                <w:szCs w:val="19"/>
              </w:rPr>
            </w:pPr>
          </w:p>
        </w:tc>
        <w:tc>
          <w:tcPr>
            <w:tcW w:w="4000" w:type="dxa"/>
            <w:tcBorders>
              <w:bottom w:val="single" w:sz="8" w:space="0" w:color="auto"/>
            </w:tcBorders>
            <w:shd w:val="clear" w:color="auto" w:fill="ACACAC"/>
            <w:vAlign w:val="bottom"/>
          </w:tcPr>
          <w:p w14:paraId="402905F4" w14:textId="77777777" w:rsidR="00F711FB" w:rsidRDefault="00F711FB">
            <w:pPr>
              <w:rPr>
                <w:sz w:val="19"/>
                <w:szCs w:val="19"/>
              </w:rPr>
            </w:pPr>
          </w:p>
        </w:tc>
        <w:tc>
          <w:tcPr>
            <w:tcW w:w="3940" w:type="dxa"/>
            <w:tcBorders>
              <w:bottom w:val="single" w:sz="8" w:space="0" w:color="auto"/>
            </w:tcBorders>
            <w:shd w:val="clear" w:color="auto" w:fill="ACACAC"/>
            <w:vAlign w:val="bottom"/>
          </w:tcPr>
          <w:p w14:paraId="00D648E5" w14:textId="77777777" w:rsidR="00F711FB" w:rsidRDefault="00F711FB">
            <w:pPr>
              <w:rPr>
                <w:sz w:val="19"/>
                <w:szCs w:val="19"/>
              </w:rPr>
            </w:pPr>
          </w:p>
        </w:tc>
      </w:tr>
      <w:tr w:rsidR="00F711FB" w14:paraId="5A37BE61" w14:textId="77777777">
        <w:trPr>
          <w:trHeight w:val="227"/>
        </w:trPr>
        <w:tc>
          <w:tcPr>
            <w:tcW w:w="3300" w:type="dxa"/>
            <w:vAlign w:val="bottom"/>
          </w:tcPr>
          <w:p w14:paraId="0AF419E2" w14:textId="77777777" w:rsidR="00F711FB" w:rsidRDefault="00DB3416">
            <w:pPr>
              <w:spacing w:line="228" w:lineRule="exact"/>
              <w:ind w:left="40"/>
              <w:rPr>
                <w:sz w:val="20"/>
                <w:szCs w:val="20"/>
              </w:rPr>
            </w:pPr>
            <w:r>
              <w:rPr>
                <w:rFonts w:ascii="Arial" w:eastAsia="Arial" w:hAnsi="Arial" w:cs="Arial"/>
                <w:b/>
                <w:bCs/>
                <w:sz w:val="20"/>
                <w:szCs w:val="20"/>
              </w:rPr>
              <w:t>Internet Availability of Proxy</w:t>
            </w:r>
          </w:p>
        </w:tc>
        <w:tc>
          <w:tcPr>
            <w:tcW w:w="7940" w:type="dxa"/>
            <w:gridSpan w:val="2"/>
            <w:vAlign w:val="bottom"/>
          </w:tcPr>
          <w:p w14:paraId="51919CC3" w14:textId="77777777" w:rsidR="00F711FB" w:rsidRDefault="00DB3416">
            <w:pPr>
              <w:spacing w:line="228" w:lineRule="exact"/>
              <w:rPr>
                <w:sz w:val="20"/>
                <w:szCs w:val="20"/>
              </w:rPr>
            </w:pPr>
            <w:r>
              <w:rPr>
                <w:rFonts w:ascii="Arial" w:eastAsia="Arial" w:hAnsi="Arial" w:cs="Arial"/>
                <w:b/>
                <w:bCs/>
                <w:w w:val="91"/>
                <w:sz w:val="20"/>
                <w:szCs w:val="20"/>
              </w:rPr>
              <w:t>Important Notice Regarding the Availability of Proxy Materials for the Annual Meeting to be</w:t>
            </w:r>
          </w:p>
        </w:tc>
      </w:tr>
      <w:tr w:rsidR="00F711FB" w14:paraId="6A74A42F" w14:textId="77777777">
        <w:trPr>
          <w:trHeight w:val="230"/>
        </w:trPr>
        <w:tc>
          <w:tcPr>
            <w:tcW w:w="3300" w:type="dxa"/>
            <w:vAlign w:val="bottom"/>
          </w:tcPr>
          <w:p w14:paraId="278F6B67" w14:textId="77777777" w:rsidR="00F711FB" w:rsidRDefault="00DB3416">
            <w:pPr>
              <w:ind w:left="40"/>
              <w:rPr>
                <w:sz w:val="20"/>
                <w:szCs w:val="20"/>
              </w:rPr>
            </w:pPr>
            <w:r>
              <w:rPr>
                <w:rFonts w:ascii="Arial" w:eastAsia="Arial" w:hAnsi="Arial" w:cs="Arial"/>
                <w:b/>
                <w:bCs/>
                <w:sz w:val="20"/>
                <w:szCs w:val="20"/>
              </w:rPr>
              <w:t>Materials</w:t>
            </w:r>
          </w:p>
        </w:tc>
        <w:tc>
          <w:tcPr>
            <w:tcW w:w="7940" w:type="dxa"/>
            <w:gridSpan w:val="2"/>
            <w:vAlign w:val="bottom"/>
          </w:tcPr>
          <w:p w14:paraId="441811EE" w14:textId="77777777" w:rsidR="00F711FB" w:rsidRDefault="00DB3416">
            <w:pPr>
              <w:rPr>
                <w:sz w:val="20"/>
                <w:szCs w:val="20"/>
              </w:rPr>
            </w:pPr>
            <w:r>
              <w:rPr>
                <w:rFonts w:ascii="Arial" w:eastAsia="Arial" w:hAnsi="Arial" w:cs="Arial"/>
                <w:b/>
                <w:bCs/>
                <w:w w:val="98"/>
                <w:sz w:val="20"/>
                <w:szCs w:val="20"/>
              </w:rPr>
              <w:t>held on May 15, 2020. BankUnited, Inc.'s Proxy Statement and 2019 Annual Report to</w:t>
            </w:r>
          </w:p>
        </w:tc>
      </w:tr>
      <w:tr w:rsidR="00F711FB" w14:paraId="1245069F" w14:textId="77777777">
        <w:trPr>
          <w:trHeight w:val="229"/>
        </w:trPr>
        <w:tc>
          <w:tcPr>
            <w:tcW w:w="3300" w:type="dxa"/>
            <w:vAlign w:val="bottom"/>
          </w:tcPr>
          <w:p w14:paraId="17CB9F48" w14:textId="77777777" w:rsidR="00F711FB" w:rsidRDefault="00F711FB">
            <w:pPr>
              <w:rPr>
                <w:sz w:val="19"/>
                <w:szCs w:val="19"/>
              </w:rPr>
            </w:pPr>
          </w:p>
        </w:tc>
        <w:tc>
          <w:tcPr>
            <w:tcW w:w="7940" w:type="dxa"/>
            <w:gridSpan w:val="2"/>
            <w:vAlign w:val="bottom"/>
          </w:tcPr>
          <w:p w14:paraId="79AA3876" w14:textId="77777777" w:rsidR="00F711FB" w:rsidRDefault="00DB3416">
            <w:pPr>
              <w:rPr>
                <w:sz w:val="20"/>
                <w:szCs w:val="20"/>
              </w:rPr>
            </w:pPr>
            <w:r>
              <w:rPr>
                <w:rFonts w:ascii="Arial" w:eastAsia="Arial" w:hAnsi="Arial" w:cs="Arial"/>
                <w:b/>
                <w:bCs/>
                <w:sz w:val="20"/>
                <w:szCs w:val="20"/>
              </w:rPr>
              <w:t>Shareholders are available at:</w:t>
            </w:r>
          </w:p>
        </w:tc>
      </w:tr>
      <w:tr w:rsidR="00F711FB" w14:paraId="255EF7A1" w14:textId="77777777">
        <w:trPr>
          <w:trHeight w:val="256"/>
        </w:trPr>
        <w:tc>
          <w:tcPr>
            <w:tcW w:w="3300" w:type="dxa"/>
            <w:vAlign w:val="bottom"/>
          </w:tcPr>
          <w:p w14:paraId="7D1BD00F" w14:textId="77777777" w:rsidR="00F711FB" w:rsidRDefault="00F711FB"/>
        </w:tc>
        <w:tc>
          <w:tcPr>
            <w:tcW w:w="7940" w:type="dxa"/>
            <w:gridSpan w:val="2"/>
            <w:vAlign w:val="bottom"/>
          </w:tcPr>
          <w:p w14:paraId="2F09C889" w14:textId="77777777" w:rsidR="00F711FB" w:rsidRDefault="00DB3416">
            <w:pPr>
              <w:rPr>
                <w:sz w:val="20"/>
                <w:szCs w:val="20"/>
              </w:rPr>
            </w:pPr>
            <w:r>
              <w:rPr>
                <w:rFonts w:ascii="Arial" w:eastAsia="Arial" w:hAnsi="Arial" w:cs="Arial"/>
                <w:b/>
                <w:bCs/>
                <w:sz w:val="20"/>
                <w:szCs w:val="20"/>
              </w:rPr>
              <w:t>http://ir.bankunited.com.</w:t>
            </w:r>
          </w:p>
        </w:tc>
      </w:tr>
      <w:tr w:rsidR="00F711FB" w14:paraId="4A7F027F" w14:textId="77777777">
        <w:trPr>
          <w:trHeight w:val="23"/>
        </w:trPr>
        <w:tc>
          <w:tcPr>
            <w:tcW w:w="3300" w:type="dxa"/>
            <w:tcBorders>
              <w:bottom w:val="single" w:sz="8" w:space="0" w:color="auto"/>
            </w:tcBorders>
            <w:vAlign w:val="bottom"/>
          </w:tcPr>
          <w:p w14:paraId="474E9662" w14:textId="77777777" w:rsidR="00F711FB" w:rsidRDefault="00F711FB">
            <w:pPr>
              <w:rPr>
                <w:sz w:val="2"/>
                <w:szCs w:val="2"/>
              </w:rPr>
            </w:pPr>
          </w:p>
        </w:tc>
        <w:tc>
          <w:tcPr>
            <w:tcW w:w="4000" w:type="dxa"/>
            <w:tcBorders>
              <w:bottom w:val="single" w:sz="8" w:space="0" w:color="auto"/>
            </w:tcBorders>
            <w:vAlign w:val="bottom"/>
          </w:tcPr>
          <w:p w14:paraId="2CEBFE9A" w14:textId="77777777" w:rsidR="00F711FB" w:rsidRDefault="00F711FB">
            <w:pPr>
              <w:rPr>
                <w:sz w:val="2"/>
                <w:szCs w:val="2"/>
              </w:rPr>
            </w:pPr>
          </w:p>
        </w:tc>
        <w:tc>
          <w:tcPr>
            <w:tcW w:w="3940" w:type="dxa"/>
            <w:tcBorders>
              <w:bottom w:val="single" w:sz="8" w:space="0" w:color="auto"/>
            </w:tcBorders>
            <w:vAlign w:val="bottom"/>
          </w:tcPr>
          <w:p w14:paraId="74931AFB" w14:textId="77777777" w:rsidR="00F711FB" w:rsidRDefault="00F711FB">
            <w:pPr>
              <w:rPr>
                <w:sz w:val="2"/>
                <w:szCs w:val="2"/>
              </w:rPr>
            </w:pPr>
          </w:p>
        </w:tc>
      </w:tr>
      <w:tr w:rsidR="00F711FB" w14:paraId="065C5056" w14:textId="77777777">
        <w:trPr>
          <w:trHeight w:val="223"/>
        </w:trPr>
        <w:tc>
          <w:tcPr>
            <w:tcW w:w="3300" w:type="dxa"/>
            <w:tcBorders>
              <w:bottom w:val="single" w:sz="8" w:space="0" w:color="auto"/>
            </w:tcBorders>
            <w:shd w:val="clear" w:color="auto" w:fill="ACACAC"/>
            <w:vAlign w:val="bottom"/>
          </w:tcPr>
          <w:p w14:paraId="058FB0F6" w14:textId="77777777" w:rsidR="00F711FB" w:rsidRDefault="00F711FB">
            <w:pPr>
              <w:rPr>
                <w:sz w:val="19"/>
                <w:szCs w:val="19"/>
              </w:rPr>
            </w:pPr>
          </w:p>
        </w:tc>
        <w:tc>
          <w:tcPr>
            <w:tcW w:w="4000" w:type="dxa"/>
            <w:tcBorders>
              <w:bottom w:val="single" w:sz="8" w:space="0" w:color="auto"/>
            </w:tcBorders>
            <w:shd w:val="clear" w:color="auto" w:fill="ACACAC"/>
            <w:vAlign w:val="bottom"/>
          </w:tcPr>
          <w:p w14:paraId="74847347" w14:textId="77777777" w:rsidR="00F711FB" w:rsidRDefault="00F711FB">
            <w:pPr>
              <w:rPr>
                <w:sz w:val="19"/>
                <w:szCs w:val="19"/>
              </w:rPr>
            </w:pPr>
          </w:p>
        </w:tc>
        <w:tc>
          <w:tcPr>
            <w:tcW w:w="3940" w:type="dxa"/>
            <w:tcBorders>
              <w:bottom w:val="single" w:sz="8" w:space="0" w:color="auto"/>
            </w:tcBorders>
            <w:shd w:val="clear" w:color="auto" w:fill="ACACAC"/>
            <w:vAlign w:val="bottom"/>
          </w:tcPr>
          <w:p w14:paraId="1847678D" w14:textId="77777777" w:rsidR="00F711FB" w:rsidRDefault="00F711FB">
            <w:pPr>
              <w:rPr>
                <w:sz w:val="19"/>
                <w:szCs w:val="19"/>
              </w:rPr>
            </w:pPr>
          </w:p>
        </w:tc>
      </w:tr>
    </w:tbl>
    <w:p w14:paraId="1E82AAFE" w14:textId="77777777" w:rsidR="00F711FB" w:rsidRDefault="00DB3416">
      <w:pPr>
        <w:spacing w:line="10" w:lineRule="exact"/>
        <w:rPr>
          <w:sz w:val="20"/>
          <w:szCs w:val="20"/>
        </w:rPr>
      </w:pPr>
      <w:r>
        <w:rPr>
          <w:noProof/>
          <w:sz w:val="20"/>
          <w:szCs w:val="20"/>
        </w:rPr>
        <w:drawing>
          <wp:anchor distT="0" distB="0" distL="114300" distR="114300" simplePos="0" relativeHeight="251611648" behindDoc="1" locked="0" layoutInCell="0" allowOverlap="1" wp14:anchorId="7DD8F154" wp14:editId="06AF224C">
            <wp:simplePos x="0" y="0"/>
            <wp:positionH relativeFrom="page">
              <wp:posOffset>2513965</wp:posOffset>
            </wp:positionH>
            <wp:positionV relativeFrom="page">
              <wp:posOffset>346075</wp:posOffset>
            </wp:positionV>
            <wp:extent cx="2520315" cy="2571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520315" cy="257175"/>
                    </a:xfrm>
                    <a:prstGeom prst="rect">
                      <a:avLst/>
                    </a:prstGeom>
                    <a:noFill/>
                  </pic:spPr>
                </pic:pic>
              </a:graphicData>
            </a:graphic>
          </wp:anchor>
        </w:drawing>
      </w:r>
    </w:p>
    <w:p w14:paraId="15E68B26" w14:textId="77777777" w:rsidR="00F711FB" w:rsidRDefault="00DB3416">
      <w:pPr>
        <w:ind w:left="5980"/>
        <w:rPr>
          <w:sz w:val="20"/>
          <w:szCs w:val="20"/>
        </w:rPr>
      </w:pPr>
      <w:r>
        <w:rPr>
          <w:rFonts w:ascii="Arial" w:eastAsia="Arial" w:hAnsi="Arial" w:cs="Arial"/>
          <w:sz w:val="20"/>
          <w:szCs w:val="20"/>
        </w:rPr>
        <w:t>By Order of the Board of Directors,</w:t>
      </w:r>
    </w:p>
    <w:p w14:paraId="4874DF1C" w14:textId="77777777" w:rsidR="00F711FB" w:rsidRDefault="00DB3416">
      <w:pPr>
        <w:spacing w:line="20" w:lineRule="exact"/>
        <w:rPr>
          <w:sz w:val="20"/>
          <w:szCs w:val="20"/>
        </w:rPr>
      </w:pPr>
      <w:r>
        <w:rPr>
          <w:noProof/>
          <w:sz w:val="20"/>
          <w:szCs w:val="20"/>
        </w:rPr>
        <w:drawing>
          <wp:anchor distT="0" distB="0" distL="114300" distR="114300" simplePos="0" relativeHeight="251612672" behindDoc="1" locked="0" layoutInCell="0" allowOverlap="1" wp14:anchorId="07C37DFA" wp14:editId="71C4946B">
            <wp:simplePos x="0" y="0"/>
            <wp:positionH relativeFrom="column">
              <wp:posOffset>5080</wp:posOffset>
            </wp:positionH>
            <wp:positionV relativeFrom="paragraph">
              <wp:posOffset>756285</wp:posOffset>
            </wp:positionV>
            <wp:extent cx="7132320" cy="82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7132320" cy="8255"/>
                    </a:xfrm>
                    <a:prstGeom prst="rect">
                      <a:avLst/>
                    </a:prstGeom>
                    <a:noFill/>
                  </pic:spPr>
                </pic:pic>
              </a:graphicData>
            </a:graphic>
          </wp:anchor>
        </w:drawing>
      </w:r>
      <w:r>
        <w:rPr>
          <w:noProof/>
          <w:sz w:val="20"/>
          <w:szCs w:val="20"/>
        </w:rPr>
        <w:drawing>
          <wp:anchor distT="0" distB="0" distL="114300" distR="114300" simplePos="0" relativeHeight="251613696" behindDoc="1" locked="0" layoutInCell="0" allowOverlap="1" wp14:anchorId="1D7EBA58" wp14:editId="21BF83FC">
            <wp:simplePos x="0" y="0"/>
            <wp:positionH relativeFrom="column">
              <wp:posOffset>5080</wp:posOffset>
            </wp:positionH>
            <wp:positionV relativeFrom="paragraph">
              <wp:posOffset>27305</wp:posOffset>
            </wp:positionV>
            <wp:extent cx="7132320" cy="88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7132320" cy="8890"/>
                    </a:xfrm>
                    <a:prstGeom prst="rect">
                      <a:avLst/>
                    </a:prstGeom>
                    <a:noFill/>
                  </pic:spPr>
                </pic:pic>
              </a:graphicData>
            </a:graphic>
          </wp:anchor>
        </w:drawing>
      </w:r>
      <w:r>
        <w:rPr>
          <w:noProof/>
          <w:sz w:val="20"/>
          <w:szCs w:val="20"/>
        </w:rPr>
        <w:drawing>
          <wp:anchor distT="0" distB="0" distL="114300" distR="114300" simplePos="0" relativeHeight="251614720" behindDoc="1" locked="0" layoutInCell="0" allowOverlap="1" wp14:anchorId="4B370EFF" wp14:editId="1A472C2C">
            <wp:simplePos x="0" y="0"/>
            <wp:positionH relativeFrom="column">
              <wp:posOffset>4213860</wp:posOffset>
            </wp:positionH>
            <wp:positionV relativeFrom="paragraph">
              <wp:posOffset>139065</wp:posOffset>
            </wp:positionV>
            <wp:extent cx="1268730" cy="514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1268730" cy="514350"/>
                    </a:xfrm>
                    <a:prstGeom prst="rect">
                      <a:avLst/>
                    </a:prstGeom>
                    <a:noFill/>
                  </pic:spPr>
                </pic:pic>
              </a:graphicData>
            </a:graphic>
          </wp:anchor>
        </w:drawing>
      </w:r>
    </w:p>
    <w:p w14:paraId="46A018C0" w14:textId="77777777" w:rsidR="00F711FB" w:rsidRDefault="00F711FB">
      <w:pPr>
        <w:spacing w:line="200" w:lineRule="exact"/>
        <w:rPr>
          <w:sz w:val="20"/>
          <w:szCs w:val="20"/>
        </w:rPr>
      </w:pPr>
    </w:p>
    <w:p w14:paraId="06E266F4" w14:textId="77777777" w:rsidR="00F711FB" w:rsidRDefault="00F711FB">
      <w:pPr>
        <w:spacing w:line="200" w:lineRule="exact"/>
        <w:rPr>
          <w:sz w:val="20"/>
          <w:szCs w:val="20"/>
        </w:rPr>
      </w:pPr>
    </w:p>
    <w:p w14:paraId="36945304" w14:textId="77777777" w:rsidR="00F711FB" w:rsidRDefault="00F711FB">
      <w:pPr>
        <w:spacing w:line="200" w:lineRule="exact"/>
        <w:rPr>
          <w:sz w:val="20"/>
          <w:szCs w:val="20"/>
        </w:rPr>
      </w:pPr>
    </w:p>
    <w:p w14:paraId="73419904" w14:textId="77777777" w:rsidR="00F711FB" w:rsidRDefault="00F711FB">
      <w:pPr>
        <w:spacing w:line="200" w:lineRule="exact"/>
        <w:rPr>
          <w:sz w:val="20"/>
          <w:szCs w:val="20"/>
        </w:rPr>
      </w:pPr>
    </w:p>
    <w:p w14:paraId="3698231E" w14:textId="77777777" w:rsidR="00F711FB" w:rsidRDefault="00F711FB">
      <w:pPr>
        <w:spacing w:line="200" w:lineRule="exact"/>
        <w:rPr>
          <w:sz w:val="20"/>
          <w:szCs w:val="20"/>
        </w:rPr>
      </w:pPr>
    </w:p>
    <w:p w14:paraId="058808B3" w14:textId="77777777" w:rsidR="00F711FB" w:rsidRDefault="00F711FB">
      <w:pPr>
        <w:spacing w:line="33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620"/>
        <w:gridCol w:w="7620"/>
        <w:gridCol w:w="20"/>
      </w:tblGrid>
      <w:tr w:rsidR="00F711FB" w14:paraId="01CF1E51" w14:textId="77777777">
        <w:trPr>
          <w:trHeight w:val="230"/>
        </w:trPr>
        <w:tc>
          <w:tcPr>
            <w:tcW w:w="3620" w:type="dxa"/>
            <w:vAlign w:val="bottom"/>
          </w:tcPr>
          <w:p w14:paraId="4EC2637D" w14:textId="77777777" w:rsidR="00F711FB" w:rsidRDefault="00DB3416">
            <w:pPr>
              <w:ind w:left="40"/>
              <w:rPr>
                <w:sz w:val="20"/>
                <w:szCs w:val="20"/>
              </w:rPr>
            </w:pPr>
            <w:r>
              <w:rPr>
                <w:rFonts w:ascii="Arial" w:eastAsia="Arial" w:hAnsi="Arial" w:cs="Arial"/>
                <w:sz w:val="18"/>
                <w:szCs w:val="18"/>
              </w:rPr>
              <w:t>April 10, 2020</w:t>
            </w:r>
          </w:p>
        </w:tc>
        <w:tc>
          <w:tcPr>
            <w:tcW w:w="7620" w:type="dxa"/>
            <w:vMerge w:val="restart"/>
            <w:vAlign w:val="bottom"/>
          </w:tcPr>
          <w:p w14:paraId="126F8F8D" w14:textId="77777777" w:rsidR="00F711FB" w:rsidRDefault="00DB3416">
            <w:pPr>
              <w:ind w:left="2360"/>
              <w:rPr>
                <w:sz w:val="20"/>
                <w:szCs w:val="20"/>
              </w:rPr>
            </w:pPr>
            <w:r>
              <w:rPr>
                <w:rFonts w:ascii="Arial" w:eastAsia="Arial" w:hAnsi="Arial" w:cs="Arial"/>
                <w:sz w:val="20"/>
                <w:szCs w:val="20"/>
              </w:rPr>
              <w:t>Susan Wright Greenfield</w:t>
            </w:r>
          </w:p>
        </w:tc>
        <w:tc>
          <w:tcPr>
            <w:tcW w:w="0" w:type="dxa"/>
            <w:vAlign w:val="bottom"/>
          </w:tcPr>
          <w:p w14:paraId="5CE2BF3B" w14:textId="77777777" w:rsidR="00F711FB" w:rsidRDefault="00F711FB">
            <w:pPr>
              <w:rPr>
                <w:sz w:val="1"/>
                <w:szCs w:val="1"/>
              </w:rPr>
            </w:pPr>
          </w:p>
        </w:tc>
      </w:tr>
      <w:tr w:rsidR="00F711FB" w14:paraId="22EF0B96" w14:textId="77777777">
        <w:trPr>
          <w:trHeight w:val="139"/>
        </w:trPr>
        <w:tc>
          <w:tcPr>
            <w:tcW w:w="3620" w:type="dxa"/>
            <w:vAlign w:val="bottom"/>
          </w:tcPr>
          <w:p w14:paraId="01CAC1C7" w14:textId="77777777" w:rsidR="00F711FB" w:rsidRDefault="00F711FB">
            <w:pPr>
              <w:rPr>
                <w:sz w:val="12"/>
                <w:szCs w:val="12"/>
              </w:rPr>
            </w:pPr>
          </w:p>
        </w:tc>
        <w:tc>
          <w:tcPr>
            <w:tcW w:w="7620" w:type="dxa"/>
            <w:vMerge/>
            <w:vAlign w:val="bottom"/>
          </w:tcPr>
          <w:p w14:paraId="5A78932F" w14:textId="77777777" w:rsidR="00F711FB" w:rsidRDefault="00F711FB">
            <w:pPr>
              <w:rPr>
                <w:sz w:val="12"/>
                <w:szCs w:val="12"/>
              </w:rPr>
            </w:pPr>
          </w:p>
        </w:tc>
        <w:tc>
          <w:tcPr>
            <w:tcW w:w="0" w:type="dxa"/>
            <w:vAlign w:val="bottom"/>
          </w:tcPr>
          <w:p w14:paraId="5EB36323" w14:textId="77777777" w:rsidR="00F711FB" w:rsidRDefault="00F711FB">
            <w:pPr>
              <w:rPr>
                <w:sz w:val="1"/>
                <w:szCs w:val="1"/>
              </w:rPr>
            </w:pPr>
          </w:p>
        </w:tc>
      </w:tr>
      <w:tr w:rsidR="00F711FB" w14:paraId="7E358D11" w14:textId="77777777">
        <w:trPr>
          <w:trHeight w:val="23"/>
        </w:trPr>
        <w:tc>
          <w:tcPr>
            <w:tcW w:w="3620" w:type="dxa"/>
            <w:tcBorders>
              <w:bottom w:val="single" w:sz="8" w:space="0" w:color="auto"/>
            </w:tcBorders>
            <w:vAlign w:val="bottom"/>
          </w:tcPr>
          <w:p w14:paraId="479C331D" w14:textId="77777777" w:rsidR="00F711FB" w:rsidRDefault="00F711FB">
            <w:pPr>
              <w:rPr>
                <w:sz w:val="2"/>
                <w:szCs w:val="2"/>
              </w:rPr>
            </w:pPr>
          </w:p>
        </w:tc>
        <w:tc>
          <w:tcPr>
            <w:tcW w:w="7620" w:type="dxa"/>
            <w:tcBorders>
              <w:bottom w:val="single" w:sz="8" w:space="0" w:color="auto"/>
            </w:tcBorders>
            <w:vAlign w:val="bottom"/>
          </w:tcPr>
          <w:p w14:paraId="4E61AD29" w14:textId="77777777" w:rsidR="00F711FB" w:rsidRDefault="00F711FB">
            <w:pPr>
              <w:rPr>
                <w:sz w:val="2"/>
                <w:szCs w:val="2"/>
              </w:rPr>
            </w:pPr>
          </w:p>
        </w:tc>
        <w:tc>
          <w:tcPr>
            <w:tcW w:w="0" w:type="dxa"/>
            <w:vAlign w:val="bottom"/>
          </w:tcPr>
          <w:p w14:paraId="143CDEA1" w14:textId="77777777" w:rsidR="00F711FB" w:rsidRDefault="00F711FB">
            <w:pPr>
              <w:rPr>
                <w:sz w:val="1"/>
                <w:szCs w:val="1"/>
              </w:rPr>
            </w:pPr>
          </w:p>
        </w:tc>
      </w:tr>
      <w:tr w:rsidR="00F711FB" w14:paraId="18EC3356" w14:textId="77777777">
        <w:trPr>
          <w:trHeight w:val="254"/>
        </w:trPr>
        <w:tc>
          <w:tcPr>
            <w:tcW w:w="3620" w:type="dxa"/>
            <w:vAlign w:val="bottom"/>
          </w:tcPr>
          <w:p w14:paraId="6771C96C" w14:textId="77777777" w:rsidR="00F711FB" w:rsidRDefault="00DB3416">
            <w:pPr>
              <w:ind w:left="40"/>
              <w:rPr>
                <w:sz w:val="20"/>
                <w:szCs w:val="20"/>
              </w:rPr>
            </w:pPr>
            <w:r>
              <w:rPr>
                <w:rFonts w:ascii="Arial" w:eastAsia="Arial" w:hAnsi="Arial" w:cs="Arial"/>
                <w:i/>
                <w:iCs/>
                <w:sz w:val="20"/>
                <w:szCs w:val="20"/>
              </w:rPr>
              <w:t>Miami, Florida</w:t>
            </w:r>
          </w:p>
        </w:tc>
        <w:tc>
          <w:tcPr>
            <w:tcW w:w="7620" w:type="dxa"/>
            <w:vAlign w:val="bottom"/>
          </w:tcPr>
          <w:p w14:paraId="13492501" w14:textId="77777777" w:rsidR="00F711FB" w:rsidRDefault="00DB3416">
            <w:pPr>
              <w:ind w:left="2420"/>
              <w:rPr>
                <w:sz w:val="20"/>
                <w:szCs w:val="20"/>
              </w:rPr>
            </w:pPr>
            <w:r>
              <w:rPr>
                <w:rFonts w:ascii="Arial" w:eastAsia="Arial" w:hAnsi="Arial" w:cs="Arial"/>
                <w:i/>
                <w:iCs/>
                <w:sz w:val="20"/>
                <w:szCs w:val="20"/>
              </w:rPr>
              <w:t>Corporate Secretary</w:t>
            </w:r>
          </w:p>
        </w:tc>
        <w:tc>
          <w:tcPr>
            <w:tcW w:w="0" w:type="dxa"/>
            <w:vAlign w:val="bottom"/>
          </w:tcPr>
          <w:p w14:paraId="781D58FF" w14:textId="77777777" w:rsidR="00F711FB" w:rsidRDefault="00F711FB">
            <w:pPr>
              <w:rPr>
                <w:sz w:val="1"/>
                <w:szCs w:val="1"/>
              </w:rPr>
            </w:pPr>
          </w:p>
        </w:tc>
      </w:tr>
    </w:tbl>
    <w:p w14:paraId="387A3818" w14:textId="77777777" w:rsidR="00F711FB" w:rsidRDefault="00F711FB">
      <w:pPr>
        <w:sectPr w:rsidR="00F711FB">
          <w:pgSz w:w="11900" w:h="16838"/>
          <w:pgMar w:top="1318" w:right="339" w:bottom="1440" w:left="320" w:header="0" w:footer="0" w:gutter="0"/>
          <w:cols w:space="720" w:equalWidth="0">
            <w:col w:w="11240"/>
          </w:cols>
        </w:sectPr>
      </w:pPr>
    </w:p>
    <w:p w14:paraId="43C6BFFE" w14:textId="77777777" w:rsidR="00F711FB" w:rsidRDefault="00DB3416">
      <w:pPr>
        <w:ind w:right="-79"/>
        <w:jc w:val="center"/>
        <w:rPr>
          <w:sz w:val="20"/>
          <w:szCs w:val="20"/>
        </w:rPr>
      </w:pPr>
      <w:bookmarkStart w:id="5" w:name="page5"/>
      <w:bookmarkEnd w:id="5"/>
      <w:r>
        <w:rPr>
          <w:rFonts w:ascii="Arial" w:eastAsia="Arial" w:hAnsi="Arial" w:cs="Arial"/>
          <w:b/>
          <w:bCs/>
          <w:sz w:val="20"/>
          <w:szCs w:val="20"/>
        </w:rPr>
        <w:lastRenderedPageBreak/>
        <w:t>Table of Contents</w:t>
      </w:r>
    </w:p>
    <w:p w14:paraId="3AC053DB" w14:textId="77777777" w:rsidR="00F711FB" w:rsidRDefault="00F711FB">
      <w:pPr>
        <w:spacing w:line="200" w:lineRule="exact"/>
        <w:rPr>
          <w:sz w:val="20"/>
          <w:szCs w:val="20"/>
        </w:rPr>
      </w:pPr>
    </w:p>
    <w:p w14:paraId="7F5DD790" w14:textId="77777777" w:rsidR="00F711FB" w:rsidRDefault="00F711FB">
      <w:pPr>
        <w:spacing w:line="362"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640"/>
        <w:gridCol w:w="460"/>
        <w:gridCol w:w="920"/>
        <w:gridCol w:w="1860"/>
        <w:gridCol w:w="1220"/>
        <w:gridCol w:w="4960"/>
        <w:gridCol w:w="20"/>
        <w:gridCol w:w="420"/>
        <w:gridCol w:w="560"/>
      </w:tblGrid>
      <w:tr w:rsidR="00F711FB" w14:paraId="35088574" w14:textId="77777777">
        <w:trPr>
          <w:trHeight w:val="230"/>
        </w:trPr>
        <w:tc>
          <w:tcPr>
            <w:tcW w:w="10500" w:type="dxa"/>
            <w:gridSpan w:val="8"/>
            <w:vAlign w:val="bottom"/>
          </w:tcPr>
          <w:p w14:paraId="4E23BBCD" w14:textId="77777777" w:rsidR="00F711FB" w:rsidRDefault="00A27275">
            <w:pPr>
              <w:rPr>
                <w:rFonts w:ascii="Arial" w:eastAsia="Arial" w:hAnsi="Arial" w:cs="Arial"/>
                <w:color w:val="0000EE"/>
                <w:sz w:val="18"/>
                <w:szCs w:val="18"/>
                <w:u w:val="single"/>
              </w:rPr>
            </w:pPr>
            <w:hyperlink w:anchor="page7">
              <w:r w:rsidR="00DB3416">
                <w:rPr>
                  <w:rFonts w:ascii="Arial" w:eastAsia="Arial" w:hAnsi="Arial" w:cs="Arial"/>
                  <w:color w:val="0000EE"/>
                  <w:sz w:val="18"/>
                  <w:szCs w:val="18"/>
                  <w:u w:val="single"/>
                </w:rPr>
                <w:t>PROPOSALS TO BE VOTED ON BY BANKUNITED, INC. SHAREHOLDERS</w:t>
              </w:r>
            </w:hyperlink>
          </w:p>
        </w:tc>
        <w:tc>
          <w:tcPr>
            <w:tcW w:w="560" w:type="dxa"/>
            <w:vAlign w:val="bottom"/>
          </w:tcPr>
          <w:p w14:paraId="4BE8977D" w14:textId="77777777" w:rsidR="00F711FB" w:rsidRDefault="00A27275">
            <w:pPr>
              <w:jc w:val="right"/>
              <w:rPr>
                <w:rFonts w:ascii="Arial" w:eastAsia="Arial" w:hAnsi="Arial" w:cs="Arial"/>
                <w:color w:val="0000EE"/>
                <w:sz w:val="18"/>
                <w:szCs w:val="18"/>
                <w:u w:val="single"/>
              </w:rPr>
            </w:pPr>
            <w:hyperlink w:anchor="page7">
              <w:r w:rsidR="00DB3416">
                <w:rPr>
                  <w:rFonts w:ascii="Arial" w:eastAsia="Arial" w:hAnsi="Arial" w:cs="Arial"/>
                  <w:color w:val="0000EE"/>
                  <w:sz w:val="18"/>
                  <w:szCs w:val="18"/>
                  <w:u w:val="single"/>
                </w:rPr>
                <w:t>1</w:t>
              </w:r>
            </w:hyperlink>
          </w:p>
        </w:tc>
      </w:tr>
      <w:tr w:rsidR="00F711FB" w14:paraId="2126163C" w14:textId="77777777">
        <w:trPr>
          <w:trHeight w:val="270"/>
        </w:trPr>
        <w:tc>
          <w:tcPr>
            <w:tcW w:w="10500" w:type="dxa"/>
            <w:gridSpan w:val="8"/>
            <w:vAlign w:val="bottom"/>
          </w:tcPr>
          <w:p w14:paraId="22F49453" w14:textId="77777777" w:rsidR="00F711FB" w:rsidRDefault="00A27275">
            <w:pPr>
              <w:rPr>
                <w:rFonts w:ascii="Arial" w:eastAsia="Arial" w:hAnsi="Arial" w:cs="Arial"/>
                <w:color w:val="0000EE"/>
                <w:sz w:val="18"/>
                <w:szCs w:val="18"/>
                <w:u w:val="single"/>
              </w:rPr>
            </w:pPr>
            <w:hyperlink w:anchor="page7">
              <w:r w:rsidR="00DB3416">
                <w:rPr>
                  <w:rFonts w:ascii="Arial" w:eastAsia="Arial" w:hAnsi="Arial" w:cs="Arial"/>
                  <w:color w:val="0000EE"/>
                  <w:sz w:val="18"/>
                  <w:szCs w:val="18"/>
                  <w:u w:val="single"/>
                </w:rPr>
                <w:t>PROPOSAL NO. 1 ELECTION OF DIRECTORS</w:t>
              </w:r>
            </w:hyperlink>
          </w:p>
        </w:tc>
        <w:tc>
          <w:tcPr>
            <w:tcW w:w="560" w:type="dxa"/>
            <w:vAlign w:val="bottom"/>
          </w:tcPr>
          <w:p w14:paraId="1BEAFE2F" w14:textId="77777777" w:rsidR="00F711FB" w:rsidRDefault="00A27275">
            <w:pPr>
              <w:jc w:val="right"/>
              <w:rPr>
                <w:rFonts w:ascii="Arial" w:eastAsia="Arial" w:hAnsi="Arial" w:cs="Arial"/>
                <w:color w:val="0000EE"/>
                <w:sz w:val="18"/>
                <w:szCs w:val="18"/>
                <w:u w:val="single"/>
              </w:rPr>
            </w:pPr>
            <w:hyperlink w:anchor="page7">
              <w:r w:rsidR="00DB3416">
                <w:rPr>
                  <w:rFonts w:ascii="Arial" w:eastAsia="Arial" w:hAnsi="Arial" w:cs="Arial"/>
                  <w:color w:val="0000EE"/>
                  <w:sz w:val="18"/>
                  <w:szCs w:val="18"/>
                  <w:u w:val="single"/>
                </w:rPr>
                <w:t>1</w:t>
              </w:r>
            </w:hyperlink>
          </w:p>
        </w:tc>
      </w:tr>
      <w:tr w:rsidR="00F711FB" w14:paraId="28994BE5" w14:textId="77777777">
        <w:trPr>
          <w:trHeight w:val="270"/>
        </w:trPr>
        <w:tc>
          <w:tcPr>
            <w:tcW w:w="640" w:type="dxa"/>
            <w:vAlign w:val="bottom"/>
          </w:tcPr>
          <w:p w14:paraId="4D2FC860" w14:textId="77777777" w:rsidR="00F711FB" w:rsidRDefault="00F711FB">
            <w:pPr>
              <w:rPr>
                <w:sz w:val="23"/>
                <w:szCs w:val="23"/>
              </w:rPr>
            </w:pPr>
          </w:p>
        </w:tc>
        <w:tc>
          <w:tcPr>
            <w:tcW w:w="9860" w:type="dxa"/>
            <w:gridSpan w:val="7"/>
            <w:vAlign w:val="bottom"/>
          </w:tcPr>
          <w:p w14:paraId="3D26D6C7" w14:textId="77777777" w:rsidR="00F711FB" w:rsidRDefault="00A27275">
            <w:pPr>
              <w:rPr>
                <w:rFonts w:ascii="Arial" w:eastAsia="Arial" w:hAnsi="Arial" w:cs="Arial"/>
                <w:color w:val="0000EE"/>
                <w:sz w:val="18"/>
                <w:szCs w:val="18"/>
                <w:u w:val="single"/>
              </w:rPr>
            </w:pPr>
            <w:hyperlink w:anchor="page7">
              <w:r w:rsidR="00DB3416">
                <w:rPr>
                  <w:rFonts w:ascii="Arial" w:eastAsia="Arial" w:hAnsi="Arial" w:cs="Arial"/>
                  <w:color w:val="0000EE"/>
                  <w:sz w:val="18"/>
                  <w:szCs w:val="18"/>
                  <w:u w:val="single"/>
                </w:rPr>
                <w:t>Directors Elected Annually</w:t>
              </w:r>
            </w:hyperlink>
          </w:p>
        </w:tc>
        <w:tc>
          <w:tcPr>
            <w:tcW w:w="560" w:type="dxa"/>
            <w:vAlign w:val="bottom"/>
          </w:tcPr>
          <w:p w14:paraId="160A6A36" w14:textId="77777777" w:rsidR="00F711FB" w:rsidRDefault="00A27275">
            <w:pPr>
              <w:jc w:val="right"/>
              <w:rPr>
                <w:rFonts w:ascii="Arial" w:eastAsia="Arial" w:hAnsi="Arial" w:cs="Arial"/>
                <w:color w:val="0000EE"/>
                <w:sz w:val="18"/>
                <w:szCs w:val="18"/>
                <w:u w:val="single"/>
              </w:rPr>
            </w:pPr>
            <w:hyperlink w:anchor="page7">
              <w:r w:rsidR="00DB3416">
                <w:rPr>
                  <w:rFonts w:ascii="Arial" w:eastAsia="Arial" w:hAnsi="Arial" w:cs="Arial"/>
                  <w:color w:val="0000EE"/>
                  <w:sz w:val="18"/>
                  <w:szCs w:val="18"/>
                  <w:u w:val="single"/>
                </w:rPr>
                <w:t>1</w:t>
              </w:r>
            </w:hyperlink>
          </w:p>
        </w:tc>
      </w:tr>
      <w:tr w:rsidR="00F711FB" w14:paraId="78737162" w14:textId="77777777">
        <w:trPr>
          <w:trHeight w:val="270"/>
        </w:trPr>
        <w:tc>
          <w:tcPr>
            <w:tcW w:w="640" w:type="dxa"/>
            <w:vAlign w:val="bottom"/>
          </w:tcPr>
          <w:p w14:paraId="1C016576" w14:textId="77777777" w:rsidR="00F711FB" w:rsidRDefault="00F711FB">
            <w:pPr>
              <w:rPr>
                <w:sz w:val="23"/>
                <w:szCs w:val="23"/>
              </w:rPr>
            </w:pPr>
          </w:p>
        </w:tc>
        <w:tc>
          <w:tcPr>
            <w:tcW w:w="9860" w:type="dxa"/>
            <w:gridSpan w:val="7"/>
            <w:vAlign w:val="bottom"/>
          </w:tcPr>
          <w:p w14:paraId="7C9E2E77" w14:textId="77777777" w:rsidR="00F711FB" w:rsidRDefault="00A27275">
            <w:pPr>
              <w:rPr>
                <w:rFonts w:ascii="Arial" w:eastAsia="Arial" w:hAnsi="Arial" w:cs="Arial"/>
                <w:color w:val="0000EE"/>
                <w:sz w:val="18"/>
                <w:szCs w:val="18"/>
                <w:u w:val="single"/>
              </w:rPr>
            </w:pPr>
            <w:hyperlink w:anchor="page8">
              <w:r w:rsidR="00DB3416">
                <w:rPr>
                  <w:rFonts w:ascii="Arial" w:eastAsia="Arial" w:hAnsi="Arial" w:cs="Arial"/>
                  <w:color w:val="0000EE"/>
                  <w:sz w:val="18"/>
                  <w:szCs w:val="18"/>
                  <w:u w:val="single"/>
                </w:rPr>
                <w:t>Board Nominations</w:t>
              </w:r>
            </w:hyperlink>
          </w:p>
        </w:tc>
        <w:tc>
          <w:tcPr>
            <w:tcW w:w="560" w:type="dxa"/>
            <w:vAlign w:val="bottom"/>
          </w:tcPr>
          <w:p w14:paraId="5B6979D3" w14:textId="77777777" w:rsidR="00F711FB" w:rsidRDefault="00A27275">
            <w:pPr>
              <w:jc w:val="right"/>
              <w:rPr>
                <w:rFonts w:ascii="Arial" w:eastAsia="Arial" w:hAnsi="Arial" w:cs="Arial"/>
                <w:color w:val="0000EE"/>
                <w:sz w:val="18"/>
                <w:szCs w:val="18"/>
                <w:u w:val="single"/>
              </w:rPr>
            </w:pPr>
            <w:hyperlink w:anchor="page8">
              <w:r w:rsidR="00DB3416">
                <w:rPr>
                  <w:rFonts w:ascii="Arial" w:eastAsia="Arial" w:hAnsi="Arial" w:cs="Arial"/>
                  <w:color w:val="0000EE"/>
                  <w:sz w:val="18"/>
                  <w:szCs w:val="18"/>
                  <w:u w:val="single"/>
                </w:rPr>
                <w:t>2</w:t>
              </w:r>
            </w:hyperlink>
          </w:p>
        </w:tc>
      </w:tr>
      <w:tr w:rsidR="00F711FB" w14:paraId="5B99D767" w14:textId="77777777">
        <w:trPr>
          <w:trHeight w:val="270"/>
        </w:trPr>
        <w:tc>
          <w:tcPr>
            <w:tcW w:w="640" w:type="dxa"/>
            <w:vAlign w:val="bottom"/>
          </w:tcPr>
          <w:p w14:paraId="7FD1C5B7" w14:textId="77777777" w:rsidR="00F711FB" w:rsidRDefault="00F711FB">
            <w:pPr>
              <w:rPr>
                <w:sz w:val="23"/>
                <w:szCs w:val="23"/>
              </w:rPr>
            </w:pPr>
          </w:p>
        </w:tc>
        <w:tc>
          <w:tcPr>
            <w:tcW w:w="9860" w:type="dxa"/>
            <w:gridSpan w:val="7"/>
            <w:vAlign w:val="bottom"/>
          </w:tcPr>
          <w:p w14:paraId="2D9B0D45" w14:textId="77777777" w:rsidR="00F711FB" w:rsidRDefault="00A27275">
            <w:pPr>
              <w:rPr>
                <w:rFonts w:ascii="Arial" w:eastAsia="Arial" w:hAnsi="Arial" w:cs="Arial"/>
                <w:color w:val="0000EE"/>
                <w:sz w:val="18"/>
                <w:szCs w:val="18"/>
                <w:u w:val="single"/>
              </w:rPr>
            </w:pPr>
            <w:hyperlink w:anchor="page8">
              <w:r w:rsidR="00DB3416">
                <w:rPr>
                  <w:rFonts w:ascii="Arial" w:eastAsia="Arial" w:hAnsi="Arial" w:cs="Arial"/>
                  <w:color w:val="0000EE"/>
                  <w:sz w:val="18"/>
                  <w:szCs w:val="18"/>
                  <w:u w:val="single"/>
                </w:rPr>
                <w:t>Information Regarding the Nominees for Election to the Board of Directors</w:t>
              </w:r>
            </w:hyperlink>
          </w:p>
        </w:tc>
        <w:tc>
          <w:tcPr>
            <w:tcW w:w="560" w:type="dxa"/>
            <w:vAlign w:val="bottom"/>
          </w:tcPr>
          <w:p w14:paraId="3058D96C" w14:textId="77777777" w:rsidR="00F711FB" w:rsidRDefault="00A27275">
            <w:pPr>
              <w:jc w:val="right"/>
              <w:rPr>
                <w:rFonts w:ascii="Arial" w:eastAsia="Arial" w:hAnsi="Arial" w:cs="Arial"/>
                <w:color w:val="0000EE"/>
                <w:sz w:val="18"/>
                <w:szCs w:val="18"/>
                <w:u w:val="single"/>
              </w:rPr>
            </w:pPr>
            <w:hyperlink w:anchor="page8">
              <w:r w:rsidR="00DB3416">
                <w:rPr>
                  <w:rFonts w:ascii="Arial" w:eastAsia="Arial" w:hAnsi="Arial" w:cs="Arial"/>
                  <w:color w:val="0000EE"/>
                  <w:sz w:val="18"/>
                  <w:szCs w:val="18"/>
                  <w:u w:val="single"/>
                </w:rPr>
                <w:t>2</w:t>
              </w:r>
            </w:hyperlink>
          </w:p>
        </w:tc>
      </w:tr>
      <w:tr w:rsidR="00F711FB" w14:paraId="1DCE87ED" w14:textId="77777777">
        <w:trPr>
          <w:trHeight w:val="270"/>
        </w:trPr>
        <w:tc>
          <w:tcPr>
            <w:tcW w:w="10500" w:type="dxa"/>
            <w:gridSpan w:val="8"/>
            <w:vAlign w:val="bottom"/>
          </w:tcPr>
          <w:p w14:paraId="37E97C16" w14:textId="77777777" w:rsidR="00F711FB" w:rsidRDefault="00A27275">
            <w:pPr>
              <w:rPr>
                <w:rFonts w:ascii="Arial" w:eastAsia="Arial" w:hAnsi="Arial" w:cs="Arial"/>
                <w:color w:val="0000EE"/>
                <w:sz w:val="18"/>
                <w:szCs w:val="18"/>
                <w:u w:val="single"/>
              </w:rPr>
            </w:pPr>
            <w:hyperlink w:anchor="page15">
              <w:r w:rsidR="00DB3416">
                <w:rPr>
                  <w:rFonts w:ascii="Arial" w:eastAsia="Arial" w:hAnsi="Arial" w:cs="Arial"/>
                  <w:color w:val="0000EE"/>
                  <w:sz w:val="18"/>
                  <w:szCs w:val="18"/>
                  <w:u w:val="single"/>
                </w:rPr>
                <w:t>BOARD OF DIRECTORS AND CORPORATE GOVERNANCE</w:t>
              </w:r>
            </w:hyperlink>
          </w:p>
        </w:tc>
        <w:tc>
          <w:tcPr>
            <w:tcW w:w="560" w:type="dxa"/>
            <w:vAlign w:val="bottom"/>
          </w:tcPr>
          <w:p w14:paraId="134A2087" w14:textId="77777777" w:rsidR="00F711FB" w:rsidRDefault="00A27275">
            <w:pPr>
              <w:jc w:val="right"/>
              <w:rPr>
                <w:rFonts w:ascii="Arial" w:eastAsia="Arial" w:hAnsi="Arial" w:cs="Arial"/>
                <w:color w:val="0000EE"/>
                <w:sz w:val="18"/>
                <w:szCs w:val="18"/>
                <w:u w:val="single"/>
              </w:rPr>
            </w:pPr>
            <w:hyperlink w:anchor="page15">
              <w:r w:rsidR="00DB3416">
                <w:rPr>
                  <w:rFonts w:ascii="Arial" w:eastAsia="Arial" w:hAnsi="Arial" w:cs="Arial"/>
                  <w:color w:val="0000EE"/>
                  <w:sz w:val="18"/>
                  <w:szCs w:val="18"/>
                  <w:u w:val="single"/>
                </w:rPr>
                <w:t>9</w:t>
              </w:r>
            </w:hyperlink>
          </w:p>
        </w:tc>
      </w:tr>
      <w:tr w:rsidR="00F711FB" w14:paraId="552423CF" w14:textId="77777777">
        <w:trPr>
          <w:trHeight w:val="270"/>
        </w:trPr>
        <w:tc>
          <w:tcPr>
            <w:tcW w:w="640" w:type="dxa"/>
            <w:vAlign w:val="bottom"/>
          </w:tcPr>
          <w:p w14:paraId="1741615F" w14:textId="77777777" w:rsidR="00F711FB" w:rsidRDefault="00F711FB">
            <w:pPr>
              <w:rPr>
                <w:sz w:val="23"/>
                <w:szCs w:val="23"/>
              </w:rPr>
            </w:pPr>
          </w:p>
        </w:tc>
        <w:tc>
          <w:tcPr>
            <w:tcW w:w="9860" w:type="dxa"/>
            <w:gridSpan w:val="7"/>
            <w:vAlign w:val="bottom"/>
          </w:tcPr>
          <w:p w14:paraId="42413DEC" w14:textId="77777777" w:rsidR="00F711FB" w:rsidRDefault="00A27275">
            <w:pPr>
              <w:rPr>
                <w:rFonts w:ascii="Arial" w:eastAsia="Arial" w:hAnsi="Arial" w:cs="Arial"/>
                <w:color w:val="0000EE"/>
                <w:sz w:val="18"/>
                <w:szCs w:val="18"/>
                <w:u w:val="single"/>
              </w:rPr>
            </w:pPr>
            <w:hyperlink w:anchor="page15">
              <w:r w:rsidR="00DB3416">
                <w:rPr>
                  <w:rFonts w:ascii="Arial" w:eastAsia="Arial" w:hAnsi="Arial" w:cs="Arial"/>
                  <w:color w:val="0000EE"/>
                  <w:sz w:val="18"/>
                  <w:szCs w:val="18"/>
                  <w:u w:val="single"/>
                </w:rPr>
                <w:t>Role of Board of Directors</w:t>
              </w:r>
            </w:hyperlink>
          </w:p>
        </w:tc>
        <w:tc>
          <w:tcPr>
            <w:tcW w:w="560" w:type="dxa"/>
            <w:vAlign w:val="bottom"/>
          </w:tcPr>
          <w:p w14:paraId="5BF15A5A" w14:textId="77777777" w:rsidR="00F711FB" w:rsidRDefault="00A27275">
            <w:pPr>
              <w:jc w:val="right"/>
              <w:rPr>
                <w:rFonts w:ascii="Arial" w:eastAsia="Arial" w:hAnsi="Arial" w:cs="Arial"/>
                <w:color w:val="0000EE"/>
                <w:sz w:val="18"/>
                <w:szCs w:val="18"/>
                <w:u w:val="single"/>
              </w:rPr>
            </w:pPr>
            <w:hyperlink w:anchor="page15">
              <w:r w:rsidR="00DB3416">
                <w:rPr>
                  <w:rFonts w:ascii="Arial" w:eastAsia="Arial" w:hAnsi="Arial" w:cs="Arial"/>
                  <w:color w:val="0000EE"/>
                  <w:sz w:val="18"/>
                  <w:szCs w:val="18"/>
                  <w:u w:val="single"/>
                </w:rPr>
                <w:t>9</w:t>
              </w:r>
            </w:hyperlink>
          </w:p>
        </w:tc>
      </w:tr>
      <w:tr w:rsidR="00F711FB" w14:paraId="3C809FDC" w14:textId="77777777">
        <w:trPr>
          <w:trHeight w:val="270"/>
        </w:trPr>
        <w:tc>
          <w:tcPr>
            <w:tcW w:w="640" w:type="dxa"/>
            <w:vAlign w:val="bottom"/>
          </w:tcPr>
          <w:p w14:paraId="667E925D" w14:textId="77777777" w:rsidR="00F711FB" w:rsidRDefault="00F711FB">
            <w:pPr>
              <w:rPr>
                <w:sz w:val="23"/>
                <w:szCs w:val="23"/>
              </w:rPr>
            </w:pPr>
          </w:p>
        </w:tc>
        <w:tc>
          <w:tcPr>
            <w:tcW w:w="9860" w:type="dxa"/>
            <w:gridSpan w:val="7"/>
            <w:vAlign w:val="bottom"/>
          </w:tcPr>
          <w:p w14:paraId="20C1F5A5" w14:textId="77777777" w:rsidR="00F711FB" w:rsidRDefault="00A27275">
            <w:pPr>
              <w:rPr>
                <w:rFonts w:ascii="Arial" w:eastAsia="Arial" w:hAnsi="Arial" w:cs="Arial"/>
                <w:color w:val="0000EE"/>
                <w:sz w:val="18"/>
                <w:szCs w:val="18"/>
                <w:u w:val="single"/>
              </w:rPr>
            </w:pPr>
            <w:hyperlink w:anchor="page15">
              <w:r w:rsidR="00DB3416">
                <w:rPr>
                  <w:rFonts w:ascii="Arial" w:eastAsia="Arial" w:hAnsi="Arial" w:cs="Arial"/>
                  <w:color w:val="0000EE"/>
                  <w:sz w:val="18"/>
                  <w:szCs w:val="18"/>
                  <w:u w:val="single"/>
                </w:rPr>
                <w:t>Director Independence</w:t>
              </w:r>
            </w:hyperlink>
          </w:p>
        </w:tc>
        <w:tc>
          <w:tcPr>
            <w:tcW w:w="560" w:type="dxa"/>
            <w:vAlign w:val="bottom"/>
          </w:tcPr>
          <w:p w14:paraId="4BF97815" w14:textId="77777777" w:rsidR="00F711FB" w:rsidRDefault="00A27275">
            <w:pPr>
              <w:jc w:val="right"/>
              <w:rPr>
                <w:rFonts w:ascii="Arial" w:eastAsia="Arial" w:hAnsi="Arial" w:cs="Arial"/>
                <w:color w:val="0000EE"/>
                <w:sz w:val="18"/>
                <w:szCs w:val="18"/>
                <w:u w:val="single"/>
              </w:rPr>
            </w:pPr>
            <w:hyperlink w:anchor="page15">
              <w:r w:rsidR="00DB3416">
                <w:rPr>
                  <w:rFonts w:ascii="Arial" w:eastAsia="Arial" w:hAnsi="Arial" w:cs="Arial"/>
                  <w:color w:val="0000EE"/>
                  <w:sz w:val="18"/>
                  <w:szCs w:val="18"/>
                  <w:u w:val="single"/>
                </w:rPr>
                <w:t>9</w:t>
              </w:r>
            </w:hyperlink>
          </w:p>
        </w:tc>
      </w:tr>
      <w:tr w:rsidR="00F711FB" w14:paraId="139F78FF" w14:textId="77777777">
        <w:trPr>
          <w:trHeight w:val="270"/>
        </w:trPr>
        <w:tc>
          <w:tcPr>
            <w:tcW w:w="640" w:type="dxa"/>
            <w:vAlign w:val="bottom"/>
          </w:tcPr>
          <w:p w14:paraId="2D8199C8" w14:textId="77777777" w:rsidR="00F711FB" w:rsidRDefault="00F711FB">
            <w:pPr>
              <w:rPr>
                <w:sz w:val="23"/>
                <w:szCs w:val="23"/>
              </w:rPr>
            </w:pPr>
          </w:p>
        </w:tc>
        <w:tc>
          <w:tcPr>
            <w:tcW w:w="9860" w:type="dxa"/>
            <w:gridSpan w:val="7"/>
            <w:vAlign w:val="bottom"/>
          </w:tcPr>
          <w:p w14:paraId="5FF565D8" w14:textId="77777777" w:rsidR="00F711FB" w:rsidRDefault="00A27275">
            <w:pPr>
              <w:rPr>
                <w:rFonts w:ascii="Arial" w:eastAsia="Arial" w:hAnsi="Arial" w:cs="Arial"/>
                <w:color w:val="0000EE"/>
                <w:sz w:val="18"/>
                <w:szCs w:val="18"/>
                <w:u w:val="single"/>
              </w:rPr>
            </w:pPr>
            <w:hyperlink w:anchor="page16">
              <w:r w:rsidR="00DB3416">
                <w:rPr>
                  <w:rFonts w:ascii="Arial" w:eastAsia="Arial" w:hAnsi="Arial" w:cs="Arial"/>
                  <w:color w:val="0000EE"/>
                  <w:sz w:val="18"/>
                  <w:szCs w:val="18"/>
                  <w:u w:val="single"/>
                </w:rPr>
                <w:t>Board of Directors Meetings and Attendance</w:t>
              </w:r>
            </w:hyperlink>
          </w:p>
        </w:tc>
        <w:tc>
          <w:tcPr>
            <w:tcW w:w="560" w:type="dxa"/>
            <w:vAlign w:val="bottom"/>
          </w:tcPr>
          <w:p w14:paraId="645107A7" w14:textId="77777777" w:rsidR="00F711FB" w:rsidRDefault="00A27275">
            <w:pPr>
              <w:jc w:val="right"/>
              <w:rPr>
                <w:rFonts w:ascii="Arial" w:eastAsia="Arial" w:hAnsi="Arial" w:cs="Arial"/>
                <w:color w:val="0000EE"/>
                <w:sz w:val="18"/>
                <w:szCs w:val="18"/>
                <w:u w:val="single"/>
              </w:rPr>
            </w:pPr>
            <w:hyperlink w:anchor="page16">
              <w:r w:rsidR="00DB3416">
                <w:rPr>
                  <w:rFonts w:ascii="Arial" w:eastAsia="Arial" w:hAnsi="Arial" w:cs="Arial"/>
                  <w:color w:val="0000EE"/>
                  <w:sz w:val="18"/>
                  <w:szCs w:val="18"/>
                  <w:u w:val="single"/>
                </w:rPr>
                <w:t>10</w:t>
              </w:r>
            </w:hyperlink>
          </w:p>
        </w:tc>
      </w:tr>
      <w:tr w:rsidR="00F711FB" w14:paraId="5413D040" w14:textId="77777777">
        <w:trPr>
          <w:trHeight w:val="270"/>
        </w:trPr>
        <w:tc>
          <w:tcPr>
            <w:tcW w:w="640" w:type="dxa"/>
            <w:vAlign w:val="bottom"/>
          </w:tcPr>
          <w:p w14:paraId="67F1949E" w14:textId="77777777" w:rsidR="00F711FB" w:rsidRDefault="00F711FB">
            <w:pPr>
              <w:rPr>
                <w:sz w:val="23"/>
                <w:szCs w:val="23"/>
              </w:rPr>
            </w:pPr>
          </w:p>
        </w:tc>
        <w:tc>
          <w:tcPr>
            <w:tcW w:w="9860" w:type="dxa"/>
            <w:gridSpan w:val="7"/>
            <w:vAlign w:val="bottom"/>
          </w:tcPr>
          <w:p w14:paraId="39DF6444" w14:textId="77777777" w:rsidR="00F711FB" w:rsidRDefault="00A27275">
            <w:pPr>
              <w:rPr>
                <w:rFonts w:ascii="Arial" w:eastAsia="Arial" w:hAnsi="Arial" w:cs="Arial"/>
                <w:color w:val="0000EE"/>
                <w:sz w:val="18"/>
                <w:szCs w:val="18"/>
                <w:u w:val="single"/>
              </w:rPr>
            </w:pPr>
            <w:hyperlink w:anchor="page16">
              <w:r w:rsidR="00DB3416">
                <w:rPr>
                  <w:rFonts w:ascii="Arial" w:eastAsia="Arial" w:hAnsi="Arial" w:cs="Arial"/>
                  <w:color w:val="0000EE"/>
                  <w:sz w:val="18"/>
                  <w:szCs w:val="18"/>
                  <w:u w:val="single"/>
                </w:rPr>
                <w:t>Board Performance Evaluations</w:t>
              </w:r>
            </w:hyperlink>
          </w:p>
        </w:tc>
        <w:tc>
          <w:tcPr>
            <w:tcW w:w="560" w:type="dxa"/>
            <w:vAlign w:val="bottom"/>
          </w:tcPr>
          <w:p w14:paraId="4A1649A3" w14:textId="77777777" w:rsidR="00F711FB" w:rsidRDefault="00A27275">
            <w:pPr>
              <w:jc w:val="right"/>
              <w:rPr>
                <w:rFonts w:ascii="Arial" w:eastAsia="Arial" w:hAnsi="Arial" w:cs="Arial"/>
                <w:color w:val="0000EE"/>
                <w:sz w:val="18"/>
                <w:szCs w:val="18"/>
                <w:u w:val="single"/>
              </w:rPr>
            </w:pPr>
            <w:hyperlink w:anchor="page16">
              <w:r w:rsidR="00DB3416">
                <w:rPr>
                  <w:rFonts w:ascii="Arial" w:eastAsia="Arial" w:hAnsi="Arial" w:cs="Arial"/>
                  <w:color w:val="0000EE"/>
                  <w:sz w:val="18"/>
                  <w:szCs w:val="18"/>
                  <w:u w:val="single"/>
                </w:rPr>
                <w:t>10</w:t>
              </w:r>
            </w:hyperlink>
          </w:p>
        </w:tc>
      </w:tr>
      <w:tr w:rsidR="00F711FB" w14:paraId="0786A4CC" w14:textId="77777777">
        <w:trPr>
          <w:trHeight w:val="270"/>
        </w:trPr>
        <w:tc>
          <w:tcPr>
            <w:tcW w:w="640" w:type="dxa"/>
            <w:vAlign w:val="bottom"/>
          </w:tcPr>
          <w:p w14:paraId="1728FF85" w14:textId="77777777" w:rsidR="00F711FB" w:rsidRDefault="00F711FB">
            <w:pPr>
              <w:rPr>
                <w:sz w:val="23"/>
                <w:szCs w:val="23"/>
              </w:rPr>
            </w:pPr>
          </w:p>
        </w:tc>
        <w:tc>
          <w:tcPr>
            <w:tcW w:w="9860" w:type="dxa"/>
            <w:gridSpan w:val="7"/>
            <w:vAlign w:val="bottom"/>
          </w:tcPr>
          <w:p w14:paraId="1ADF43BF" w14:textId="77777777" w:rsidR="00F711FB" w:rsidRDefault="00A27275">
            <w:pPr>
              <w:rPr>
                <w:rFonts w:ascii="Arial" w:eastAsia="Arial" w:hAnsi="Arial" w:cs="Arial"/>
                <w:color w:val="0000EE"/>
                <w:sz w:val="18"/>
                <w:szCs w:val="18"/>
                <w:u w:val="single"/>
              </w:rPr>
            </w:pPr>
            <w:hyperlink w:anchor="page17">
              <w:r w:rsidR="00DB3416">
                <w:rPr>
                  <w:rFonts w:ascii="Arial" w:eastAsia="Arial" w:hAnsi="Arial" w:cs="Arial"/>
                  <w:color w:val="0000EE"/>
                  <w:sz w:val="18"/>
                  <w:szCs w:val="18"/>
                  <w:u w:val="single"/>
                </w:rPr>
                <w:t>Director Education</w:t>
              </w:r>
            </w:hyperlink>
          </w:p>
        </w:tc>
        <w:tc>
          <w:tcPr>
            <w:tcW w:w="560" w:type="dxa"/>
            <w:vAlign w:val="bottom"/>
          </w:tcPr>
          <w:p w14:paraId="0236B33C" w14:textId="77777777" w:rsidR="00F711FB" w:rsidRDefault="00A27275">
            <w:pPr>
              <w:jc w:val="right"/>
              <w:rPr>
                <w:rFonts w:ascii="Arial" w:eastAsia="Arial" w:hAnsi="Arial" w:cs="Arial"/>
                <w:color w:val="0000EE"/>
                <w:sz w:val="18"/>
                <w:szCs w:val="18"/>
                <w:u w:val="single"/>
              </w:rPr>
            </w:pPr>
            <w:hyperlink w:anchor="page17">
              <w:r w:rsidR="00DB3416">
                <w:rPr>
                  <w:rFonts w:ascii="Arial" w:eastAsia="Arial" w:hAnsi="Arial" w:cs="Arial"/>
                  <w:color w:val="0000EE"/>
                  <w:sz w:val="18"/>
                  <w:szCs w:val="18"/>
                  <w:u w:val="single"/>
                </w:rPr>
                <w:t>11</w:t>
              </w:r>
            </w:hyperlink>
          </w:p>
        </w:tc>
      </w:tr>
      <w:tr w:rsidR="00F711FB" w14:paraId="2A814928" w14:textId="77777777">
        <w:trPr>
          <w:trHeight w:val="270"/>
        </w:trPr>
        <w:tc>
          <w:tcPr>
            <w:tcW w:w="640" w:type="dxa"/>
            <w:vAlign w:val="bottom"/>
          </w:tcPr>
          <w:p w14:paraId="536CC8BA" w14:textId="77777777" w:rsidR="00F711FB" w:rsidRDefault="00F711FB">
            <w:pPr>
              <w:rPr>
                <w:sz w:val="23"/>
                <w:szCs w:val="23"/>
              </w:rPr>
            </w:pPr>
          </w:p>
        </w:tc>
        <w:tc>
          <w:tcPr>
            <w:tcW w:w="9860" w:type="dxa"/>
            <w:gridSpan w:val="7"/>
            <w:vAlign w:val="bottom"/>
          </w:tcPr>
          <w:p w14:paraId="0F5D7542" w14:textId="77777777" w:rsidR="00F711FB" w:rsidRDefault="00A27275">
            <w:pPr>
              <w:rPr>
                <w:rFonts w:ascii="Arial" w:eastAsia="Arial" w:hAnsi="Arial" w:cs="Arial"/>
                <w:color w:val="0000EE"/>
                <w:sz w:val="18"/>
                <w:szCs w:val="18"/>
                <w:u w:val="single"/>
              </w:rPr>
            </w:pPr>
            <w:hyperlink w:anchor="page17">
              <w:r w:rsidR="00DB3416">
                <w:rPr>
                  <w:rFonts w:ascii="Arial" w:eastAsia="Arial" w:hAnsi="Arial" w:cs="Arial"/>
                  <w:color w:val="0000EE"/>
                  <w:sz w:val="18"/>
                  <w:szCs w:val="18"/>
                  <w:u w:val="single"/>
                </w:rPr>
                <w:t>Committees of the Board of Directors</w:t>
              </w:r>
            </w:hyperlink>
          </w:p>
        </w:tc>
        <w:tc>
          <w:tcPr>
            <w:tcW w:w="560" w:type="dxa"/>
            <w:vAlign w:val="bottom"/>
          </w:tcPr>
          <w:p w14:paraId="0F682C89" w14:textId="77777777" w:rsidR="00F711FB" w:rsidRDefault="00A27275">
            <w:pPr>
              <w:jc w:val="right"/>
              <w:rPr>
                <w:rFonts w:ascii="Arial" w:eastAsia="Arial" w:hAnsi="Arial" w:cs="Arial"/>
                <w:color w:val="0000EE"/>
                <w:sz w:val="18"/>
                <w:szCs w:val="18"/>
                <w:u w:val="single"/>
              </w:rPr>
            </w:pPr>
            <w:hyperlink w:anchor="page17">
              <w:r w:rsidR="00DB3416">
                <w:rPr>
                  <w:rFonts w:ascii="Arial" w:eastAsia="Arial" w:hAnsi="Arial" w:cs="Arial"/>
                  <w:color w:val="0000EE"/>
                  <w:sz w:val="18"/>
                  <w:szCs w:val="18"/>
                  <w:u w:val="single"/>
                </w:rPr>
                <w:t>11</w:t>
              </w:r>
            </w:hyperlink>
          </w:p>
        </w:tc>
      </w:tr>
      <w:tr w:rsidR="00F711FB" w14:paraId="7095D352" w14:textId="77777777">
        <w:trPr>
          <w:trHeight w:val="229"/>
        </w:trPr>
        <w:tc>
          <w:tcPr>
            <w:tcW w:w="640" w:type="dxa"/>
            <w:vAlign w:val="bottom"/>
          </w:tcPr>
          <w:p w14:paraId="3CE03EA6" w14:textId="77777777" w:rsidR="00F711FB" w:rsidRDefault="00F711FB">
            <w:pPr>
              <w:rPr>
                <w:sz w:val="19"/>
                <w:szCs w:val="19"/>
              </w:rPr>
            </w:pPr>
          </w:p>
        </w:tc>
        <w:tc>
          <w:tcPr>
            <w:tcW w:w="9860" w:type="dxa"/>
            <w:gridSpan w:val="7"/>
            <w:vAlign w:val="bottom"/>
          </w:tcPr>
          <w:p w14:paraId="01D04C36" w14:textId="77777777" w:rsidR="00F711FB" w:rsidRDefault="00DB3416">
            <w:pPr>
              <w:rPr>
                <w:sz w:val="20"/>
                <w:szCs w:val="20"/>
              </w:rPr>
            </w:pPr>
            <w:r>
              <w:rPr>
                <w:rFonts w:ascii="Arial" w:eastAsia="Arial" w:hAnsi="Arial" w:cs="Arial"/>
                <w:color w:val="0000EE"/>
                <w:sz w:val="18"/>
                <w:szCs w:val="18"/>
              </w:rPr>
              <w:t>Compensation Committee Interlocks and Insider Participation</w:t>
            </w:r>
          </w:p>
        </w:tc>
        <w:tc>
          <w:tcPr>
            <w:tcW w:w="560" w:type="dxa"/>
            <w:vAlign w:val="bottom"/>
          </w:tcPr>
          <w:p w14:paraId="2F08684B" w14:textId="77777777" w:rsidR="00F711FB" w:rsidRDefault="00A27275">
            <w:pPr>
              <w:jc w:val="right"/>
              <w:rPr>
                <w:rFonts w:ascii="Arial" w:eastAsia="Arial" w:hAnsi="Arial" w:cs="Arial"/>
                <w:color w:val="0000EE"/>
                <w:sz w:val="18"/>
                <w:szCs w:val="18"/>
                <w:u w:val="single"/>
              </w:rPr>
            </w:pPr>
            <w:hyperlink w:anchor="page19">
              <w:r w:rsidR="00DB3416">
                <w:rPr>
                  <w:rFonts w:ascii="Arial" w:eastAsia="Arial" w:hAnsi="Arial" w:cs="Arial"/>
                  <w:color w:val="0000EE"/>
                  <w:sz w:val="18"/>
                  <w:szCs w:val="18"/>
                  <w:u w:val="single"/>
                </w:rPr>
                <w:t>13</w:t>
              </w:r>
            </w:hyperlink>
          </w:p>
        </w:tc>
      </w:tr>
      <w:tr w:rsidR="00F711FB" w14:paraId="6B0EE257" w14:textId="77777777">
        <w:trPr>
          <w:trHeight w:val="291"/>
        </w:trPr>
        <w:tc>
          <w:tcPr>
            <w:tcW w:w="640" w:type="dxa"/>
            <w:vAlign w:val="bottom"/>
          </w:tcPr>
          <w:p w14:paraId="3ED8EBF9" w14:textId="77777777" w:rsidR="00F711FB" w:rsidRDefault="00F711FB">
            <w:pPr>
              <w:rPr>
                <w:sz w:val="24"/>
                <w:szCs w:val="24"/>
              </w:rPr>
            </w:pPr>
          </w:p>
        </w:tc>
        <w:tc>
          <w:tcPr>
            <w:tcW w:w="4460" w:type="dxa"/>
            <w:gridSpan w:val="4"/>
            <w:tcBorders>
              <w:top w:val="single" w:sz="8" w:space="0" w:color="0000EE"/>
            </w:tcBorders>
            <w:vAlign w:val="bottom"/>
          </w:tcPr>
          <w:p w14:paraId="22E17A9D" w14:textId="77777777" w:rsidR="00F711FB" w:rsidRDefault="00A27275">
            <w:pPr>
              <w:rPr>
                <w:rFonts w:ascii="Arial" w:eastAsia="Arial" w:hAnsi="Arial" w:cs="Arial"/>
                <w:color w:val="0000EE"/>
                <w:sz w:val="18"/>
                <w:szCs w:val="18"/>
                <w:u w:val="single"/>
              </w:rPr>
            </w:pPr>
            <w:hyperlink w:anchor="page19">
              <w:r w:rsidR="00DB3416">
                <w:rPr>
                  <w:rFonts w:ascii="Arial" w:eastAsia="Arial" w:hAnsi="Arial" w:cs="Arial"/>
                  <w:color w:val="0000EE"/>
                  <w:sz w:val="18"/>
                  <w:szCs w:val="18"/>
                  <w:u w:val="single"/>
                </w:rPr>
                <w:t>Risk Management and Oversight</w:t>
              </w:r>
            </w:hyperlink>
          </w:p>
        </w:tc>
        <w:tc>
          <w:tcPr>
            <w:tcW w:w="5400" w:type="dxa"/>
            <w:gridSpan w:val="3"/>
            <w:vAlign w:val="bottom"/>
          </w:tcPr>
          <w:p w14:paraId="3F2993A1" w14:textId="77777777" w:rsidR="00F711FB" w:rsidRDefault="00F711FB">
            <w:pPr>
              <w:rPr>
                <w:sz w:val="24"/>
                <w:szCs w:val="24"/>
              </w:rPr>
            </w:pPr>
          </w:p>
        </w:tc>
        <w:tc>
          <w:tcPr>
            <w:tcW w:w="560" w:type="dxa"/>
            <w:vAlign w:val="bottom"/>
          </w:tcPr>
          <w:p w14:paraId="391162FA" w14:textId="77777777" w:rsidR="00F711FB" w:rsidRDefault="00A27275">
            <w:pPr>
              <w:jc w:val="right"/>
              <w:rPr>
                <w:rFonts w:ascii="Arial" w:eastAsia="Arial" w:hAnsi="Arial" w:cs="Arial"/>
                <w:color w:val="0000EE"/>
                <w:sz w:val="18"/>
                <w:szCs w:val="18"/>
                <w:u w:val="single"/>
              </w:rPr>
            </w:pPr>
            <w:hyperlink w:anchor="page19">
              <w:r w:rsidR="00DB3416">
                <w:rPr>
                  <w:rFonts w:ascii="Arial" w:eastAsia="Arial" w:hAnsi="Arial" w:cs="Arial"/>
                  <w:color w:val="0000EE"/>
                  <w:sz w:val="18"/>
                  <w:szCs w:val="18"/>
                  <w:u w:val="single"/>
                </w:rPr>
                <w:t>13</w:t>
              </w:r>
            </w:hyperlink>
          </w:p>
        </w:tc>
      </w:tr>
      <w:tr w:rsidR="00F711FB" w14:paraId="1814E9C1" w14:textId="77777777">
        <w:trPr>
          <w:trHeight w:val="270"/>
        </w:trPr>
        <w:tc>
          <w:tcPr>
            <w:tcW w:w="640" w:type="dxa"/>
            <w:vAlign w:val="bottom"/>
          </w:tcPr>
          <w:p w14:paraId="350E156C" w14:textId="77777777" w:rsidR="00F711FB" w:rsidRDefault="00F711FB">
            <w:pPr>
              <w:rPr>
                <w:sz w:val="23"/>
                <w:szCs w:val="23"/>
              </w:rPr>
            </w:pPr>
          </w:p>
        </w:tc>
        <w:tc>
          <w:tcPr>
            <w:tcW w:w="9860" w:type="dxa"/>
            <w:gridSpan w:val="7"/>
            <w:vAlign w:val="bottom"/>
          </w:tcPr>
          <w:p w14:paraId="7858A6C6" w14:textId="77777777" w:rsidR="00F711FB" w:rsidRDefault="00A27275">
            <w:pPr>
              <w:rPr>
                <w:rFonts w:ascii="Arial" w:eastAsia="Arial" w:hAnsi="Arial" w:cs="Arial"/>
                <w:color w:val="0000EE"/>
                <w:sz w:val="18"/>
                <w:szCs w:val="18"/>
                <w:u w:val="single"/>
              </w:rPr>
            </w:pPr>
            <w:hyperlink w:anchor="page21">
              <w:r w:rsidR="00DB3416">
                <w:rPr>
                  <w:rFonts w:ascii="Arial" w:eastAsia="Arial" w:hAnsi="Arial" w:cs="Arial"/>
                  <w:color w:val="0000EE"/>
                  <w:sz w:val="18"/>
                  <w:szCs w:val="18"/>
                  <w:u w:val="single"/>
                </w:rPr>
                <w:t>Board Leadership Structure</w:t>
              </w:r>
            </w:hyperlink>
          </w:p>
        </w:tc>
        <w:tc>
          <w:tcPr>
            <w:tcW w:w="560" w:type="dxa"/>
            <w:vAlign w:val="bottom"/>
          </w:tcPr>
          <w:p w14:paraId="7C02F243" w14:textId="77777777" w:rsidR="00F711FB" w:rsidRDefault="00A27275">
            <w:pPr>
              <w:jc w:val="right"/>
              <w:rPr>
                <w:rFonts w:ascii="Arial" w:eastAsia="Arial" w:hAnsi="Arial" w:cs="Arial"/>
                <w:color w:val="0000EE"/>
                <w:sz w:val="18"/>
                <w:szCs w:val="18"/>
                <w:u w:val="single"/>
              </w:rPr>
            </w:pPr>
            <w:hyperlink w:anchor="page21">
              <w:r w:rsidR="00DB3416">
                <w:rPr>
                  <w:rFonts w:ascii="Arial" w:eastAsia="Arial" w:hAnsi="Arial" w:cs="Arial"/>
                  <w:color w:val="0000EE"/>
                  <w:sz w:val="18"/>
                  <w:szCs w:val="18"/>
                  <w:u w:val="single"/>
                </w:rPr>
                <w:t>15</w:t>
              </w:r>
            </w:hyperlink>
          </w:p>
        </w:tc>
      </w:tr>
      <w:tr w:rsidR="00F711FB" w14:paraId="5F8CCBFC" w14:textId="77777777">
        <w:trPr>
          <w:trHeight w:val="270"/>
        </w:trPr>
        <w:tc>
          <w:tcPr>
            <w:tcW w:w="640" w:type="dxa"/>
            <w:vAlign w:val="bottom"/>
          </w:tcPr>
          <w:p w14:paraId="75585CDD" w14:textId="77777777" w:rsidR="00F711FB" w:rsidRDefault="00F711FB">
            <w:pPr>
              <w:rPr>
                <w:sz w:val="23"/>
                <w:szCs w:val="23"/>
              </w:rPr>
            </w:pPr>
          </w:p>
        </w:tc>
        <w:tc>
          <w:tcPr>
            <w:tcW w:w="9860" w:type="dxa"/>
            <w:gridSpan w:val="7"/>
            <w:vAlign w:val="bottom"/>
          </w:tcPr>
          <w:p w14:paraId="59EF7CA0" w14:textId="77777777" w:rsidR="00F711FB" w:rsidRDefault="00A27275">
            <w:pPr>
              <w:rPr>
                <w:rFonts w:ascii="Arial" w:eastAsia="Arial" w:hAnsi="Arial" w:cs="Arial"/>
                <w:color w:val="0000EE"/>
                <w:sz w:val="18"/>
                <w:szCs w:val="18"/>
                <w:u w:val="single"/>
              </w:rPr>
            </w:pPr>
            <w:hyperlink w:anchor="page21">
              <w:r w:rsidR="00DB3416">
                <w:rPr>
                  <w:rFonts w:ascii="Arial" w:eastAsia="Arial" w:hAnsi="Arial" w:cs="Arial"/>
                  <w:color w:val="0000EE"/>
                  <w:sz w:val="18"/>
                  <w:szCs w:val="18"/>
                  <w:u w:val="single"/>
                </w:rPr>
                <w:t>Lead Independent Director</w:t>
              </w:r>
            </w:hyperlink>
          </w:p>
        </w:tc>
        <w:tc>
          <w:tcPr>
            <w:tcW w:w="560" w:type="dxa"/>
            <w:vAlign w:val="bottom"/>
          </w:tcPr>
          <w:p w14:paraId="538CE728" w14:textId="77777777" w:rsidR="00F711FB" w:rsidRDefault="00A27275">
            <w:pPr>
              <w:jc w:val="right"/>
              <w:rPr>
                <w:rFonts w:ascii="Arial" w:eastAsia="Arial" w:hAnsi="Arial" w:cs="Arial"/>
                <w:color w:val="0000EE"/>
                <w:sz w:val="18"/>
                <w:szCs w:val="18"/>
                <w:u w:val="single"/>
              </w:rPr>
            </w:pPr>
            <w:hyperlink w:anchor="page21">
              <w:r w:rsidR="00DB3416">
                <w:rPr>
                  <w:rFonts w:ascii="Arial" w:eastAsia="Arial" w:hAnsi="Arial" w:cs="Arial"/>
                  <w:color w:val="0000EE"/>
                  <w:sz w:val="18"/>
                  <w:szCs w:val="18"/>
                  <w:u w:val="single"/>
                </w:rPr>
                <w:t>15</w:t>
              </w:r>
            </w:hyperlink>
          </w:p>
        </w:tc>
      </w:tr>
      <w:tr w:rsidR="00F711FB" w14:paraId="427BC7C4" w14:textId="77777777">
        <w:trPr>
          <w:trHeight w:val="229"/>
        </w:trPr>
        <w:tc>
          <w:tcPr>
            <w:tcW w:w="640" w:type="dxa"/>
            <w:vAlign w:val="bottom"/>
          </w:tcPr>
          <w:p w14:paraId="377A7650" w14:textId="77777777" w:rsidR="00F711FB" w:rsidRDefault="00F711FB">
            <w:pPr>
              <w:rPr>
                <w:sz w:val="19"/>
                <w:szCs w:val="19"/>
              </w:rPr>
            </w:pPr>
          </w:p>
        </w:tc>
        <w:tc>
          <w:tcPr>
            <w:tcW w:w="9860" w:type="dxa"/>
            <w:gridSpan w:val="7"/>
            <w:vAlign w:val="bottom"/>
          </w:tcPr>
          <w:p w14:paraId="7019A6E3" w14:textId="77777777" w:rsidR="00F711FB" w:rsidRDefault="00DB3416">
            <w:pPr>
              <w:rPr>
                <w:sz w:val="20"/>
                <w:szCs w:val="20"/>
              </w:rPr>
            </w:pPr>
            <w:r>
              <w:rPr>
                <w:rFonts w:ascii="Arial" w:eastAsia="Arial" w:hAnsi="Arial" w:cs="Arial"/>
                <w:color w:val="0000EE"/>
                <w:sz w:val="18"/>
                <w:szCs w:val="18"/>
              </w:rPr>
              <w:t>Executive Sessions</w:t>
            </w:r>
          </w:p>
        </w:tc>
        <w:tc>
          <w:tcPr>
            <w:tcW w:w="560" w:type="dxa"/>
            <w:vAlign w:val="bottom"/>
          </w:tcPr>
          <w:p w14:paraId="23244BC7" w14:textId="77777777" w:rsidR="00F711FB" w:rsidRDefault="00A27275">
            <w:pPr>
              <w:jc w:val="right"/>
              <w:rPr>
                <w:rFonts w:ascii="Arial" w:eastAsia="Arial" w:hAnsi="Arial" w:cs="Arial"/>
                <w:color w:val="0000EE"/>
                <w:sz w:val="18"/>
                <w:szCs w:val="18"/>
                <w:u w:val="single"/>
              </w:rPr>
            </w:pPr>
            <w:hyperlink w:anchor="page22">
              <w:r w:rsidR="00DB3416">
                <w:rPr>
                  <w:rFonts w:ascii="Arial" w:eastAsia="Arial" w:hAnsi="Arial" w:cs="Arial"/>
                  <w:color w:val="0000EE"/>
                  <w:sz w:val="18"/>
                  <w:szCs w:val="18"/>
                  <w:u w:val="single"/>
                </w:rPr>
                <w:t>16</w:t>
              </w:r>
            </w:hyperlink>
          </w:p>
        </w:tc>
      </w:tr>
      <w:tr w:rsidR="00F711FB" w14:paraId="20F153E3" w14:textId="77777777">
        <w:trPr>
          <w:trHeight w:val="20"/>
        </w:trPr>
        <w:tc>
          <w:tcPr>
            <w:tcW w:w="640" w:type="dxa"/>
            <w:vAlign w:val="bottom"/>
          </w:tcPr>
          <w:p w14:paraId="21AB8611" w14:textId="77777777" w:rsidR="00F711FB" w:rsidRDefault="00F711FB">
            <w:pPr>
              <w:spacing w:line="20" w:lineRule="exact"/>
              <w:rPr>
                <w:sz w:val="1"/>
                <w:szCs w:val="1"/>
              </w:rPr>
            </w:pPr>
          </w:p>
        </w:tc>
        <w:tc>
          <w:tcPr>
            <w:tcW w:w="460" w:type="dxa"/>
            <w:shd w:val="clear" w:color="auto" w:fill="0000EE"/>
            <w:vAlign w:val="bottom"/>
          </w:tcPr>
          <w:p w14:paraId="4C43082D" w14:textId="77777777" w:rsidR="00F711FB" w:rsidRDefault="00F711FB">
            <w:pPr>
              <w:spacing w:line="20" w:lineRule="exact"/>
              <w:rPr>
                <w:sz w:val="1"/>
                <w:szCs w:val="1"/>
              </w:rPr>
            </w:pPr>
          </w:p>
        </w:tc>
        <w:tc>
          <w:tcPr>
            <w:tcW w:w="920" w:type="dxa"/>
            <w:shd w:val="clear" w:color="auto" w:fill="0000EE"/>
            <w:vAlign w:val="bottom"/>
          </w:tcPr>
          <w:p w14:paraId="429D838F" w14:textId="77777777" w:rsidR="00F711FB" w:rsidRDefault="00F711FB">
            <w:pPr>
              <w:spacing w:line="20" w:lineRule="exact"/>
              <w:rPr>
                <w:sz w:val="1"/>
                <w:szCs w:val="1"/>
              </w:rPr>
            </w:pPr>
          </w:p>
        </w:tc>
        <w:tc>
          <w:tcPr>
            <w:tcW w:w="1860" w:type="dxa"/>
            <w:vAlign w:val="bottom"/>
          </w:tcPr>
          <w:p w14:paraId="2FCCDD4A" w14:textId="77777777" w:rsidR="00F711FB" w:rsidRDefault="00F711FB">
            <w:pPr>
              <w:spacing w:line="20" w:lineRule="exact"/>
              <w:rPr>
                <w:sz w:val="1"/>
                <w:szCs w:val="1"/>
              </w:rPr>
            </w:pPr>
          </w:p>
        </w:tc>
        <w:tc>
          <w:tcPr>
            <w:tcW w:w="6180" w:type="dxa"/>
            <w:gridSpan w:val="2"/>
            <w:vAlign w:val="bottom"/>
          </w:tcPr>
          <w:p w14:paraId="61523FA4" w14:textId="77777777" w:rsidR="00F711FB" w:rsidRDefault="00F711FB">
            <w:pPr>
              <w:spacing w:line="20" w:lineRule="exact"/>
              <w:rPr>
                <w:sz w:val="1"/>
                <w:szCs w:val="1"/>
              </w:rPr>
            </w:pPr>
          </w:p>
        </w:tc>
        <w:tc>
          <w:tcPr>
            <w:tcW w:w="20" w:type="dxa"/>
            <w:vAlign w:val="bottom"/>
          </w:tcPr>
          <w:p w14:paraId="2B6055AA" w14:textId="77777777" w:rsidR="00F711FB" w:rsidRDefault="00F711FB">
            <w:pPr>
              <w:spacing w:line="20" w:lineRule="exact"/>
              <w:rPr>
                <w:sz w:val="1"/>
                <w:szCs w:val="1"/>
              </w:rPr>
            </w:pPr>
          </w:p>
        </w:tc>
        <w:tc>
          <w:tcPr>
            <w:tcW w:w="420" w:type="dxa"/>
            <w:vAlign w:val="bottom"/>
          </w:tcPr>
          <w:p w14:paraId="29C3217E" w14:textId="77777777" w:rsidR="00F711FB" w:rsidRDefault="00F711FB">
            <w:pPr>
              <w:spacing w:line="20" w:lineRule="exact"/>
              <w:rPr>
                <w:sz w:val="1"/>
                <w:szCs w:val="1"/>
              </w:rPr>
            </w:pPr>
          </w:p>
        </w:tc>
        <w:tc>
          <w:tcPr>
            <w:tcW w:w="560" w:type="dxa"/>
            <w:vAlign w:val="bottom"/>
          </w:tcPr>
          <w:p w14:paraId="3DE8A43B" w14:textId="77777777" w:rsidR="00F711FB" w:rsidRDefault="00F711FB">
            <w:pPr>
              <w:spacing w:line="20" w:lineRule="exact"/>
              <w:rPr>
                <w:sz w:val="1"/>
                <w:szCs w:val="1"/>
              </w:rPr>
            </w:pPr>
          </w:p>
        </w:tc>
      </w:tr>
      <w:tr w:rsidR="00F711FB" w14:paraId="007113CE" w14:textId="77777777">
        <w:trPr>
          <w:trHeight w:val="291"/>
        </w:trPr>
        <w:tc>
          <w:tcPr>
            <w:tcW w:w="640" w:type="dxa"/>
            <w:vAlign w:val="bottom"/>
          </w:tcPr>
          <w:p w14:paraId="652BE6E2" w14:textId="77777777" w:rsidR="00F711FB" w:rsidRDefault="00F711FB">
            <w:pPr>
              <w:rPr>
                <w:sz w:val="24"/>
                <w:szCs w:val="24"/>
              </w:rPr>
            </w:pPr>
          </w:p>
        </w:tc>
        <w:tc>
          <w:tcPr>
            <w:tcW w:w="9860" w:type="dxa"/>
            <w:gridSpan w:val="7"/>
            <w:vAlign w:val="bottom"/>
          </w:tcPr>
          <w:p w14:paraId="60454783" w14:textId="77777777" w:rsidR="00F711FB" w:rsidRDefault="00DB6278">
            <w:pPr>
              <w:rPr>
                <w:rFonts w:ascii="Arial" w:eastAsia="Arial" w:hAnsi="Arial" w:cs="Arial"/>
                <w:color w:val="0000EE"/>
                <w:sz w:val="18"/>
                <w:szCs w:val="18"/>
                <w:u w:val="single"/>
              </w:rPr>
            </w:pPr>
            <w:r>
              <w:rPr>
                <w:rFonts w:ascii="Arial" w:eastAsia="Arial" w:hAnsi="Arial" w:cs="Arial"/>
                <w:color w:val="0000EE"/>
                <w:sz w:val="18"/>
                <w:szCs w:val="18"/>
                <w:u w:val="single"/>
              </w:rPr>
              <w:t>CEO and Management Succession Planning</w:t>
            </w:r>
          </w:p>
        </w:tc>
        <w:tc>
          <w:tcPr>
            <w:tcW w:w="560" w:type="dxa"/>
            <w:vAlign w:val="bottom"/>
          </w:tcPr>
          <w:p w14:paraId="5CD55D81" w14:textId="77777777" w:rsidR="00F711FB" w:rsidRDefault="00A27275">
            <w:pPr>
              <w:jc w:val="right"/>
              <w:rPr>
                <w:rFonts w:ascii="Arial" w:eastAsia="Arial" w:hAnsi="Arial" w:cs="Arial"/>
                <w:color w:val="0000EE"/>
                <w:sz w:val="18"/>
                <w:szCs w:val="18"/>
                <w:u w:val="single"/>
              </w:rPr>
            </w:pPr>
            <w:hyperlink w:anchor="page22">
              <w:r w:rsidR="00DB3416">
                <w:rPr>
                  <w:rFonts w:ascii="Arial" w:eastAsia="Arial" w:hAnsi="Arial" w:cs="Arial"/>
                  <w:color w:val="0000EE"/>
                  <w:sz w:val="18"/>
                  <w:szCs w:val="18"/>
                  <w:u w:val="single"/>
                </w:rPr>
                <w:t>16</w:t>
              </w:r>
            </w:hyperlink>
          </w:p>
        </w:tc>
      </w:tr>
      <w:tr w:rsidR="00F711FB" w14:paraId="580CAC49" w14:textId="77777777">
        <w:trPr>
          <w:trHeight w:val="270"/>
        </w:trPr>
        <w:tc>
          <w:tcPr>
            <w:tcW w:w="640" w:type="dxa"/>
            <w:vAlign w:val="bottom"/>
          </w:tcPr>
          <w:p w14:paraId="0D117592" w14:textId="77777777" w:rsidR="00F711FB" w:rsidRDefault="00F711FB">
            <w:pPr>
              <w:rPr>
                <w:sz w:val="23"/>
                <w:szCs w:val="23"/>
              </w:rPr>
            </w:pPr>
          </w:p>
        </w:tc>
        <w:tc>
          <w:tcPr>
            <w:tcW w:w="9860" w:type="dxa"/>
            <w:gridSpan w:val="7"/>
            <w:vAlign w:val="bottom"/>
          </w:tcPr>
          <w:p w14:paraId="71D80A33" w14:textId="77777777" w:rsidR="00F711FB" w:rsidRDefault="00A27275">
            <w:pPr>
              <w:rPr>
                <w:rFonts w:ascii="Arial" w:eastAsia="Arial" w:hAnsi="Arial" w:cs="Arial"/>
                <w:color w:val="0000EE"/>
                <w:sz w:val="18"/>
                <w:szCs w:val="18"/>
                <w:u w:val="single"/>
              </w:rPr>
            </w:pPr>
            <w:hyperlink w:anchor="page23">
              <w:r w:rsidR="00DB3416">
                <w:rPr>
                  <w:rFonts w:ascii="Arial" w:eastAsia="Arial" w:hAnsi="Arial" w:cs="Arial"/>
                  <w:color w:val="0000EE"/>
                  <w:sz w:val="18"/>
                  <w:szCs w:val="18"/>
                  <w:u w:val="single"/>
                </w:rPr>
                <w:t>Communications with the Board of Directors</w:t>
              </w:r>
            </w:hyperlink>
          </w:p>
        </w:tc>
        <w:tc>
          <w:tcPr>
            <w:tcW w:w="560" w:type="dxa"/>
            <w:vAlign w:val="bottom"/>
          </w:tcPr>
          <w:p w14:paraId="080C39A9" w14:textId="77777777" w:rsidR="00F711FB" w:rsidRDefault="00A27275">
            <w:pPr>
              <w:jc w:val="right"/>
              <w:rPr>
                <w:rFonts w:ascii="Arial" w:eastAsia="Arial" w:hAnsi="Arial" w:cs="Arial"/>
                <w:color w:val="0000EE"/>
                <w:sz w:val="18"/>
                <w:szCs w:val="18"/>
                <w:u w:val="single"/>
              </w:rPr>
            </w:pPr>
            <w:hyperlink w:anchor="page23">
              <w:r w:rsidR="00DB3416">
                <w:rPr>
                  <w:rFonts w:ascii="Arial" w:eastAsia="Arial" w:hAnsi="Arial" w:cs="Arial"/>
                  <w:color w:val="0000EE"/>
                  <w:sz w:val="18"/>
                  <w:szCs w:val="18"/>
                  <w:u w:val="single"/>
                </w:rPr>
                <w:t>17</w:t>
              </w:r>
            </w:hyperlink>
          </w:p>
        </w:tc>
      </w:tr>
      <w:tr w:rsidR="00F711FB" w14:paraId="13044BE1" w14:textId="77777777">
        <w:trPr>
          <w:trHeight w:val="270"/>
        </w:trPr>
        <w:tc>
          <w:tcPr>
            <w:tcW w:w="640" w:type="dxa"/>
            <w:vAlign w:val="bottom"/>
          </w:tcPr>
          <w:p w14:paraId="793A4695" w14:textId="77777777" w:rsidR="00F711FB" w:rsidRDefault="00F711FB">
            <w:pPr>
              <w:rPr>
                <w:sz w:val="23"/>
                <w:szCs w:val="23"/>
              </w:rPr>
            </w:pPr>
          </w:p>
        </w:tc>
        <w:tc>
          <w:tcPr>
            <w:tcW w:w="9860" w:type="dxa"/>
            <w:gridSpan w:val="7"/>
            <w:vAlign w:val="bottom"/>
          </w:tcPr>
          <w:p w14:paraId="4BB2A8B5" w14:textId="77777777" w:rsidR="00F711FB" w:rsidRDefault="00A27275">
            <w:pPr>
              <w:rPr>
                <w:rFonts w:ascii="Arial" w:eastAsia="Arial" w:hAnsi="Arial" w:cs="Arial"/>
                <w:color w:val="0000EE"/>
                <w:sz w:val="18"/>
                <w:szCs w:val="18"/>
                <w:u w:val="single"/>
              </w:rPr>
            </w:pPr>
            <w:hyperlink w:anchor="page23">
              <w:r w:rsidR="00DB3416">
                <w:rPr>
                  <w:rFonts w:ascii="Arial" w:eastAsia="Arial" w:hAnsi="Arial" w:cs="Arial"/>
                  <w:color w:val="0000EE"/>
                  <w:sz w:val="18"/>
                  <w:szCs w:val="18"/>
                  <w:u w:val="single"/>
                </w:rPr>
                <w:t>Corporate Governance Guidelines, Code of Conduct and Code of Ethics</w:t>
              </w:r>
            </w:hyperlink>
          </w:p>
        </w:tc>
        <w:tc>
          <w:tcPr>
            <w:tcW w:w="560" w:type="dxa"/>
            <w:vAlign w:val="bottom"/>
          </w:tcPr>
          <w:p w14:paraId="1FFEF4DB" w14:textId="77777777" w:rsidR="00F711FB" w:rsidRDefault="00A27275">
            <w:pPr>
              <w:jc w:val="right"/>
              <w:rPr>
                <w:rFonts w:ascii="Arial" w:eastAsia="Arial" w:hAnsi="Arial" w:cs="Arial"/>
                <w:color w:val="0000EE"/>
                <w:sz w:val="18"/>
                <w:szCs w:val="18"/>
                <w:u w:val="single"/>
              </w:rPr>
            </w:pPr>
            <w:hyperlink w:anchor="page23">
              <w:r w:rsidR="00DB3416">
                <w:rPr>
                  <w:rFonts w:ascii="Arial" w:eastAsia="Arial" w:hAnsi="Arial" w:cs="Arial"/>
                  <w:color w:val="0000EE"/>
                  <w:sz w:val="18"/>
                  <w:szCs w:val="18"/>
                  <w:u w:val="single"/>
                </w:rPr>
                <w:t>17</w:t>
              </w:r>
            </w:hyperlink>
          </w:p>
        </w:tc>
      </w:tr>
      <w:tr w:rsidR="00F711FB" w14:paraId="5B03A0B4" w14:textId="77777777">
        <w:trPr>
          <w:trHeight w:val="270"/>
        </w:trPr>
        <w:tc>
          <w:tcPr>
            <w:tcW w:w="640" w:type="dxa"/>
            <w:vAlign w:val="bottom"/>
          </w:tcPr>
          <w:p w14:paraId="26DFB3CF" w14:textId="77777777" w:rsidR="00F711FB" w:rsidRDefault="00F711FB">
            <w:pPr>
              <w:rPr>
                <w:sz w:val="23"/>
                <w:szCs w:val="23"/>
              </w:rPr>
            </w:pPr>
          </w:p>
        </w:tc>
        <w:tc>
          <w:tcPr>
            <w:tcW w:w="9860" w:type="dxa"/>
            <w:gridSpan w:val="7"/>
            <w:vAlign w:val="bottom"/>
          </w:tcPr>
          <w:p w14:paraId="6F01C119" w14:textId="77777777" w:rsidR="00F711FB" w:rsidRDefault="00A27275">
            <w:pPr>
              <w:rPr>
                <w:rFonts w:ascii="Arial" w:eastAsia="Arial" w:hAnsi="Arial" w:cs="Arial"/>
                <w:color w:val="0000EE"/>
                <w:sz w:val="18"/>
                <w:szCs w:val="18"/>
                <w:u w:val="single"/>
              </w:rPr>
            </w:pPr>
            <w:hyperlink w:anchor="page23">
              <w:r w:rsidR="00DB3416">
                <w:rPr>
                  <w:rFonts w:ascii="Arial" w:eastAsia="Arial" w:hAnsi="Arial" w:cs="Arial"/>
                  <w:color w:val="0000EE"/>
                  <w:sz w:val="18"/>
                  <w:szCs w:val="18"/>
                  <w:u w:val="single"/>
                </w:rPr>
                <w:t>Director Compensation</w:t>
              </w:r>
            </w:hyperlink>
          </w:p>
        </w:tc>
        <w:tc>
          <w:tcPr>
            <w:tcW w:w="560" w:type="dxa"/>
            <w:vAlign w:val="bottom"/>
          </w:tcPr>
          <w:p w14:paraId="3159BF10" w14:textId="77777777" w:rsidR="00F711FB" w:rsidRDefault="00A27275">
            <w:pPr>
              <w:jc w:val="right"/>
              <w:rPr>
                <w:rFonts w:ascii="Arial" w:eastAsia="Arial" w:hAnsi="Arial" w:cs="Arial"/>
                <w:color w:val="0000EE"/>
                <w:sz w:val="18"/>
                <w:szCs w:val="18"/>
                <w:u w:val="single"/>
              </w:rPr>
            </w:pPr>
            <w:hyperlink w:anchor="page23">
              <w:r w:rsidR="00DB3416">
                <w:rPr>
                  <w:rFonts w:ascii="Arial" w:eastAsia="Arial" w:hAnsi="Arial" w:cs="Arial"/>
                  <w:color w:val="0000EE"/>
                  <w:sz w:val="18"/>
                  <w:szCs w:val="18"/>
                  <w:u w:val="single"/>
                </w:rPr>
                <w:t>17</w:t>
              </w:r>
            </w:hyperlink>
          </w:p>
        </w:tc>
      </w:tr>
      <w:tr w:rsidR="00F711FB" w14:paraId="08C76A73" w14:textId="77777777">
        <w:trPr>
          <w:trHeight w:val="270"/>
        </w:trPr>
        <w:tc>
          <w:tcPr>
            <w:tcW w:w="640" w:type="dxa"/>
            <w:vAlign w:val="bottom"/>
          </w:tcPr>
          <w:p w14:paraId="3538F5B4" w14:textId="77777777" w:rsidR="00F711FB" w:rsidRDefault="00F711FB">
            <w:pPr>
              <w:rPr>
                <w:sz w:val="23"/>
                <w:szCs w:val="23"/>
              </w:rPr>
            </w:pPr>
          </w:p>
        </w:tc>
        <w:tc>
          <w:tcPr>
            <w:tcW w:w="9860" w:type="dxa"/>
            <w:gridSpan w:val="7"/>
            <w:vAlign w:val="bottom"/>
          </w:tcPr>
          <w:p w14:paraId="6536CBD6" w14:textId="77777777" w:rsidR="00F711FB" w:rsidRDefault="00A27275">
            <w:pPr>
              <w:rPr>
                <w:rFonts w:ascii="Arial" w:eastAsia="Arial" w:hAnsi="Arial" w:cs="Arial"/>
                <w:color w:val="0000EE"/>
                <w:sz w:val="18"/>
                <w:szCs w:val="18"/>
                <w:u w:val="single"/>
              </w:rPr>
            </w:pPr>
            <w:hyperlink w:anchor="page25">
              <w:r w:rsidR="00DB3416">
                <w:rPr>
                  <w:rFonts w:ascii="Arial" w:eastAsia="Arial" w:hAnsi="Arial" w:cs="Arial"/>
                  <w:color w:val="0000EE"/>
                  <w:sz w:val="18"/>
                  <w:szCs w:val="18"/>
                  <w:u w:val="single"/>
                </w:rPr>
                <w:t>Director Nominating Process and Diversity</w:t>
              </w:r>
            </w:hyperlink>
          </w:p>
        </w:tc>
        <w:tc>
          <w:tcPr>
            <w:tcW w:w="560" w:type="dxa"/>
            <w:vAlign w:val="bottom"/>
          </w:tcPr>
          <w:p w14:paraId="0236BB98" w14:textId="77777777" w:rsidR="00F711FB" w:rsidRDefault="00A27275">
            <w:pPr>
              <w:jc w:val="right"/>
              <w:rPr>
                <w:rFonts w:ascii="Arial" w:eastAsia="Arial" w:hAnsi="Arial" w:cs="Arial"/>
                <w:color w:val="0000EE"/>
                <w:sz w:val="18"/>
                <w:szCs w:val="18"/>
                <w:u w:val="single"/>
              </w:rPr>
            </w:pPr>
            <w:hyperlink w:anchor="page25">
              <w:r w:rsidR="00DB3416">
                <w:rPr>
                  <w:rFonts w:ascii="Arial" w:eastAsia="Arial" w:hAnsi="Arial" w:cs="Arial"/>
                  <w:color w:val="0000EE"/>
                  <w:sz w:val="18"/>
                  <w:szCs w:val="18"/>
                  <w:u w:val="single"/>
                </w:rPr>
                <w:t>19</w:t>
              </w:r>
            </w:hyperlink>
          </w:p>
        </w:tc>
      </w:tr>
      <w:tr w:rsidR="00F711FB" w14:paraId="38D7BBF4" w14:textId="77777777">
        <w:trPr>
          <w:trHeight w:val="270"/>
        </w:trPr>
        <w:tc>
          <w:tcPr>
            <w:tcW w:w="640" w:type="dxa"/>
            <w:vAlign w:val="bottom"/>
          </w:tcPr>
          <w:p w14:paraId="654B620B" w14:textId="77777777" w:rsidR="00F711FB" w:rsidRDefault="00F711FB">
            <w:pPr>
              <w:rPr>
                <w:sz w:val="23"/>
                <w:szCs w:val="23"/>
              </w:rPr>
            </w:pPr>
          </w:p>
        </w:tc>
        <w:tc>
          <w:tcPr>
            <w:tcW w:w="9860" w:type="dxa"/>
            <w:gridSpan w:val="7"/>
            <w:vAlign w:val="bottom"/>
          </w:tcPr>
          <w:p w14:paraId="17FD2D89" w14:textId="77777777" w:rsidR="00F711FB" w:rsidRDefault="00A27275">
            <w:pPr>
              <w:rPr>
                <w:rFonts w:ascii="Arial" w:eastAsia="Arial" w:hAnsi="Arial" w:cs="Arial"/>
                <w:color w:val="0000EE"/>
                <w:sz w:val="18"/>
                <w:szCs w:val="18"/>
                <w:u w:val="single"/>
              </w:rPr>
            </w:pPr>
            <w:hyperlink w:anchor="page27">
              <w:r w:rsidR="00DB3416">
                <w:rPr>
                  <w:rFonts w:ascii="Arial" w:eastAsia="Arial" w:hAnsi="Arial" w:cs="Arial"/>
                  <w:color w:val="0000EE"/>
                  <w:sz w:val="18"/>
                  <w:szCs w:val="18"/>
                  <w:u w:val="single"/>
                </w:rPr>
                <w:t>Outside Advisors</w:t>
              </w:r>
            </w:hyperlink>
          </w:p>
        </w:tc>
        <w:tc>
          <w:tcPr>
            <w:tcW w:w="560" w:type="dxa"/>
            <w:vAlign w:val="bottom"/>
          </w:tcPr>
          <w:p w14:paraId="66C89A63" w14:textId="77777777" w:rsidR="00F711FB" w:rsidRDefault="00A27275">
            <w:pPr>
              <w:jc w:val="right"/>
              <w:rPr>
                <w:rFonts w:ascii="Arial" w:eastAsia="Arial" w:hAnsi="Arial" w:cs="Arial"/>
                <w:color w:val="0000EE"/>
                <w:sz w:val="18"/>
                <w:szCs w:val="18"/>
                <w:u w:val="single"/>
              </w:rPr>
            </w:pPr>
            <w:hyperlink w:anchor="page27">
              <w:r w:rsidR="00DB3416">
                <w:rPr>
                  <w:rFonts w:ascii="Arial" w:eastAsia="Arial" w:hAnsi="Arial" w:cs="Arial"/>
                  <w:color w:val="0000EE"/>
                  <w:sz w:val="18"/>
                  <w:szCs w:val="18"/>
                  <w:u w:val="single"/>
                </w:rPr>
                <w:t>21</w:t>
              </w:r>
            </w:hyperlink>
          </w:p>
        </w:tc>
      </w:tr>
      <w:tr w:rsidR="00F711FB" w14:paraId="6C9FAB63" w14:textId="77777777">
        <w:trPr>
          <w:trHeight w:val="270"/>
        </w:trPr>
        <w:tc>
          <w:tcPr>
            <w:tcW w:w="10500" w:type="dxa"/>
            <w:gridSpan w:val="8"/>
            <w:vAlign w:val="bottom"/>
          </w:tcPr>
          <w:p w14:paraId="4752605F" w14:textId="77777777" w:rsidR="00F711FB" w:rsidRDefault="00A27275">
            <w:pPr>
              <w:rPr>
                <w:rFonts w:ascii="Arial" w:eastAsia="Arial" w:hAnsi="Arial" w:cs="Arial"/>
                <w:color w:val="0000EE"/>
                <w:sz w:val="18"/>
                <w:szCs w:val="18"/>
                <w:u w:val="single"/>
              </w:rPr>
            </w:pPr>
            <w:hyperlink w:anchor="page28">
              <w:r w:rsidR="00DB3416">
                <w:rPr>
                  <w:rFonts w:ascii="Arial" w:eastAsia="Arial" w:hAnsi="Arial" w:cs="Arial"/>
                  <w:color w:val="0000EE"/>
                  <w:sz w:val="18"/>
                  <w:szCs w:val="18"/>
                  <w:u w:val="single"/>
                </w:rPr>
                <w:t>Certain Related Party Relationships</w:t>
              </w:r>
            </w:hyperlink>
          </w:p>
        </w:tc>
        <w:tc>
          <w:tcPr>
            <w:tcW w:w="560" w:type="dxa"/>
            <w:vAlign w:val="bottom"/>
          </w:tcPr>
          <w:p w14:paraId="3E480975" w14:textId="77777777" w:rsidR="00F711FB" w:rsidRDefault="00A27275">
            <w:pPr>
              <w:jc w:val="right"/>
              <w:rPr>
                <w:rFonts w:ascii="Arial" w:eastAsia="Arial" w:hAnsi="Arial" w:cs="Arial"/>
                <w:color w:val="0000EE"/>
                <w:sz w:val="18"/>
                <w:szCs w:val="18"/>
                <w:u w:val="single"/>
              </w:rPr>
            </w:pPr>
            <w:hyperlink w:anchor="page28">
              <w:r w:rsidR="00DB3416">
                <w:rPr>
                  <w:rFonts w:ascii="Arial" w:eastAsia="Arial" w:hAnsi="Arial" w:cs="Arial"/>
                  <w:color w:val="0000EE"/>
                  <w:sz w:val="18"/>
                  <w:szCs w:val="18"/>
                  <w:u w:val="single"/>
                </w:rPr>
                <w:t>22</w:t>
              </w:r>
            </w:hyperlink>
          </w:p>
        </w:tc>
      </w:tr>
      <w:tr w:rsidR="00F711FB" w14:paraId="6FA92B44" w14:textId="77777777">
        <w:trPr>
          <w:trHeight w:val="270"/>
        </w:trPr>
        <w:tc>
          <w:tcPr>
            <w:tcW w:w="10500" w:type="dxa"/>
            <w:gridSpan w:val="8"/>
            <w:vAlign w:val="bottom"/>
          </w:tcPr>
          <w:p w14:paraId="447EE5A8" w14:textId="77777777" w:rsidR="00F711FB" w:rsidRDefault="00A27275">
            <w:pPr>
              <w:rPr>
                <w:rFonts w:ascii="Arial" w:eastAsia="Arial" w:hAnsi="Arial" w:cs="Arial"/>
                <w:color w:val="0000EE"/>
                <w:sz w:val="18"/>
                <w:szCs w:val="18"/>
                <w:u w:val="single"/>
              </w:rPr>
            </w:pPr>
            <w:hyperlink w:anchor="page29">
              <w:r w:rsidR="00DB3416">
                <w:rPr>
                  <w:rFonts w:ascii="Arial" w:eastAsia="Arial" w:hAnsi="Arial" w:cs="Arial"/>
                  <w:color w:val="0000EE"/>
                  <w:sz w:val="18"/>
                  <w:szCs w:val="18"/>
                  <w:u w:val="single"/>
                </w:rPr>
                <w:t>PROPOSAL NO. 2 RATIFICATION OF INDEPENDENT REGISTERED PUBLIC ACCOUNTING FIRM</w:t>
              </w:r>
            </w:hyperlink>
          </w:p>
        </w:tc>
        <w:tc>
          <w:tcPr>
            <w:tcW w:w="560" w:type="dxa"/>
            <w:vAlign w:val="bottom"/>
          </w:tcPr>
          <w:p w14:paraId="533D3F10" w14:textId="77777777" w:rsidR="00F711FB" w:rsidRDefault="00A27275">
            <w:pPr>
              <w:jc w:val="right"/>
              <w:rPr>
                <w:rFonts w:ascii="Arial" w:eastAsia="Arial" w:hAnsi="Arial" w:cs="Arial"/>
                <w:color w:val="0000EE"/>
                <w:sz w:val="18"/>
                <w:szCs w:val="18"/>
                <w:u w:val="single"/>
              </w:rPr>
            </w:pPr>
            <w:hyperlink w:anchor="page29">
              <w:r w:rsidR="00DB3416">
                <w:rPr>
                  <w:rFonts w:ascii="Arial" w:eastAsia="Arial" w:hAnsi="Arial" w:cs="Arial"/>
                  <w:color w:val="0000EE"/>
                  <w:sz w:val="18"/>
                  <w:szCs w:val="18"/>
                  <w:u w:val="single"/>
                </w:rPr>
                <w:t>23</w:t>
              </w:r>
            </w:hyperlink>
          </w:p>
        </w:tc>
      </w:tr>
      <w:tr w:rsidR="00F711FB" w14:paraId="0F41F35E" w14:textId="77777777">
        <w:trPr>
          <w:trHeight w:val="270"/>
        </w:trPr>
        <w:tc>
          <w:tcPr>
            <w:tcW w:w="640" w:type="dxa"/>
            <w:vAlign w:val="bottom"/>
          </w:tcPr>
          <w:p w14:paraId="47EDC378" w14:textId="77777777" w:rsidR="00F711FB" w:rsidRDefault="00F711FB">
            <w:pPr>
              <w:rPr>
                <w:sz w:val="23"/>
                <w:szCs w:val="23"/>
              </w:rPr>
            </w:pPr>
          </w:p>
        </w:tc>
        <w:tc>
          <w:tcPr>
            <w:tcW w:w="9860" w:type="dxa"/>
            <w:gridSpan w:val="7"/>
            <w:vAlign w:val="bottom"/>
          </w:tcPr>
          <w:p w14:paraId="07709E80" w14:textId="77777777" w:rsidR="00F711FB" w:rsidRDefault="00A27275">
            <w:pPr>
              <w:rPr>
                <w:rFonts w:ascii="Arial" w:eastAsia="Arial" w:hAnsi="Arial" w:cs="Arial"/>
                <w:color w:val="0000EE"/>
                <w:sz w:val="18"/>
                <w:szCs w:val="18"/>
                <w:u w:val="single"/>
              </w:rPr>
            </w:pPr>
            <w:hyperlink w:anchor="page29">
              <w:r w:rsidR="00DB3416">
                <w:rPr>
                  <w:rFonts w:ascii="Arial" w:eastAsia="Arial" w:hAnsi="Arial" w:cs="Arial"/>
                  <w:color w:val="0000EE"/>
                  <w:sz w:val="18"/>
                  <w:szCs w:val="18"/>
                  <w:u w:val="single"/>
                </w:rPr>
                <w:t>Report of the Audit Committee</w:t>
              </w:r>
            </w:hyperlink>
          </w:p>
        </w:tc>
        <w:tc>
          <w:tcPr>
            <w:tcW w:w="560" w:type="dxa"/>
            <w:vAlign w:val="bottom"/>
          </w:tcPr>
          <w:p w14:paraId="067D480E" w14:textId="77777777" w:rsidR="00F711FB" w:rsidRDefault="00A27275">
            <w:pPr>
              <w:jc w:val="right"/>
              <w:rPr>
                <w:rFonts w:ascii="Arial" w:eastAsia="Arial" w:hAnsi="Arial" w:cs="Arial"/>
                <w:color w:val="0000EE"/>
                <w:sz w:val="18"/>
                <w:szCs w:val="18"/>
                <w:u w:val="single"/>
              </w:rPr>
            </w:pPr>
            <w:hyperlink w:anchor="page29">
              <w:r w:rsidR="00DB3416">
                <w:rPr>
                  <w:rFonts w:ascii="Arial" w:eastAsia="Arial" w:hAnsi="Arial" w:cs="Arial"/>
                  <w:color w:val="0000EE"/>
                  <w:sz w:val="18"/>
                  <w:szCs w:val="18"/>
                  <w:u w:val="single"/>
                </w:rPr>
                <w:t>23</w:t>
              </w:r>
            </w:hyperlink>
          </w:p>
        </w:tc>
      </w:tr>
      <w:tr w:rsidR="00F711FB" w14:paraId="0E88523B" w14:textId="77777777">
        <w:trPr>
          <w:trHeight w:val="270"/>
        </w:trPr>
        <w:tc>
          <w:tcPr>
            <w:tcW w:w="640" w:type="dxa"/>
            <w:vAlign w:val="bottom"/>
          </w:tcPr>
          <w:p w14:paraId="70220C0D" w14:textId="77777777" w:rsidR="00F711FB" w:rsidRDefault="00F711FB">
            <w:pPr>
              <w:rPr>
                <w:sz w:val="23"/>
                <w:szCs w:val="23"/>
              </w:rPr>
            </w:pPr>
          </w:p>
        </w:tc>
        <w:tc>
          <w:tcPr>
            <w:tcW w:w="9860" w:type="dxa"/>
            <w:gridSpan w:val="7"/>
            <w:vAlign w:val="bottom"/>
          </w:tcPr>
          <w:p w14:paraId="653543AF" w14:textId="77777777" w:rsidR="00F711FB" w:rsidRDefault="00A27275">
            <w:pPr>
              <w:rPr>
                <w:rFonts w:ascii="Arial" w:eastAsia="Arial" w:hAnsi="Arial" w:cs="Arial"/>
                <w:color w:val="0000EE"/>
                <w:sz w:val="18"/>
                <w:szCs w:val="18"/>
                <w:u w:val="single"/>
              </w:rPr>
            </w:pPr>
            <w:hyperlink w:anchor="page30">
              <w:r w:rsidR="00DB3416">
                <w:rPr>
                  <w:rFonts w:ascii="Arial" w:eastAsia="Arial" w:hAnsi="Arial" w:cs="Arial"/>
                  <w:color w:val="0000EE"/>
                  <w:sz w:val="18"/>
                  <w:szCs w:val="18"/>
                  <w:u w:val="single"/>
                </w:rPr>
                <w:t>Auditor Fees and Services</w:t>
              </w:r>
            </w:hyperlink>
          </w:p>
        </w:tc>
        <w:tc>
          <w:tcPr>
            <w:tcW w:w="560" w:type="dxa"/>
            <w:vAlign w:val="bottom"/>
          </w:tcPr>
          <w:p w14:paraId="47727F3E" w14:textId="77777777" w:rsidR="00F711FB" w:rsidRDefault="00A27275">
            <w:pPr>
              <w:jc w:val="right"/>
              <w:rPr>
                <w:rFonts w:ascii="Arial" w:eastAsia="Arial" w:hAnsi="Arial" w:cs="Arial"/>
                <w:color w:val="0000EE"/>
                <w:sz w:val="18"/>
                <w:szCs w:val="18"/>
                <w:u w:val="single"/>
              </w:rPr>
            </w:pPr>
            <w:hyperlink w:anchor="page30">
              <w:r w:rsidR="00DB3416">
                <w:rPr>
                  <w:rFonts w:ascii="Arial" w:eastAsia="Arial" w:hAnsi="Arial" w:cs="Arial"/>
                  <w:color w:val="0000EE"/>
                  <w:sz w:val="18"/>
                  <w:szCs w:val="18"/>
                  <w:u w:val="single"/>
                </w:rPr>
                <w:t>24</w:t>
              </w:r>
            </w:hyperlink>
          </w:p>
        </w:tc>
      </w:tr>
      <w:tr w:rsidR="00F711FB" w14:paraId="6586F920" w14:textId="77777777">
        <w:trPr>
          <w:trHeight w:val="270"/>
        </w:trPr>
        <w:tc>
          <w:tcPr>
            <w:tcW w:w="640" w:type="dxa"/>
            <w:vAlign w:val="bottom"/>
          </w:tcPr>
          <w:p w14:paraId="1EC759B5" w14:textId="77777777" w:rsidR="00F711FB" w:rsidRDefault="00F711FB">
            <w:pPr>
              <w:rPr>
                <w:sz w:val="23"/>
                <w:szCs w:val="23"/>
              </w:rPr>
            </w:pPr>
          </w:p>
        </w:tc>
        <w:tc>
          <w:tcPr>
            <w:tcW w:w="9860" w:type="dxa"/>
            <w:gridSpan w:val="7"/>
            <w:vAlign w:val="bottom"/>
          </w:tcPr>
          <w:p w14:paraId="60C9380A" w14:textId="77777777" w:rsidR="00F711FB" w:rsidRDefault="00A27275">
            <w:pPr>
              <w:rPr>
                <w:rFonts w:ascii="Arial" w:eastAsia="Arial" w:hAnsi="Arial" w:cs="Arial"/>
                <w:color w:val="0000EE"/>
                <w:sz w:val="18"/>
                <w:szCs w:val="18"/>
                <w:u w:val="single"/>
              </w:rPr>
            </w:pPr>
            <w:hyperlink w:anchor="page30">
              <w:r w:rsidR="00DB3416">
                <w:rPr>
                  <w:rFonts w:ascii="Arial" w:eastAsia="Arial" w:hAnsi="Arial" w:cs="Arial"/>
                  <w:color w:val="0000EE"/>
                  <w:sz w:val="18"/>
                  <w:szCs w:val="18"/>
                  <w:u w:val="single"/>
                </w:rPr>
                <w:t>Policy on Audit Committee Pre-Approval of Audit and Permissible Non-Audit Services of Independent Auditors</w:t>
              </w:r>
            </w:hyperlink>
          </w:p>
        </w:tc>
        <w:tc>
          <w:tcPr>
            <w:tcW w:w="560" w:type="dxa"/>
            <w:vAlign w:val="bottom"/>
          </w:tcPr>
          <w:p w14:paraId="2277B5D2" w14:textId="77777777" w:rsidR="00F711FB" w:rsidRDefault="00A27275">
            <w:pPr>
              <w:jc w:val="right"/>
              <w:rPr>
                <w:rFonts w:ascii="Arial" w:eastAsia="Arial" w:hAnsi="Arial" w:cs="Arial"/>
                <w:color w:val="0000EE"/>
                <w:sz w:val="18"/>
                <w:szCs w:val="18"/>
                <w:u w:val="single"/>
              </w:rPr>
            </w:pPr>
            <w:hyperlink w:anchor="page30">
              <w:r w:rsidR="00DB3416">
                <w:rPr>
                  <w:rFonts w:ascii="Arial" w:eastAsia="Arial" w:hAnsi="Arial" w:cs="Arial"/>
                  <w:color w:val="0000EE"/>
                  <w:sz w:val="18"/>
                  <w:szCs w:val="18"/>
                  <w:u w:val="single"/>
                </w:rPr>
                <w:t>24</w:t>
              </w:r>
            </w:hyperlink>
          </w:p>
        </w:tc>
      </w:tr>
      <w:tr w:rsidR="00F711FB" w14:paraId="3084ACE3" w14:textId="77777777">
        <w:trPr>
          <w:trHeight w:val="270"/>
        </w:trPr>
        <w:tc>
          <w:tcPr>
            <w:tcW w:w="10500" w:type="dxa"/>
            <w:gridSpan w:val="8"/>
            <w:vAlign w:val="bottom"/>
          </w:tcPr>
          <w:p w14:paraId="0610378A" w14:textId="77777777" w:rsidR="00F711FB" w:rsidRDefault="00A27275">
            <w:pPr>
              <w:rPr>
                <w:rFonts w:ascii="Arial" w:eastAsia="Arial" w:hAnsi="Arial" w:cs="Arial"/>
                <w:color w:val="0000EE"/>
                <w:sz w:val="18"/>
                <w:szCs w:val="18"/>
                <w:u w:val="single"/>
              </w:rPr>
            </w:pPr>
            <w:hyperlink w:anchor="page31">
              <w:r w:rsidR="00DB3416">
                <w:rPr>
                  <w:rFonts w:ascii="Arial" w:eastAsia="Arial" w:hAnsi="Arial" w:cs="Arial"/>
                  <w:color w:val="0000EE"/>
                  <w:sz w:val="18"/>
                  <w:szCs w:val="18"/>
                  <w:u w:val="single"/>
                </w:rPr>
                <w:t>COMPENSATION DISCUSSION AND ANALYSIS</w:t>
              </w:r>
            </w:hyperlink>
          </w:p>
        </w:tc>
        <w:tc>
          <w:tcPr>
            <w:tcW w:w="560" w:type="dxa"/>
            <w:vAlign w:val="bottom"/>
          </w:tcPr>
          <w:p w14:paraId="372F66BA" w14:textId="77777777" w:rsidR="00F711FB" w:rsidRDefault="00A27275">
            <w:pPr>
              <w:jc w:val="right"/>
              <w:rPr>
                <w:rFonts w:ascii="Arial" w:eastAsia="Arial" w:hAnsi="Arial" w:cs="Arial"/>
                <w:color w:val="0000EE"/>
                <w:sz w:val="18"/>
                <w:szCs w:val="18"/>
                <w:u w:val="single"/>
              </w:rPr>
            </w:pPr>
            <w:hyperlink w:anchor="page31">
              <w:r w:rsidR="00DB3416">
                <w:rPr>
                  <w:rFonts w:ascii="Arial" w:eastAsia="Arial" w:hAnsi="Arial" w:cs="Arial"/>
                  <w:color w:val="0000EE"/>
                  <w:sz w:val="18"/>
                  <w:szCs w:val="18"/>
                  <w:u w:val="single"/>
                </w:rPr>
                <w:t>25</w:t>
              </w:r>
            </w:hyperlink>
          </w:p>
        </w:tc>
      </w:tr>
      <w:tr w:rsidR="00F711FB" w14:paraId="3C9340F2" w14:textId="77777777">
        <w:trPr>
          <w:trHeight w:val="270"/>
        </w:trPr>
        <w:tc>
          <w:tcPr>
            <w:tcW w:w="10500" w:type="dxa"/>
            <w:gridSpan w:val="8"/>
            <w:vAlign w:val="bottom"/>
          </w:tcPr>
          <w:p w14:paraId="6CE94698" w14:textId="77777777" w:rsidR="00F711FB" w:rsidRDefault="00A27275">
            <w:pPr>
              <w:rPr>
                <w:rFonts w:ascii="Arial" w:eastAsia="Arial" w:hAnsi="Arial" w:cs="Arial"/>
                <w:color w:val="0000EE"/>
                <w:sz w:val="18"/>
                <w:szCs w:val="18"/>
                <w:u w:val="single"/>
              </w:rPr>
            </w:pPr>
            <w:hyperlink w:anchor="page58">
              <w:r w:rsidR="00DB3416">
                <w:rPr>
                  <w:rFonts w:ascii="Arial" w:eastAsia="Arial" w:hAnsi="Arial" w:cs="Arial"/>
                  <w:color w:val="0000EE"/>
                  <w:sz w:val="18"/>
                  <w:szCs w:val="18"/>
                  <w:u w:val="single"/>
                </w:rPr>
                <w:t>CEO PAY RATIO</w:t>
              </w:r>
            </w:hyperlink>
          </w:p>
        </w:tc>
        <w:tc>
          <w:tcPr>
            <w:tcW w:w="560" w:type="dxa"/>
            <w:vAlign w:val="bottom"/>
          </w:tcPr>
          <w:p w14:paraId="4C463605" w14:textId="77777777" w:rsidR="00F711FB" w:rsidRDefault="00A27275">
            <w:pPr>
              <w:jc w:val="right"/>
              <w:rPr>
                <w:rFonts w:ascii="Arial" w:eastAsia="Arial" w:hAnsi="Arial" w:cs="Arial"/>
                <w:color w:val="0000EE"/>
                <w:sz w:val="18"/>
                <w:szCs w:val="18"/>
                <w:u w:val="single"/>
              </w:rPr>
            </w:pPr>
            <w:hyperlink w:anchor="page58">
              <w:r w:rsidR="00DB3416">
                <w:rPr>
                  <w:rFonts w:ascii="Arial" w:eastAsia="Arial" w:hAnsi="Arial" w:cs="Arial"/>
                  <w:color w:val="0000EE"/>
                  <w:sz w:val="18"/>
                  <w:szCs w:val="18"/>
                  <w:u w:val="single"/>
                </w:rPr>
                <w:t>52</w:t>
              </w:r>
            </w:hyperlink>
          </w:p>
        </w:tc>
      </w:tr>
      <w:tr w:rsidR="00F711FB" w14:paraId="60F76B19" w14:textId="77777777">
        <w:trPr>
          <w:trHeight w:val="270"/>
        </w:trPr>
        <w:tc>
          <w:tcPr>
            <w:tcW w:w="10500" w:type="dxa"/>
            <w:gridSpan w:val="8"/>
            <w:vAlign w:val="bottom"/>
          </w:tcPr>
          <w:p w14:paraId="782F69AA" w14:textId="77777777" w:rsidR="00F711FB" w:rsidRDefault="00A27275">
            <w:pPr>
              <w:rPr>
                <w:rFonts w:ascii="Arial" w:eastAsia="Arial" w:hAnsi="Arial" w:cs="Arial"/>
                <w:color w:val="0000EE"/>
                <w:sz w:val="18"/>
                <w:szCs w:val="18"/>
                <w:u w:val="single"/>
              </w:rPr>
            </w:pPr>
            <w:hyperlink w:anchor="page59">
              <w:r w:rsidR="00DB3416">
                <w:rPr>
                  <w:rFonts w:ascii="Arial" w:eastAsia="Arial" w:hAnsi="Arial" w:cs="Arial"/>
                  <w:color w:val="0000EE"/>
                  <w:sz w:val="18"/>
                  <w:szCs w:val="18"/>
                  <w:u w:val="single"/>
                </w:rPr>
                <w:t>EQUITY COMPENSATION INFORMATION</w:t>
              </w:r>
            </w:hyperlink>
          </w:p>
        </w:tc>
        <w:tc>
          <w:tcPr>
            <w:tcW w:w="560" w:type="dxa"/>
            <w:vAlign w:val="bottom"/>
          </w:tcPr>
          <w:p w14:paraId="4DF59239" w14:textId="77777777" w:rsidR="00F711FB" w:rsidRDefault="00A27275">
            <w:pPr>
              <w:jc w:val="right"/>
              <w:rPr>
                <w:rFonts w:ascii="Arial" w:eastAsia="Arial" w:hAnsi="Arial" w:cs="Arial"/>
                <w:color w:val="0000EE"/>
                <w:sz w:val="18"/>
                <w:szCs w:val="18"/>
                <w:u w:val="single"/>
              </w:rPr>
            </w:pPr>
            <w:hyperlink w:anchor="page59">
              <w:r w:rsidR="00DB3416">
                <w:rPr>
                  <w:rFonts w:ascii="Arial" w:eastAsia="Arial" w:hAnsi="Arial" w:cs="Arial"/>
                  <w:color w:val="0000EE"/>
                  <w:sz w:val="18"/>
                  <w:szCs w:val="18"/>
                  <w:u w:val="single"/>
                </w:rPr>
                <w:t>53</w:t>
              </w:r>
            </w:hyperlink>
          </w:p>
        </w:tc>
      </w:tr>
      <w:tr w:rsidR="00F711FB" w14:paraId="1F0D5B02" w14:textId="77777777">
        <w:trPr>
          <w:trHeight w:val="230"/>
        </w:trPr>
        <w:tc>
          <w:tcPr>
            <w:tcW w:w="10500" w:type="dxa"/>
            <w:gridSpan w:val="8"/>
            <w:vAlign w:val="bottom"/>
          </w:tcPr>
          <w:p w14:paraId="0ED4887C" w14:textId="77777777" w:rsidR="00F711FB" w:rsidRDefault="00A27275">
            <w:pPr>
              <w:rPr>
                <w:rFonts w:ascii="Arial" w:eastAsia="Arial" w:hAnsi="Arial" w:cs="Arial"/>
                <w:color w:val="0000EE"/>
                <w:w w:val="99"/>
                <w:sz w:val="18"/>
                <w:szCs w:val="18"/>
              </w:rPr>
            </w:pPr>
            <w:hyperlink w:anchor="page60">
              <w:r w:rsidR="00DB3416">
                <w:rPr>
                  <w:rFonts w:ascii="Arial" w:eastAsia="Arial" w:hAnsi="Arial" w:cs="Arial"/>
                  <w:color w:val="0000EE"/>
                  <w:w w:val="99"/>
                  <w:sz w:val="18"/>
                  <w:szCs w:val="18"/>
                </w:rPr>
                <w:t>PROPOSAL NO 3. ADVISORY VOTE TO APPROVE THE COMPENSATION OF THE NAMED EXECUTIVE OFFICERS ("SAY-ON-</w:t>
              </w:r>
            </w:hyperlink>
          </w:p>
        </w:tc>
        <w:tc>
          <w:tcPr>
            <w:tcW w:w="560" w:type="dxa"/>
            <w:vAlign w:val="bottom"/>
          </w:tcPr>
          <w:p w14:paraId="0A84ADD4" w14:textId="77777777" w:rsidR="00F711FB" w:rsidRDefault="00F711FB">
            <w:pPr>
              <w:rPr>
                <w:sz w:val="19"/>
                <w:szCs w:val="19"/>
              </w:rPr>
            </w:pPr>
          </w:p>
        </w:tc>
      </w:tr>
      <w:tr w:rsidR="00F711FB" w14:paraId="30E81FC6" w14:textId="77777777">
        <w:trPr>
          <w:trHeight w:val="196"/>
        </w:trPr>
        <w:tc>
          <w:tcPr>
            <w:tcW w:w="640" w:type="dxa"/>
            <w:tcBorders>
              <w:top w:val="single" w:sz="8" w:space="0" w:color="0000EE"/>
            </w:tcBorders>
            <w:vAlign w:val="bottom"/>
          </w:tcPr>
          <w:p w14:paraId="5E693005" w14:textId="77777777" w:rsidR="00F711FB" w:rsidRDefault="00F711FB">
            <w:pPr>
              <w:rPr>
                <w:sz w:val="17"/>
                <w:szCs w:val="17"/>
              </w:rPr>
            </w:pPr>
          </w:p>
        </w:tc>
        <w:tc>
          <w:tcPr>
            <w:tcW w:w="9420" w:type="dxa"/>
            <w:gridSpan w:val="5"/>
            <w:tcBorders>
              <w:top w:val="single" w:sz="8" w:space="0" w:color="0000EE"/>
            </w:tcBorders>
            <w:vAlign w:val="bottom"/>
          </w:tcPr>
          <w:p w14:paraId="046416EC" w14:textId="77777777" w:rsidR="00F711FB" w:rsidRDefault="00A27275">
            <w:pPr>
              <w:spacing w:line="196" w:lineRule="exact"/>
              <w:rPr>
                <w:rFonts w:ascii="Arial" w:eastAsia="Arial" w:hAnsi="Arial" w:cs="Arial"/>
                <w:color w:val="0000EE"/>
                <w:sz w:val="18"/>
                <w:szCs w:val="18"/>
              </w:rPr>
            </w:pPr>
            <w:hyperlink w:anchor="page60">
              <w:r w:rsidR="00DB3416">
                <w:rPr>
                  <w:rFonts w:ascii="Arial" w:eastAsia="Arial" w:hAnsi="Arial" w:cs="Arial"/>
                  <w:color w:val="0000EE"/>
                  <w:sz w:val="18"/>
                  <w:szCs w:val="18"/>
                </w:rPr>
                <w:t>PAY")</w:t>
              </w:r>
            </w:hyperlink>
          </w:p>
        </w:tc>
        <w:tc>
          <w:tcPr>
            <w:tcW w:w="440" w:type="dxa"/>
            <w:gridSpan w:val="2"/>
            <w:vAlign w:val="bottom"/>
          </w:tcPr>
          <w:p w14:paraId="0ED00CD1" w14:textId="77777777" w:rsidR="00F711FB" w:rsidRDefault="00F711FB">
            <w:pPr>
              <w:rPr>
                <w:sz w:val="17"/>
                <w:szCs w:val="17"/>
              </w:rPr>
            </w:pPr>
          </w:p>
        </w:tc>
        <w:tc>
          <w:tcPr>
            <w:tcW w:w="560" w:type="dxa"/>
            <w:vAlign w:val="bottom"/>
          </w:tcPr>
          <w:p w14:paraId="5E88606D" w14:textId="77777777" w:rsidR="00F711FB" w:rsidRDefault="00A27275">
            <w:pPr>
              <w:spacing w:line="196" w:lineRule="exact"/>
              <w:jc w:val="right"/>
              <w:rPr>
                <w:rFonts w:ascii="Arial" w:eastAsia="Arial" w:hAnsi="Arial" w:cs="Arial"/>
                <w:color w:val="0000EE"/>
                <w:sz w:val="18"/>
                <w:szCs w:val="18"/>
                <w:u w:val="single"/>
              </w:rPr>
            </w:pPr>
            <w:hyperlink w:anchor="page60">
              <w:r w:rsidR="00DB3416">
                <w:rPr>
                  <w:rFonts w:ascii="Arial" w:eastAsia="Arial" w:hAnsi="Arial" w:cs="Arial"/>
                  <w:color w:val="0000EE"/>
                  <w:sz w:val="18"/>
                  <w:szCs w:val="18"/>
                  <w:u w:val="single"/>
                </w:rPr>
                <w:t>54</w:t>
              </w:r>
            </w:hyperlink>
          </w:p>
        </w:tc>
      </w:tr>
      <w:tr w:rsidR="00F711FB" w14:paraId="0D1642D5" w14:textId="77777777">
        <w:trPr>
          <w:trHeight w:val="20"/>
        </w:trPr>
        <w:tc>
          <w:tcPr>
            <w:tcW w:w="640" w:type="dxa"/>
            <w:vAlign w:val="bottom"/>
          </w:tcPr>
          <w:p w14:paraId="5417B12A" w14:textId="77777777" w:rsidR="00F711FB" w:rsidRDefault="00F711FB">
            <w:pPr>
              <w:spacing w:line="20" w:lineRule="exact"/>
              <w:rPr>
                <w:sz w:val="1"/>
                <w:szCs w:val="1"/>
              </w:rPr>
            </w:pPr>
          </w:p>
        </w:tc>
        <w:tc>
          <w:tcPr>
            <w:tcW w:w="460" w:type="dxa"/>
            <w:shd w:val="clear" w:color="auto" w:fill="0000EE"/>
            <w:vAlign w:val="bottom"/>
          </w:tcPr>
          <w:p w14:paraId="2BF487FA" w14:textId="77777777" w:rsidR="00F711FB" w:rsidRDefault="00F711FB">
            <w:pPr>
              <w:spacing w:line="20" w:lineRule="exact"/>
              <w:rPr>
                <w:sz w:val="1"/>
                <w:szCs w:val="1"/>
              </w:rPr>
            </w:pPr>
          </w:p>
        </w:tc>
        <w:tc>
          <w:tcPr>
            <w:tcW w:w="2780" w:type="dxa"/>
            <w:gridSpan w:val="2"/>
            <w:vAlign w:val="bottom"/>
          </w:tcPr>
          <w:p w14:paraId="5F1154FD" w14:textId="77777777" w:rsidR="00F711FB" w:rsidRDefault="00F711FB">
            <w:pPr>
              <w:spacing w:line="20" w:lineRule="exact"/>
              <w:rPr>
                <w:sz w:val="1"/>
                <w:szCs w:val="1"/>
              </w:rPr>
            </w:pPr>
          </w:p>
        </w:tc>
        <w:tc>
          <w:tcPr>
            <w:tcW w:w="6200" w:type="dxa"/>
            <w:gridSpan w:val="3"/>
            <w:vAlign w:val="bottom"/>
          </w:tcPr>
          <w:p w14:paraId="36F65F94" w14:textId="77777777" w:rsidR="00F711FB" w:rsidRDefault="00F711FB">
            <w:pPr>
              <w:spacing w:line="20" w:lineRule="exact"/>
              <w:rPr>
                <w:sz w:val="1"/>
                <w:szCs w:val="1"/>
              </w:rPr>
            </w:pPr>
          </w:p>
        </w:tc>
        <w:tc>
          <w:tcPr>
            <w:tcW w:w="420" w:type="dxa"/>
            <w:vAlign w:val="bottom"/>
          </w:tcPr>
          <w:p w14:paraId="24BD794C" w14:textId="77777777" w:rsidR="00F711FB" w:rsidRDefault="00F711FB">
            <w:pPr>
              <w:spacing w:line="20" w:lineRule="exact"/>
              <w:rPr>
                <w:sz w:val="1"/>
                <w:szCs w:val="1"/>
              </w:rPr>
            </w:pPr>
          </w:p>
        </w:tc>
        <w:tc>
          <w:tcPr>
            <w:tcW w:w="560" w:type="dxa"/>
            <w:vAlign w:val="bottom"/>
          </w:tcPr>
          <w:p w14:paraId="13E32BDC" w14:textId="77777777" w:rsidR="00F711FB" w:rsidRDefault="00F711FB">
            <w:pPr>
              <w:spacing w:line="20" w:lineRule="exact"/>
              <w:rPr>
                <w:sz w:val="1"/>
                <w:szCs w:val="1"/>
              </w:rPr>
            </w:pPr>
          </w:p>
        </w:tc>
      </w:tr>
      <w:tr w:rsidR="00F711FB" w14:paraId="4EB2BB1D" w14:textId="77777777">
        <w:trPr>
          <w:trHeight w:val="291"/>
        </w:trPr>
        <w:tc>
          <w:tcPr>
            <w:tcW w:w="10500" w:type="dxa"/>
            <w:gridSpan w:val="8"/>
            <w:vAlign w:val="bottom"/>
          </w:tcPr>
          <w:p w14:paraId="2A0EA9CA" w14:textId="77777777" w:rsidR="00F711FB" w:rsidRDefault="00A27275">
            <w:pPr>
              <w:rPr>
                <w:rFonts w:ascii="Arial" w:eastAsia="Arial" w:hAnsi="Arial" w:cs="Arial"/>
                <w:color w:val="0000EE"/>
                <w:sz w:val="18"/>
                <w:szCs w:val="18"/>
                <w:u w:val="single"/>
              </w:rPr>
            </w:pPr>
            <w:hyperlink w:anchor="page61">
              <w:r w:rsidR="00DB3416">
                <w:rPr>
                  <w:rFonts w:ascii="Arial" w:eastAsia="Arial" w:hAnsi="Arial" w:cs="Arial"/>
                  <w:color w:val="0000EE"/>
                  <w:sz w:val="18"/>
                  <w:szCs w:val="18"/>
                  <w:u w:val="single"/>
                </w:rPr>
                <w:t>PROPOSAL NO 4. APPROVAL OF THE AMENDMENT OF THE BANKUNITED, INC. 2014 OMNIBUS EQUITY INCENTIVE PLAN</w:t>
              </w:r>
            </w:hyperlink>
          </w:p>
        </w:tc>
        <w:tc>
          <w:tcPr>
            <w:tcW w:w="560" w:type="dxa"/>
            <w:vAlign w:val="bottom"/>
          </w:tcPr>
          <w:p w14:paraId="0F947E02" w14:textId="77777777" w:rsidR="00F711FB" w:rsidRDefault="00A27275">
            <w:pPr>
              <w:jc w:val="right"/>
              <w:rPr>
                <w:rFonts w:ascii="Arial" w:eastAsia="Arial" w:hAnsi="Arial" w:cs="Arial"/>
                <w:color w:val="0000EE"/>
                <w:sz w:val="18"/>
                <w:szCs w:val="18"/>
                <w:u w:val="single"/>
              </w:rPr>
            </w:pPr>
            <w:hyperlink w:anchor="page61">
              <w:r w:rsidR="00DB3416">
                <w:rPr>
                  <w:rFonts w:ascii="Arial" w:eastAsia="Arial" w:hAnsi="Arial" w:cs="Arial"/>
                  <w:color w:val="0000EE"/>
                  <w:sz w:val="18"/>
                  <w:szCs w:val="18"/>
                  <w:u w:val="single"/>
                </w:rPr>
                <w:t>55</w:t>
              </w:r>
            </w:hyperlink>
          </w:p>
        </w:tc>
      </w:tr>
      <w:tr w:rsidR="00F711FB" w14:paraId="6F415C9B" w14:textId="77777777">
        <w:trPr>
          <w:trHeight w:val="270"/>
        </w:trPr>
        <w:tc>
          <w:tcPr>
            <w:tcW w:w="10500" w:type="dxa"/>
            <w:gridSpan w:val="8"/>
            <w:vAlign w:val="bottom"/>
          </w:tcPr>
          <w:p w14:paraId="39C11DB4" w14:textId="77777777" w:rsidR="00F711FB" w:rsidRDefault="00A27275">
            <w:pPr>
              <w:rPr>
                <w:rFonts w:ascii="Arial" w:eastAsia="Arial" w:hAnsi="Arial" w:cs="Arial"/>
                <w:color w:val="0000EE"/>
                <w:sz w:val="18"/>
                <w:szCs w:val="18"/>
                <w:u w:val="single"/>
              </w:rPr>
            </w:pPr>
            <w:hyperlink w:anchor="page69">
              <w:r w:rsidR="00DB3416">
                <w:rPr>
                  <w:rFonts w:ascii="Arial" w:eastAsia="Arial" w:hAnsi="Arial" w:cs="Arial"/>
                  <w:color w:val="0000EE"/>
                  <w:sz w:val="18"/>
                  <w:szCs w:val="18"/>
                  <w:u w:val="single"/>
                </w:rPr>
                <w:t>BENEFICIAL OWNERSHIP OF THE COMPANY'S COMMON STOCK</w:t>
              </w:r>
            </w:hyperlink>
          </w:p>
        </w:tc>
        <w:tc>
          <w:tcPr>
            <w:tcW w:w="560" w:type="dxa"/>
            <w:vAlign w:val="bottom"/>
          </w:tcPr>
          <w:p w14:paraId="409D57E2" w14:textId="77777777" w:rsidR="00F711FB" w:rsidRDefault="00A27275">
            <w:pPr>
              <w:jc w:val="right"/>
              <w:rPr>
                <w:rFonts w:ascii="Arial" w:eastAsia="Arial" w:hAnsi="Arial" w:cs="Arial"/>
                <w:color w:val="0000EE"/>
                <w:sz w:val="18"/>
                <w:szCs w:val="18"/>
                <w:u w:val="single"/>
              </w:rPr>
            </w:pPr>
            <w:hyperlink w:anchor="page69">
              <w:r w:rsidR="00DB3416">
                <w:rPr>
                  <w:rFonts w:ascii="Arial" w:eastAsia="Arial" w:hAnsi="Arial" w:cs="Arial"/>
                  <w:color w:val="0000EE"/>
                  <w:sz w:val="18"/>
                  <w:szCs w:val="18"/>
                  <w:u w:val="single"/>
                </w:rPr>
                <w:t>63</w:t>
              </w:r>
            </w:hyperlink>
          </w:p>
        </w:tc>
      </w:tr>
      <w:tr w:rsidR="00F711FB" w14:paraId="70FAECF1" w14:textId="77777777">
        <w:trPr>
          <w:trHeight w:val="270"/>
        </w:trPr>
        <w:tc>
          <w:tcPr>
            <w:tcW w:w="640" w:type="dxa"/>
            <w:vAlign w:val="bottom"/>
          </w:tcPr>
          <w:p w14:paraId="398A888A" w14:textId="77777777" w:rsidR="00F711FB" w:rsidRDefault="00F711FB">
            <w:pPr>
              <w:rPr>
                <w:sz w:val="23"/>
                <w:szCs w:val="23"/>
              </w:rPr>
            </w:pPr>
          </w:p>
        </w:tc>
        <w:tc>
          <w:tcPr>
            <w:tcW w:w="9860" w:type="dxa"/>
            <w:gridSpan w:val="7"/>
            <w:vAlign w:val="bottom"/>
          </w:tcPr>
          <w:p w14:paraId="12A4F512" w14:textId="77777777" w:rsidR="00F711FB" w:rsidRDefault="00A27275">
            <w:pPr>
              <w:rPr>
                <w:rFonts w:ascii="Arial" w:eastAsia="Arial" w:hAnsi="Arial" w:cs="Arial"/>
                <w:color w:val="0000EE"/>
                <w:sz w:val="18"/>
                <w:szCs w:val="18"/>
                <w:u w:val="single"/>
              </w:rPr>
            </w:pPr>
            <w:hyperlink w:anchor="page70">
              <w:r w:rsidR="00DB3416">
                <w:rPr>
                  <w:rFonts w:ascii="Arial" w:eastAsia="Arial" w:hAnsi="Arial" w:cs="Arial"/>
                  <w:color w:val="0000EE"/>
                  <w:sz w:val="18"/>
                  <w:szCs w:val="18"/>
                  <w:u w:val="single"/>
                </w:rPr>
                <w:t>Section 16(a) Beneficial Ownership Reporting Compliance</w:t>
              </w:r>
            </w:hyperlink>
          </w:p>
        </w:tc>
        <w:tc>
          <w:tcPr>
            <w:tcW w:w="560" w:type="dxa"/>
            <w:vAlign w:val="bottom"/>
          </w:tcPr>
          <w:p w14:paraId="5D5A6C55" w14:textId="77777777" w:rsidR="00F711FB" w:rsidRDefault="00A27275">
            <w:pPr>
              <w:jc w:val="right"/>
              <w:rPr>
                <w:rFonts w:ascii="Arial" w:eastAsia="Arial" w:hAnsi="Arial" w:cs="Arial"/>
                <w:color w:val="0000EE"/>
                <w:sz w:val="18"/>
                <w:szCs w:val="18"/>
                <w:u w:val="single"/>
              </w:rPr>
            </w:pPr>
            <w:hyperlink w:anchor="page70">
              <w:r w:rsidR="00DB3416">
                <w:rPr>
                  <w:rFonts w:ascii="Arial" w:eastAsia="Arial" w:hAnsi="Arial" w:cs="Arial"/>
                  <w:color w:val="0000EE"/>
                  <w:sz w:val="18"/>
                  <w:szCs w:val="18"/>
                  <w:u w:val="single"/>
                </w:rPr>
                <w:t>64</w:t>
              </w:r>
            </w:hyperlink>
          </w:p>
        </w:tc>
      </w:tr>
      <w:tr w:rsidR="00F711FB" w14:paraId="4FB0C029" w14:textId="77777777">
        <w:trPr>
          <w:trHeight w:val="229"/>
        </w:trPr>
        <w:tc>
          <w:tcPr>
            <w:tcW w:w="10500" w:type="dxa"/>
            <w:gridSpan w:val="8"/>
            <w:vAlign w:val="bottom"/>
          </w:tcPr>
          <w:p w14:paraId="6560C140" w14:textId="77777777" w:rsidR="00F711FB" w:rsidRDefault="00A27275">
            <w:pPr>
              <w:rPr>
                <w:rFonts w:ascii="Arial" w:eastAsia="Arial" w:hAnsi="Arial" w:cs="Arial"/>
                <w:color w:val="0000EE"/>
                <w:w w:val="99"/>
                <w:sz w:val="18"/>
                <w:szCs w:val="18"/>
              </w:rPr>
            </w:pPr>
            <w:hyperlink w:anchor="page71">
              <w:r w:rsidR="00DB3416">
                <w:rPr>
                  <w:rFonts w:ascii="Arial" w:eastAsia="Arial" w:hAnsi="Arial" w:cs="Arial"/>
                  <w:color w:val="0000EE"/>
                  <w:w w:val="99"/>
                  <w:sz w:val="18"/>
                  <w:szCs w:val="18"/>
                </w:rPr>
                <w:t>REQUIREMENTS, INCLUDING DEADLINES, FOR SUBMISSION OF PROXY PROPOSALS, NOMINATION OF DIRECTORS AND</w:t>
              </w:r>
            </w:hyperlink>
          </w:p>
        </w:tc>
        <w:tc>
          <w:tcPr>
            <w:tcW w:w="560" w:type="dxa"/>
            <w:vAlign w:val="bottom"/>
          </w:tcPr>
          <w:p w14:paraId="4BE29D13" w14:textId="77777777" w:rsidR="00F711FB" w:rsidRDefault="00F711FB">
            <w:pPr>
              <w:rPr>
                <w:sz w:val="19"/>
                <w:szCs w:val="19"/>
              </w:rPr>
            </w:pPr>
          </w:p>
        </w:tc>
      </w:tr>
      <w:tr w:rsidR="00F711FB" w14:paraId="5C1E06FD" w14:textId="77777777">
        <w:trPr>
          <w:trHeight w:val="196"/>
        </w:trPr>
        <w:tc>
          <w:tcPr>
            <w:tcW w:w="640" w:type="dxa"/>
            <w:tcBorders>
              <w:top w:val="single" w:sz="8" w:space="0" w:color="0000EE"/>
            </w:tcBorders>
            <w:vAlign w:val="bottom"/>
          </w:tcPr>
          <w:p w14:paraId="4AC8D211" w14:textId="77777777" w:rsidR="00F711FB" w:rsidRDefault="00F711FB">
            <w:pPr>
              <w:rPr>
                <w:sz w:val="17"/>
                <w:szCs w:val="17"/>
              </w:rPr>
            </w:pPr>
          </w:p>
        </w:tc>
        <w:tc>
          <w:tcPr>
            <w:tcW w:w="3240" w:type="dxa"/>
            <w:gridSpan w:val="3"/>
            <w:tcBorders>
              <w:top w:val="single" w:sz="8" w:space="0" w:color="0000EE"/>
              <w:bottom w:val="single" w:sz="8" w:space="0" w:color="0000EE"/>
            </w:tcBorders>
            <w:vAlign w:val="bottom"/>
          </w:tcPr>
          <w:p w14:paraId="152FA29B" w14:textId="77777777" w:rsidR="00F711FB" w:rsidRDefault="00A27275">
            <w:pPr>
              <w:spacing w:line="196" w:lineRule="exact"/>
              <w:rPr>
                <w:rFonts w:ascii="Arial" w:eastAsia="Arial" w:hAnsi="Arial" w:cs="Arial"/>
                <w:color w:val="0000EE"/>
                <w:w w:val="93"/>
                <w:sz w:val="18"/>
                <w:szCs w:val="18"/>
              </w:rPr>
            </w:pPr>
            <w:hyperlink w:anchor="page71">
              <w:r w:rsidR="00DB3416">
                <w:rPr>
                  <w:rFonts w:ascii="Arial" w:eastAsia="Arial" w:hAnsi="Arial" w:cs="Arial"/>
                  <w:color w:val="0000EE"/>
                  <w:w w:val="93"/>
                  <w:sz w:val="18"/>
                  <w:szCs w:val="18"/>
                </w:rPr>
                <w:t>OTHER BUSINESS OF SHAREHOLDERS</w:t>
              </w:r>
            </w:hyperlink>
          </w:p>
        </w:tc>
        <w:tc>
          <w:tcPr>
            <w:tcW w:w="6200" w:type="dxa"/>
            <w:gridSpan w:val="3"/>
            <w:tcBorders>
              <w:top w:val="single" w:sz="8" w:space="0" w:color="0000EE"/>
            </w:tcBorders>
            <w:vAlign w:val="bottom"/>
          </w:tcPr>
          <w:p w14:paraId="5F7DD246" w14:textId="77777777" w:rsidR="00F711FB" w:rsidRDefault="00F711FB">
            <w:pPr>
              <w:rPr>
                <w:sz w:val="17"/>
                <w:szCs w:val="17"/>
              </w:rPr>
            </w:pPr>
          </w:p>
        </w:tc>
        <w:tc>
          <w:tcPr>
            <w:tcW w:w="420" w:type="dxa"/>
            <w:vAlign w:val="bottom"/>
          </w:tcPr>
          <w:p w14:paraId="78F8A995" w14:textId="77777777" w:rsidR="00F711FB" w:rsidRDefault="00F711FB">
            <w:pPr>
              <w:rPr>
                <w:sz w:val="17"/>
                <w:szCs w:val="17"/>
              </w:rPr>
            </w:pPr>
          </w:p>
        </w:tc>
        <w:tc>
          <w:tcPr>
            <w:tcW w:w="560" w:type="dxa"/>
            <w:vAlign w:val="bottom"/>
          </w:tcPr>
          <w:p w14:paraId="768EB761" w14:textId="77777777" w:rsidR="00F711FB" w:rsidRDefault="00A27275">
            <w:pPr>
              <w:spacing w:line="196" w:lineRule="exact"/>
              <w:jc w:val="right"/>
              <w:rPr>
                <w:rFonts w:ascii="Arial" w:eastAsia="Arial" w:hAnsi="Arial" w:cs="Arial"/>
                <w:color w:val="0000EE"/>
                <w:sz w:val="18"/>
                <w:szCs w:val="18"/>
                <w:u w:val="single"/>
              </w:rPr>
            </w:pPr>
            <w:hyperlink w:anchor="page71">
              <w:r w:rsidR="00DB3416">
                <w:rPr>
                  <w:rFonts w:ascii="Arial" w:eastAsia="Arial" w:hAnsi="Arial" w:cs="Arial"/>
                  <w:color w:val="0000EE"/>
                  <w:sz w:val="18"/>
                  <w:szCs w:val="18"/>
                  <w:u w:val="single"/>
                </w:rPr>
                <w:t>65</w:t>
              </w:r>
            </w:hyperlink>
          </w:p>
        </w:tc>
      </w:tr>
      <w:tr w:rsidR="00F711FB" w14:paraId="69C7AA97" w14:textId="77777777">
        <w:trPr>
          <w:trHeight w:val="291"/>
        </w:trPr>
        <w:tc>
          <w:tcPr>
            <w:tcW w:w="10500" w:type="dxa"/>
            <w:gridSpan w:val="8"/>
            <w:vAlign w:val="bottom"/>
          </w:tcPr>
          <w:p w14:paraId="06FEF067" w14:textId="77777777" w:rsidR="00F711FB" w:rsidRDefault="00A27275">
            <w:pPr>
              <w:rPr>
                <w:rFonts w:ascii="Arial" w:eastAsia="Arial" w:hAnsi="Arial" w:cs="Arial"/>
                <w:color w:val="0000EE"/>
                <w:sz w:val="18"/>
                <w:szCs w:val="18"/>
                <w:u w:val="single"/>
              </w:rPr>
            </w:pPr>
            <w:hyperlink w:anchor="page72">
              <w:r w:rsidR="00DB3416">
                <w:rPr>
                  <w:rFonts w:ascii="Arial" w:eastAsia="Arial" w:hAnsi="Arial" w:cs="Arial"/>
                  <w:color w:val="0000EE"/>
                  <w:sz w:val="18"/>
                  <w:szCs w:val="18"/>
                  <w:u w:val="single"/>
                </w:rPr>
                <w:t>QUESTIONS AND ANSWERS ABOUT THE PROXY MATERIALS AND THE ANNUAL MEETING</w:t>
              </w:r>
            </w:hyperlink>
          </w:p>
        </w:tc>
        <w:tc>
          <w:tcPr>
            <w:tcW w:w="560" w:type="dxa"/>
            <w:vAlign w:val="bottom"/>
          </w:tcPr>
          <w:p w14:paraId="7D5966BF" w14:textId="77777777" w:rsidR="00F711FB" w:rsidRDefault="00A27275">
            <w:pPr>
              <w:jc w:val="right"/>
              <w:rPr>
                <w:rFonts w:ascii="Arial" w:eastAsia="Arial" w:hAnsi="Arial" w:cs="Arial"/>
                <w:color w:val="0000EE"/>
                <w:sz w:val="18"/>
                <w:szCs w:val="18"/>
                <w:u w:val="single"/>
              </w:rPr>
            </w:pPr>
            <w:hyperlink w:anchor="page72">
              <w:r w:rsidR="00DB3416">
                <w:rPr>
                  <w:rFonts w:ascii="Arial" w:eastAsia="Arial" w:hAnsi="Arial" w:cs="Arial"/>
                  <w:color w:val="0000EE"/>
                  <w:sz w:val="18"/>
                  <w:szCs w:val="18"/>
                  <w:u w:val="single"/>
                </w:rPr>
                <w:t>65</w:t>
              </w:r>
            </w:hyperlink>
          </w:p>
        </w:tc>
      </w:tr>
      <w:tr w:rsidR="00F711FB" w14:paraId="73BB716A" w14:textId="77777777">
        <w:trPr>
          <w:trHeight w:val="391"/>
        </w:trPr>
        <w:tc>
          <w:tcPr>
            <w:tcW w:w="640" w:type="dxa"/>
            <w:vAlign w:val="bottom"/>
          </w:tcPr>
          <w:p w14:paraId="2BE850C7" w14:textId="77777777" w:rsidR="00F711FB" w:rsidRDefault="00F711FB">
            <w:pPr>
              <w:rPr>
                <w:sz w:val="24"/>
                <w:szCs w:val="24"/>
              </w:rPr>
            </w:pPr>
          </w:p>
        </w:tc>
        <w:tc>
          <w:tcPr>
            <w:tcW w:w="9860" w:type="dxa"/>
            <w:gridSpan w:val="7"/>
            <w:vAlign w:val="bottom"/>
          </w:tcPr>
          <w:p w14:paraId="0A6FA7AE" w14:textId="77777777" w:rsidR="00F711FB" w:rsidRDefault="00A27275">
            <w:pPr>
              <w:rPr>
                <w:rFonts w:ascii="Arial" w:eastAsia="Arial" w:hAnsi="Arial" w:cs="Arial"/>
                <w:color w:val="0000EE"/>
                <w:sz w:val="18"/>
                <w:szCs w:val="18"/>
                <w:u w:val="single"/>
              </w:rPr>
            </w:pPr>
            <w:hyperlink w:anchor="page72">
              <w:r w:rsidR="00DB3416">
                <w:rPr>
                  <w:rFonts w:ascii="Arial" w:eastAsia="Arial" w:hAnsi="Arial" w:cs="Arial"/>
                  <w:color w:val="0000EE"/>
                  <w:sz w:val="18"/>
                  <w:szCs w:val="18"/>
                  <w:u w:val="single"/>
                </w:rPr>
                <w:t>Q: Why am I receiving these materials?</w:t>
              </w:r>
            </w:hyperlink>
          </w:p>
        </w:tc>
        <w:tc>
          <w:tcPr>
            <w:tcW w:w="560" w:type="dxa"/>
            <w:vAlign w:val="bottom"/>
          </w:tcPr>
          <w:p w14:paraId="78807954" w14:textId="77777777" w:rsidR="00F711FB" w:rsidRDefault="00A27275">
            <w:pPr>
              <w:jc w:val="right"/>
              <w:rPr>
                <w:rFonts w:ascii="Arial" w:eastAsia="Arial" w:hAnsi="Arial" w:cs="Arial"/>
                <w:color w:val="0000EE"/>
                <w:sz w:val="18"/>
                <w:szCs w:val="18"/>
                <w:u w:val="single"/>
              </w:rPr>
            </w:pPr>
            <w:hyperlink w:anchor="page72">
              <w:r w:rsidR="00DB3416">
                <w:rPr>
                  <w:rFonts w:ascii="Arial" w:eastAsia="Arial" w:hAnsi="Arial" w:cs="Arial"/>
                  <w:color w:val="0000EE"/>
                  <w:sz w:val="18"/>
                  <w:szCs w:val="18"/>
                  <w:u w:val="single"/>
                </w:rPr>
                <w:t>65</w:t>
              </w:r>
            </w:hyperlink>
          </w:p>
        </w:tc>
      </w:tr>
      <w:tr w:rsidR="00F711FB" w14:paraId="7C6A6728" w14:textId="77777777">
        <w:trPr>
          <w:trHeight w:val="270"/>
        </w:trPr>
        <w:tc>
          <w:tcPr>
            <w:tcW w:w="640" w:type="dxa"/>
            <w:vAlign w:val="bottom"/>
          </w:tcPr>
          <w:p w14:paraId="78FAF0E8" w14:textId="77777777" w:rsidR="00F711FB" w:rsidRDefault="00F711FB">
            <w:pPr>
              <w:rPr>
                <w:sz w:val="23"/>
                <w:szCs w:val="23"/>
              </w:rPr>
            </w:pPr>
          </w:p>
        </w:tc>
        <w:tc>
          <w:tcPr>
            <w:tcW w:w="9860" w:type="dxa"/>
            <w:gridSpan w:val="7"/>
            <w:vAlign w:val="bottom"/>
          </w:tcPr>
          <w:p w14:paraId="4DF8E8CB" w14:textId="77777777" w:rsidR="00F711FB" w:rsidRDefault="00A27275">
            <w:pPr>
              <w:rPr>
                <w:rFonts w:ascii="Arial" w:eastAsia="Arial" w:hAnsi="Arial" w:cs="Arial"/>
                <w:color w:val="0000EE"/>
                <w:sz w:val="18"/>
                <w:szCs w:val="18"/>
                <w:u w:val="single"/>
              </w:rPr>
            </w:pPr>
            <w:hyperlink w:anchor="page72">
              <w:r w:rsidR="00DB3416">
                <w:rPr>
                  <w:rFonts w:ascii="Arial" w:eastAsia="Arial" w:hAnsi="Arial" w:cs="Arial"/>
                  <w:color w:val="0000EE"/>
                  <w:sz w:val="18"/>
                  <w:szCs w:val="18"/>
                  <w:u w:val="single"/>
                </w:rPr>
                <w:t>Q: How do I get electronic access to the proxy materials?</w:t>
              </w:r>
            </w:hyperlink>
          </w:p>
        </w:tc>
        <w:tc>
          <w:tcPr>
            <w:tcW w:w="560" w:type="dxa"/>
            <w:vAlign w:val="bottom"/>
          </w:tcPr>
          <w:p w14:paraId="61079EF7" w14:textId="77777777" w:rsidR="00F711FB" w:rsidRDefault="00A27275">
            <w:pPr>
              <w:jc w:val="right"/>
              <w:rPr>
                <w:rFonts w:ascii="Arial" w:eastAsia="Arial" w:hAnsi="Arial" w:cs="Arial"/>
                <w:color w:val="0000EE"/>
                <w:sz w:val="18"/>
                <w:szCs w:val="18"/>
                <w:u w:val="single"/>
              </w:rPr>
            </w:pPr>
            <w:hyperlink w:anchor="page72">
              <w:r w:rsidR="00DB3416">
                <w:rPr>
                  <w:rFonts w:ascii="Arial" w:eastAsia="Arial" w:hAnsi="Arial" w:cs="Arial"/>
                  <w:color w:val="0000EE"/>
                  <w:sz w:val="18"/>
                  <w:szCs w:val="18"/>
                  <w:u w:val="single"/>
                </w:rPr>
                <w:t>65</w:t>
              </w:r>
            </w:hyperlink>
          </w:p>
        </w:tc>
      </w:tr>
    </w:tbl>
    <w:p w14:paraId="19046C49" w14:textId="77777777" w:rsidR="00F711FB" w:rsidRDefault="00F711FB">
      <w:pPr>
        <w:spacing w:line="200" w:lineRule="exact"/>
        <w:rPr>
          <w:sz w:val="20"/>
          <w:szCs w:val="20"/>
        </w:rPr>
      </w:pPr>
    </w:p>
    <w:p w14:paraId="59BADEA5" w14:textId="77777777" w:rsidR="00F711FB" w:rsidRDefault="00F711FB">
      <w:pPr>
        <w:spacing w:line="229" w:lineRule="exact"/>
        <w:rPr>
          <w:sz w:val="20"/>
          <w:szCs w:val="20"/>
        </w:rPr>
      </w:pPr>
    </w:p>
    <w:p w14:paraId="70FC4DA2" w14:textId="77777777" w:rsidR="00F711FB" w:rsidRDefault="00DB3416">
      <w:pPr>
        <w:ind w:right="-79"/>
        <w:jc w:val="center"/>
        <w:rPr>
          <w:sz w:val="20"/>
          <w:szCs w:val="20"/>
        </w:rPr>
      </w:pPr>
      <w:r>
        <w:rPr>
          <w:rFonts w:ascii="Arial" w:eastAsia="Arial" w:hAnsi="Arial" w:cs="Arial"/>
          <w:sz w:val="20"/>
          <w:szCs w:val="20"/>
        </w:rPr>
        <w:t>i</w:t>
      </w:r>
    </w:p>
    <w:p w14:paraId="1A3B3D0F" w14:textId="77777777" w:rsidR="00F711FB" w:rsidRDefault="00F711FB">
      <w:pPr>
        <w:spacing w:line="25" w:lineRule="exact"/>
        <w:rPr>
          <w:sz w:val="20"/>
          <w:szCs w:val="20"/>
        </w:rPr>
      </w:pPr>
    </w:p>
    <w:p w14:paraId="6DA23001" w14:textId="77777777" w:rsidR="00F711FB" w:rsidRDefault="00DB3416">
      <w:pPr>
        <w:rPr>
          <w:sz w:val="20"/>
          <w:szCs w:val="20"/>
        </w:rPr>
      </w:pPr>
      <w:r>
        <w:rPr>
          <w:rFonts w:ascii="Arial" w:eastAsia="Arial" w:hAnsi="Arial" w:cs="Arial"/>
          <w:sz w:val="14"/>
          <w:szCs w:val="14"/>
        </w:rPr>
        <w:t>BankUnited, Inc. 2020 Proxy Statement</w:t>
      </w:r>
    </w:p>
    <w:p w14:paraId="0218821D" w14:textId="77777777" w:rsidR="00F711FB" w:rsidRDefault="00F711FB">
      <w:pPr>
        <w:sectPr w:rsidR="00F711FB">
          <w:pgSz w:w="11900" w:h="16838"/>
          <w:pgMar w:top="535" w:right="419" w:bottom="1440" w:left="320" w:header="0" w:footer="0" w:gutter="0"/>
          <w:cols w:space="720" w:equalWidth="0">
            <w:col w:w="11160"/>
          </w:cols>
        </w:sectPr>
      </w:pPr>
    </w:p>
    <w:tbl>
      <w:tblPr>
        <w:tblW w:w="0" w:type="auto"/>
        <w:tblInd w:w="100" w:type="dxa"/>
        <w:tblLayout w:type="fixed"/>
        <w:tblCellMar>
          <w:left w:w="0" w:type="dxa"/>
          <w:right w:w="0" w:type="dxa"/>
        </w:tblCellMar>
        <w:tblLook w:val="04A0" w:firstRow="1" w:lastRow="0" w:firstColumn="1" w:lastColumn="0" w:noHBand="0" w:noVBand="1"/>
      </w:tblPr>
      <w:tblGrid>
        <w:gridCol w:w="640"/>
        <w:gridCol w:w="320"/>
        <w:gridCol w:w="2840"/>
        <w:gridCol w:w="6180"/>
        <w:gridCol w:w="440"/>
        <w:gridCol w:w="640"/>
      </w:tblGrid>
      <w:tr w:rsidR="00F711FB" w14:paraId="6620C589" w14:textId="77777777">
        <w:trPr>
          <w:trHeight w:val="230"/>
        </w:trPr>
        <w:tc>
          <w:tcPr>
            <w:tcW w:w="640" w:type="dxa"/>
            <w:vAlign w:val="bottom"/>
          </w:tcPr>
          <w:p w14:paraId="01444DCF" w14:textId="77777777" w:rsidR="00F711FB" w:rsidRDefault="00F711FB">
            <w:pPr>
              <w:rPr>
                <w:sz w:val="20"/>
                <w:szCs w:val="20"/>
              </w:rPr>
            </w:pPr>
            <w:bookmarkStart w:id="6" w:name="page6"/>
            <w:bookmarkEnd w:id="6"/>
          </w:p>
        </w:tc>
        <w:tc>
          <w:tcPr>
            <w:tcW w:w="9780" w:type="dxa"/>
            <w:gridSpan w:val="4"/>
            <w:vAlign w:val="bottom"/>
          </w:tcPr>
          <w:p w14:paraId="3469A551" w14:textId="77777777" w:rsidR="00F711FB" w:rsidRDefault="00A27275">
            <w:pPr>
              <w:rPr>
                <w:rFonts w:ascii="Arial" w:eastAsia="Arial" w:hAnsi="Arial" w:cs="Arial"/>
                <w:color w:val="0000EE"/>
                <w:sz w:val="18"/>
                <w:szCs w:val="18"/>
                <w:u w:val="single"/>
              </w:rPr>
            </w:pPr>
            <w:hyperlink w:anchor="page72">
              <w:r w:rsidR="00DB3416">
                <w:rPr>
                  <w:rFonts w:ascii="Arial" w:eastAsia="Arial" w:hAnsi="Arial" w:cs="Arial"/>
                  <w:color w:val="0000EE"/>
                  <w:sz w:val="18"/>
                  <w:szCs w:val="18"/>
                  <w:u w:val="single"/>
                </w:rPr>
                <w:t>Q: What proposals will be voted on at the Annual Meeting?</w:t>
              </w:r>
            </w:hyperlink>
          </w:p>
        </w:tc>
        <w:tc>
          <w:tcPr>
            <w:tcW w:w="640" w:type="dxa"/>
            <w:vAlign w:val="bottom"/>
          </w:tcPr>
          <w:p w14:paraId="53F7D7DB" w14:textId="77777777" w:rsidR="00F711FB" w:rsidRDefault="00A27275">
            <w:pPr>
              <w:jc w:val="right"/>
              <w:rPr>
                <w:rFonts w:ascii="Arial" w:eastAsia="Arial" w:hAnsi="Arial" w:cs="Arial"/>
                <w:color w:val="0000EE"/>
                <w:sz w:val="18"/>
                <w:szCs w:val="18"/>
                <w:u w:val="single"/>
              </w:rPr>
            </w:pPr>
            <w:hyperlink w:anchor="page72">
              <w:r w:rsidR="00DB3416">
                <w:rPr>
                  <w:rFonts w:ascii="Arial" w:eastAsia="Arial" w:hAnsi="Arial" w:cs="Arial"/>
                  <w:color w:val="0000EE"/>
                  <w:sz w:val="18"/>
                  <w:szCs w:val="18"/>
                  <w:u w:val="single"/>
                </w:rPr>
                <w:t>65</w:t>
              </w:r>
            </w:hyperlink>
          </w:p>
        </w:tc>
      </w:tr>
      <w:tr w:rsidR="00F711FB" w14:paraId="32C97D21" w14:textId="77777777">
        <w:trPr>
          <w:trHeight w:val="270"/>
        </w:trPr>
        <w:tc>
          <w:tcPr>
            <w:tcW w:w="640" w:type="dxa"/>
            <w:vAlign w:val="bottom"/>
          </w:tcPr>
          <w:p w14:paraId="1246FA2E" w14:textId="77777777" w:rsidR="00F711FB" w:rsidRDefault="00F711FB">
            <w:pPr>
              <w:rPr>
                <w:sz w:val="23"/>
                <w:szCs w:val="23"/>
              </w:rPr>
            </w:pPr>
          </w:p>
        </w:tc>
        <w:tc>
          <w:tcPr>
            <w:tcW w:w="9780" w:type="dxa"/>
            <w:gridSpan w:val="4"/>
            <w:vAlign w:val="bottom"/>
          </w:tcPr>
          <w:p w14:paraId="47F86F48" w14:textId="77777777" w:rsidR="00F711FB" w:rsidRDefault="00A27275">
            <w:pPr>
              <w:rPr>
                <w:rFonts w:ascii="Arial" w:eastAsia="Arial" w:hAnsi="Arial" w:cs="Arial"/>
                <w:color w:val="0000EE"/>
                <w:sz w:val="18"/>
                <w:szCs w:val="18"/>
                <w:u w:val="single"/>
              </w:rPr>
            </w:pPr>
            <w:hyperlink w:anchor="page73">
              <w:r w:rsidR="00DB3416">
                <w:rPr>
                  <w:rFonts w:ascii="Arial" w:eastAsia="Arial" w:hAnsi="Arial" w:cs="Arial"/>
                  <w:color w:val="0000EE"/>
                  <w:sz w:val="18"/>
                  <w:szCs w:val="18"/>
                  <w:u w:val="single"/>
                </w:rPr>
                <w:t>Q: What is the Board of Directors' voting recommendation?</w:t>
              </w:r>
            </w:hyperlink>
          </w:p>
        </w:tc>
        <w:tc>
          <w:tcPr>
            <w:tcW w:w="640" w:type="dxa"/>
            <w:vAlign w:val="bottom"/>
          </w:tcPr>
          <w:p w14:paraId="20D1FC51" w14:textId="77777777" w:rsidR="00F711FB" w:rsidRDefault="00A27275">
            <w:pPr>
              <w:jc w:val="right"/>
              <w:rPr>
                <w:rFonts w:ascii="Arial" w:eastAsia="Arial" w:hAnsi="Arial" w:cs="Arial"/>
                <w:color w:val="0000EE"/>
                <w:sz w:val="18"/>
                <w:szCs w:val="18"/>
                <w:u w:val="single"/>
              </w:rPr>
            </w:pPr>
            <w:hyperlink w:anchor="page73">
              <w:r w:rsidR="00DB3416">
                <w:rPr>
                  <w:rFonts w:ascii="Arial" w:eastAsia="Arial" w:hAnsi="Arial" w:cs="Arial"/>
                  <w:color w:val="0000EE"/>
                  <w:sz w:val="18"/>
                  <w:szCs w:val="18"/>
                  <w:u w:val="single"/>
                </w:rPr>
                <w:t>66</w:t>
              </w:r>
            </w:hyperlink>
          </w:p>
        </w:tc>
      </w:tr>
      <w:tr w:rsidR="00F711FB" w14:paraId="25D25162" w14:textId="77777777">
        <w:trPr>
          <w:trHeight w:val="270"/>
        </w:trPr>
        <w:tc>
          <w:tcPr>
            <w:tcW w:w="640" w:type="dxa"/>
            <w:vAlign w:val="bottom"/>
          </w:tcPr>
          <w:p w14:paraId="76D21C53" w14:textId="77777777" w:rsidR="00F711FB" w:rsidRDefault="00F711FB">
            <w:pPr>
              <w:rPr>
                <w:sz w:val="23"/>
                <w:szCs w:val="23"/>
              </w:rPr>
            </w:pPr>
          </w:p>
        </w:tc>
        <w:tc>
          <w:tcPr>
            <w:tcW w:w="9780" w:type="dxa"/>
            <w:gridSpan w:val="4"/>
            <w:vAlign w:val="bottom"/>
          </w:tcPr>
          <w:p w14:paraId="759584F9" w14:textId="77777777" w:rsidR="00F711FB" w:rsidRDefault="00A27275">
            <w:pPr>
              <w:rPr>
                <w:rFonts w:ascii="Arial" w:eastAsia="Arial" w:hAnsi="Arial" w:cs="Arial"/>
                <w:color w:val="0000EE"/>
                <w:sz w:val="18"/>
                <w:szCs w:val="18"/>
                <w:u w:val="single"/>
              </w:rPr>
            </w:pPr>
            <w:hyperlink w:anchor="page73">
              <w:r w:rsidR="00DB3416">
                <w:rPr>
                  <w:rFonts w:ascii="Arial" w:eastAsia="Arial" w:hAnsi="Arial" w:cs="Arial"/>
                  <w:color w:val="0000EE"/>
                  <w:sz w:val="18"/>
                  <w:szCs w:val="18"/>
                  <w:u w:val="single"/>
                </w:rPr>
                <w:t>Q: Who is entitled to vote?</w:t>
              </w:r>
            </w:hyperlink>
          </w:p>
        </w:tc>
        <w:tc>
          <w:tcPr>
            <w:tcW w:w="640" w:type="dxa"/>
            <w:vAlign w:val="bottom"/>
          </w:tcPr>
          <w:p w14:paraId="041B4929" w14:textId="77777777" w:rsidR="00F711FB" w:rsidRDefault="00A27275">
            <w:pPr>
              <w:jc w:val="right"/>
              <w:rPr>
                <w:rFonts w:ascii="Arial" w:eastAsia="Arial" w:hAnsi="Arial" w:cs="Arial"/>
                <w:color w:val="0000EE"/>
                <w:sz w:val="18"/>
                <w:szCs w:val="18"/>
                <w:u w:val="single"/>
              </w:rPr>
            </w:pPr>
            <w:hyperlink w:anchor="page73">
              <w:r w:rsidR="00DB3416">
                <w:rPr>
                  <w:rFonts w:ascii="Arial" w:eastAsia="Arial" w:hAnsi="Arial" w:cs="Arial"/>
                  <w:color w:val="0000EE"/>
                  <w:sz w:val="18"/>
                  <w:szCs w:val="18"/>
                  <w:u w:val="single"/>
                </w:rPr>
                <w:t>66</w:t>
              </w:r>
            </w:hyperlink>
          </w:p>
        </w:tc>
      </w:tr>
      <w:tr w:rsidR="00F711FB" w14:paraId="437D2738" w14:textId="77777777">
        <w:trPr>
          <w:trHeight w:val="270"/>
        </w:trPr>
        <w:tc>
          <w:tcPr>
            <w:tcW w:w="640" w:type="dxa"/>
            <w:vAlign w:val="bottom"/>
          </w:tcPr>
          <w:p w14:paraId="1088EBE1" w14:textId="77777777" w:rsidR="00F711FB" w:rsidRDefault="00F711FB">
            <w:pPr>
              <w:rPr>
                <w:sz w:val="23"/>
                <w:szCs w:val="23"/>
              </w:rPr>
            </w:pPr>
          </w:p>
        </w:tc>
        <w:tc>
          <w:tcPr>
            <w:tcW w:w="9780" w:type="dxa"/>
            <w:gridSpan w:val="4"/>
            <w:vAlign w:val="bottom"/>
          </w:tcPr>
          <w:p w14:paraId="6FCDD0F4" w14:textId="77777777" w:rsidR="00F711FB" w:rsidRDefault="00A27275">
            <w:pPr>
              <w:rPr>
                <w:rFonts w:ascii="Arial" w:eastAsia="Arial" w:hAnsi="Arial" w:cs="Arial"/>
                <w:color w:val="0000EE"/>
                <w:sz w:val="18"/>
                <w:szCs w:val="18"/>
                <w:u w:val="single"/>
              </w:rPr>
            </w:pPr>
            <w:hyperlink w:anchor="page73">
              <w:r w:rsidR="00DB3416">
                <w:rPr>
                  <w:rFonts w:ascii="Arial" w:eastAsia="Arial" w:hAnsi="Arial" w:cs="Arial"/>
                  <w:color w:val="0000EE"/>
                  <w:sz w:val="18"/>
                  <w:szCs w:val="18"/>
                  <w:u w:val="single"/>
                </w:rPr>
                <w:t>Q: What is the difference between holding shares as a shareholder of record and as a beneficial owner?</w:t>
              </w:r>
            </w:hyperlink>
          </w:p>
        </w:tc>
        <w:tc>
          <w:tcPr>
            <w:tcW w:w="640" w:type="dxa"/>
            <w:vAlign w:val="bottom"/>
          </w:tcPr>
          <w:p w14:paraId="45D62603" w14:textId="77777777" w:rsidR="00F711FB" w:rsidRDefault="00A27275">
            <w:pPr>
              <w:jc w:val="right"/>
              <w:rPr>
                <w:rFonts w:ascii="Arial" w:eastAsia="Arial" w:hAnsi="Arial" w:cs="Arial"/>
                <w:color w:val="0000EE"/>
                <w:sz w:val="18"/>
                <w:szCs w:val="18"/>
                <w:u w:val="single"/>
              </w:rPr>
            </w:pPr>
            <w:hyperlink w:anchor="page73">
              <w:r w:rsidR="00DB3416">
                <w:rPr>
                  <w:rFonts w:ascii="Arial" w:eastAsia="Arial" w:hAnsi="Arial" w:cs="Arial"/>
                  <w:color w:val="0000EE"/>
                  <w:sz w:val="18"/>
                  <w:szCs w:val="18"/>
                  <w:u w:val="single"/>
                </w:rPr>
                <w:t>66</w:t>
              </w:r>
            </w:hyperlink>
          </w:p>
        </w:tc>
      </w:tr>
      <w:tr w:rsidR="00F711FB" w14:paraId="73170584" w14:textId="77777777">
        <w:trPr>
          <w:trHeight w:val="270"/>
        </w:trPr>
        <w:tc>
          <w:tcPr>
            <w:tcW w:w="640" w:type="dxa"/>
            <w:vAlign w:val="bottom"/>
          </w:tcPr>
          <w:p w14:paraId="335658ED" w14:textId="77777777" w:rsidR="00F711FB" w:rsidRDefault="00F711FB">
            <w:pPr>
              <w:rPr>
                <w:sz w:val="23"/>
                <w:szCs w:val="23"/>
              </w:rPr>
            </w:pPr>
          </w:p>
        </w:tc>
        <w:tc>
          <w:tcPr>
            <w:tcW w:w="9780" w:type="dxa"/>
            <w:gridSpan w:val="4"/>
            <w:vAlign w:val="bottom"/>
          </w:tcPr>
          <w:p w14:paraId="129E3DD0" w14:textId="77777777" w:rsidR="00F711FB" w:rsidRDefault="00A27275" w:rsidP="00343776">
            <w:pPr>
              <w:rPr>
                <w:rFonts w:ascii="Arial" w:eastAsia="Arial" w:hAnsi="Arial" w:cs="Arial"/>
                <w:color w:val="0000EE"/>
                <w:sz w:val="18"/>
                <w:szCs w:val="18"/>
                <w:u w:val="single"/>
              </w:rPr>
            </w:pPr>
            <w:hyperlink w:anchor="page74">
              <w:r w:rsidR="00DB3416">
                <w:rPr>
                  <w:rFonts w:ascii="Arial" w:eastAsia="Arial" w:hAnsi="Arial" w:cs="Arial"/>
                  <w:color w:val="0000EE"/>
                  <w:sz w:val="18"/>
                  <w:szCs w:val="18"/>
                  <w:u w:val="single"/>
                </w:rPr>
                <w:t xml:space="preserve">Q: How can I </w:t>
              </w:r>
              <w:r w:rsidR="00343776">
                <w:rPr>
                  <w:rFonts w:ascii="Arial" w:eastAsia="Arial" w:hAnsi="Arial" w:cs="Arial"/>
                  <w:color w:val="0000EE"/>
                  <w:sz w:val="18"/>
                  <w:szCs w:val="18"/>
                  <w:u w:val="single"/>
                </w:rPr>
                <w:t>participate in</w:t>
              </w:r>
              <w:r w:rsidR="00DB3416">
                <w:rPr>
                  <w:rFonts w:ascii="Arial" w:eastAsia="Arial" w:hAnsi="Arial" w:cs="Arial"/>
                  <w:color w:val="0000EE"/>
                  <w:sz w:val="18"/>
                  <w:szCs w:val="18"/>
                  <w:u w:val="single"/>
                </w:rPr>
                <w:t xml:space="preserve"> the</w:t>
              </w:r>
              <w:r w:rsidR="00343776">
                <w:rPr>
                  <w:rFonts w:ascii="Arial" w:eastAsia="Arial" w:hAnsi="Arial" w:cs="Arial"/>
                  <w:color w:val="0000EE"/>
                  <w:sz w:val="18"/>
                  <w:szCs w:val="18"/>
                  <w:u w:val="single"/>
                </w:rPr>
                <w:t xml:space="preserve"> virtual</w:t>
              </w:r>
              <w:r w:rsidR="00DB3416">
                <w:rPr>
                  <w:rFonts w:ascii="Arial" w:eastAsia="Arial" w:hAnsi="Arial" w:cs="Arial"/>
                  <w:color w:val="0000EE"/>
                  <w:sz w:val="18"/>
                  <w:szCs w:val="18"/>
                  <w:u w:val="single"/>
                </w:rPr>
                <w:t xml:space="preserve"> Annual Meeting?</w:t>
              </w:r>
            </w:hyperlink>
          </w:p>
        </w:tc>
        <w:tc>
          <w:tcPr>
            <w:tcW w:w="640" w:type="dxa"/>
            <w:vAlign w:val="bottom"/>
          </w:tcPr>
          <w:p w14:paraId="5BB61380" w14:textId="77777777" w:rsidR="00F711FB" w:rsidRDefault="00A27275">
            <w:pPr>
              <w:jc w:val="right"/>
              <w:rPr>
                <w:rFonts w:ascii="Arial" w:eastAsia="Arial" w:hAnsi="Arial" w:cs="Arial"/>
                <w:color w:val="0000EE"/>
                <w:sz w:val="18"/>
                <w:szCs w:val="18"/>
                <w:u w:val="single"/>
              </w:rPr>
            </w:pPr>
            <w:hyperlink w:anchor="page74">
              <w:r w:rsidR="00DB3416">
                <w:rPr>
                  <w:rFonts w:ascii="Arial" w:eastAsia="Arial" w:hAnsi="Arial" w:cs="Arial"/>
                  <w:color w:val="0000EE"/>
                  <w:sz w:val="18"/>
                  <w:szCs w:val="18"/>
                  <w:u w:val="single"/>
                </w:rPr>
                <w:t>67</w:t>
              </w:r>
            </w:hyperlink>
          </w:p>
        </w:tc>
      </w:tr>
      <w:tr w:rsidR="00343776" w14:paraId="153F8EBB" w14:textId="77777777">
        <w:trPr>
          <w:trHeight w:val="270"/>
        </w:trPr>
        <w:tc>
          <w:tcPr>
            <w:tcW w:w="640" w:type="dxa"/>
            <w:vAlign w:val="bottom"/>
          </w:tcPr>
          <w:p w14:paraId="553B87FF" w14:textId="77777777" w:rsidR="00343776" w:rsidRDefault="00343776">
            <w:pPr>
              <w:rPr>
                <w:sz w:val="23"/>
                <w:szCs w:val="23"/>
              </w:rPr>
            </w:pPr>
          </w:p>
        </w:tc>
        <w:tc>
          <w:tcPr>
            <w:tcW w:w="9780" w:type="dxa"/>
            <w:gridSpan w:val="4"/>
            <w:vAlign w:val="bottom"/>
          </w:tcPr>
          <w:p w14:paraId="67DD22F7" w14:textId="77777777" w:rsidR="00343776" w:rsidRDefault="00A27275">
            <w:hyperlink w:anchor="page74">
              <w:r w:rsidR="00343776">
                <w:rPr>
                  <w:rFonts w:ascii="Arial" w:eastAsia="Arial" w:hAnsi="Arial" w:cs="Arial"/>
                  <w:color w:val="0000EE"/>
                  <w:sz w:val="18"/>
                  <w:szCs w:val="18"/>
                  <w:u w:val="single"/>
                </w:rPr>
                <w:t>Q: How can I vote my shares without attending the Annual Meeting?</w:t>
              </w:r>
            </w:hyperlink>
          </w:p>
        </w:tc>
        <w:tc>
          <w:tcPr>
            <w:tcW w:w="640" w:type="dxa"/>
            <w:vAlign w:val="bottom"/>
          </w:tcPr>
          <w:p w14:paraId="29935C10" w14:textId="77777777" w:rsidR="00343776" w:rsidRDefault="00A27275">
            <w:pPr>
              <w:jc w:val="right"/>
            </w:pPr>
            <w:hyperlink w:anchor="page74">
              <w:r w:rsidR="00343776">
                <w:rPr>
                  <w:rFonts w:ascii="Arial" w:eastAsia="Arial" w:hAnsi="Arial" w:cs="Arial"/>
                  <w:color w:val="0000EE"/>
                  <w:sz w:val="18"/>
                  <w:szCs w:val="18"/>
                  <w:u w:val="single"/>
                </w:rPr>
                <w:t>67</w:t>
              </w:r>
            </w:hyperlink>
          </w:p>
        </w:tc>
      </w:tr>
      <w:tr w:rsidR="00F711FB" w14:paraId="093AE69C" w14:textId="77777777">
        <w:trPr>
          <w:trHeight w:val="270"/>
        </w:trPr>
        <w:tc>
          <w:tcPr>
            <w:tcW w:w="640" w:type="dxa"/>
            <w:vAlign w:val="bottom"/>
          </w:tcPr>
          <w:p w14:paraId="42536943" w14:textId="77777777" w:rsidR="00F711FB" w:rsidRDefault="00F711FB">
            <w:pPr>
              <w:rPr>
                <w:sz w:val="23"/>
                <w:szCs w:val="23"/>
              </w:rPr>
            </w:pPr>
          </w:p>
        </w:tc>
        <w:tc>
          <w:tcPr>
            <w:tcW w:w="9780" w:type="dxa"/>
            <w:gridSpan w:val="4"/>
            <w:vAlign w:val="bottom"/>
          </w:tcPr>
          <w:p w14:paraId="14F9F434" w14:textId="77777777" w:rsidR="00F711FB" w:rsidRDefault="00A27275">
            <w:pPr>
              <w:rPr>
                <w:rFonts w:ascii="Arial" w:eastAsia="Arial" w:hAnsi="Arial" w:cs="Arial"/>
                <w:color w:val="0000EE"/>
                <w:sz w:val="18"/>
                <w:szCs w:val="18"/>
                <w:u w:val="single"/>
              </w:rPr>
            </w:pPr>
            <w:hyperlink w:anchor="page74">
              <w:r w:rsidR="00DB3416">
                <w:rPr>
                  <w:rFonts w:ascii="Arial" w:eastAsia="Arial" w:hAnsi="Arial" w:cs="Arial"/>
                  <w:color w:val="0000EE"/>
                  <w:sz w:val="18"/>
                  <w:szCs w:val="18"/>
                  <w:u w:val="single"/>
                </w:rPr>
                <w:t>Q: How can I vote my shares without attending the Annual Meeting?</w:t>
              </w:r>
            </w:hyperlink>
          </w:p>
        </w:tc>
        <w:tc>
          <w:tcPr>
            <w:tcW w:w="640" w:type="dxa"/>
            <w:vAlign w:val="bottom"/>
          </w:tcPr>
          <w:p w14:paraId="541A1F98" w14:textId="77777777" w:rsidR="00F711FB" w:rsidRDefault="00A27275">
            <w:pPr>
              <w:jc w:val="right"/>
              <w:rPr>
                <w:rFonts w:ascii="Arial" w:eastAsia="Arial" w:hAnsi="Arial" w:cs="Arial"/>
                <w:color w:val="0000EE"/>
                <w:sz w:val="18"/>
                <w:szCs w:val="18"/>
                <w:u w:val="single"/>
              </w:rPr>
            </w:pPr>
            <w:hyperlink w:anchor="page74">
              <w:r w:rsidR="00DB3416">
                <w:rPr>
                  <w:rFonts w:ascii="Arial" w:eastAsia="Arial" w:hAnsi="Arial" w:cs="Arial"/>
                  <w:color w:val="0000EE"/>
                  <w:sz w:val="18"/>
                  <w:szCs w:val="18"/>
                  <w:u w:val="single"/>
                </w:rPr>
                <w:t>67</w:t>
              </w:r>
            </w:hyperlink>
          </w:p>
        </w:tc>
      </w:tr>
      <w:tr w:rsidR="00F711FB" w14:paraId="2DE7227E" w14:textId="77777777">
        <w:trPr>
          <w:trHeight w:val="270"/>
        </w:trPr>
        <w:tc>
          <w:tcPr>
            <w:tcW w:w="640" w:type="dxa"/>
            <w:vAlign w:val="bottom"/>
          </w:tcPr>
          <w:p w14:paraId="33ADA0BA" w14:textId="77777777" w:rsidR="00F711FB" w:rsidRDefault="00F711FB">
            <w:pPr>
              <w:rPr>
                <w:sz w:val="23"/>
                <w:szCs w:val="23"/>
              </w:rPr>
            </w:pPr>
          </w:p>
        </w:tc>
        <w:tc>
          <w:tcPr>
            <w:tcW w:w="9780" w:type="dxa"/>
            <w:gridSpan w:val="4"/>
            <w:vAlign w:val="bottom"/>
          </w:tcPr>
          <w:p w14:paraId="26FBBFF0" w14:textId="77777777" w:rsidR="00F711FB" w:rsidRDefault="00A27275">
            <w:pPr>
              <w:rPr>
                <w:rFonts w:ascii="Arial" w:eastAsia="Arial" w:hAnsi="Arial" w:cs="Arial"/>
                <w:color w:val="0000EE"/>
                <w:sz w:val="18"/>
                <w:szCs w:val="18"/>
                <w:u w:val="single"/>
              </w:rPr>
            </w:pPr>
            <w:hyperlink w:anchor="page75">
              <w:r w:rsidR="00DB3416">
                <w:rPr>
                  <w:rFonts w:ascii="Arial" w:eastAsia="Arial" w:hAnsi="Arial" w:cs="Arial"/>
                  <w:color w:val="0000EE"/>
                  <w:sz w:val="18"/>
                  <w:szCs w:val="18"/>
                  <w:u w:val="single"/>
                </w:rPr>
                <w:t>Q: What is the quorum requirement for the Annual Meeting?</w:t>
              </w:r>
            </w:hyperlink>
          </w:p>
        </w:tc>
        <w:tc>
          <w:tcPr>
            <w:tcW w:w="640" w:type="dxa"/>
            <w:vAlign w:val="bottom"/>
          </w:tcPr>
          <w:p w14:paraId="22FF0ECA" w14:textId="77777777" w:rsidR="00F711FB" w:rsidRDefault="00A27275">
            <w:pPr>
              <w:jc w:val="right"/>
              <w:rPr>
                <w:rFonts w:ascii="Arial" w:eastAsia="Arial" w:hAnsi="Arial" w:cs="Arial"/>
                <w:color w:val="0000EE"/>
                <w:sz w:val="18"/>
                <w:szCs w:val="18"/>
                <w:u w:val="single"/>
              </w:rPr>
            </w:pPr>
            <w:hyperlink w:anchor="page75">
              <w:r w:rsidR="00DB3416">
                <w:rPr>
                  <w:rFonts w:ascii="Arial" w:eastAsia="Arial" w:hAnsi="Arial" w:cs="Arial"/>
                  <w:color w:val="0000EE"/>
                  <w:sz w:val="18"/>
                  <w:szCs w:val="18"/>
                  <w:u w:val="single"/>
                </w:rPr>
                <w:t>68</w:t>
              </w:r>
            </w:hyperlink>
          </w:p>
        </w:tc>
      </w:tr>
      <w:tr w:rsidR="00F711FB" w14:paraId="430E5EFC" w14:textId="77777777">
        <w:trPr>
          <w:trHeight w:val="270"/>
        </w:trPr>
        <w:tc>
          <w:tcPr>
            <w:tcW w:w="640" w:type="dxa"/>
            <w:vAlign w:val="bottom"/>
          </w:tcPr>
          <w:p w14:paraId="1722FDB7" w14:textId="77777777" w:rsidR="00F711FB" w:rsidRDefault="00F711FB">
            <w:pPr>
              <w:rPr>
                <w:sz w:val="23"/>
                <w:szCs w:val="23"/>
              </w:rPr>
            </w:pPr>
          </w:p>
        </w:tc>
        <w:tc>
          <w:tcPr>
            <w:tcW w:w="9780" w:type="dxa"/>
            <w:gridSpan w:val="4"/>
            <w:vAlign w:val="bottom"/>
          </w:tcPr>
          <w:p w14:paraId="346C02F7" w14:textId="77777777" w:rsidR="00F711FB" w:rsidRDefault="00A27275">
            <w:pPr>
              <w:rPr>
                <w:rFonts w:ascii="Arial" w:eastAsia="Arial" w:hAnsi="Arial" w:cs="Arial"/>
                <w:color w:val="0000EE"/>
                <w:sz w:val="18"/>
                <w:szCs w:val="18"/>
                <w:u w:val="single"/>
              </w:rPr>
            </w:pPr>
            <w:hyperlink w:anchor="page75">
              <w:r w:rsidR="00DB3416">
                <w:rPr>
                  <w:rFonts w:ascii="Arial" w:eastAsia="Arial" w:hAnsi="Arial" w:cs="Arial"/>
                  <w:color w:val="0000EE"/>
                  <w:sz w:val="18"/>
                  <w:szCs w:val="18"/>
                  <w:u w:val="single"/>
                </w:rPr>
                <w:t>Q: What happens if I do not give specific voting instructions?</w:t>
              </w:r>
            </w:hyperlink>
          </w:p>
        </w:tc>
        <w:tc>
          <w:tcPr>
            <w:tcW w:w="640" w:type="dxa"/>
            <w:vAlign w:val="bottom"/>
          </w:tcPr>
          <w:p w14:paraId="2EBA7B06" w14:textId="77777777" w:rsidR="00F711FB" w:rsidRDefault="00A27275">
            <w:pPr>
              <w:jc w:val="right"/>
              <w:rPr>
                <w:rFonts w:ascii="Arial" w:eastAsia="Arial" w:hAnsi="Arial" w:cs="Arial"/>
                <w:color w:val="0000EE"/>
                <w:sz w:val="18"/>
                <w:szCs w:val="18"/>
                <w:u w:val="single"/>
              </w:rPr>
            </w:pPr>
            <w:hyperlink w:anchor="page75">
              <w:r w:rsidR="00DB3416">
                <w:rPr>
                  <w:rFonts w:ascii="Arial" w:eastAsia="Arial" w:hAnsi="Arial" w:cs="Arial"/>
                  <w:color w:val="0000EE"/>
                  <w:sz w:val="18"/>
                  <w:szCs w:val="18"/>
                  <w:u w:val="single"/>
                </w:rPr>
                <w:t>68</w:t>
              </w:r>
            </w:hyperlink>
          </w:p>
        </w:tc>
      </w:tr>
      <w:tr w:rsidR="00F711FB" w14:paraId="7E73EBD0" w14:textId="77777777">
        <w:trPr>
          <w:trHeight w:val="270"/>
        </w:trPr>
        <w:tc>
          <w:tcPr>
            <w:tcW w:w="640" w:type="dxa"/>
            <w:vAlign w:val="bottom"/>
          </w:tcPr>
          <w:p w14:paraId="195EC02B" w14:textId="77777777" w:rsidR="00F711FB" w:rsidRDefault="00F711FB">
            <w:pPr>
              <w:rPr>
                <w:sz w:val="23"/>
                <w:szCs w:val="23"/>
              </w:rPr>
            </w:pPr>
          </w:p>
        </w:tc>
        <w:tc>
          <w:tcPr>
            <w:tcW w:w="9780" w:type="dxa"/>
            <w:gridSpan w:val="4"/>
            <w:vAlign w:val="bottom"/>
          </w:tcPr>
          <w:p w14:paraId="62FEE432" w14:textId="77777777" w:rsidR="00F711FB" w:rsidRDefault="00A27275">
            <w:pPr>
              <w:rPr>
                <w:rFonts w:ascii="Arial" w:eastAsia="Arial" w:hAnsi="Arial" w:cs="Arial"/>
                <w:color w:val="0000EE"/>
                <w:sz w:val="18"/>
                <w:szCs w:val="18"/>
                <w:u w:val="single"/>
              </w:rPr>
            </w:pPr>
            <w:hyperlink w:anchor="page75">
              <w:r w:rsidR="00DB3416">
                <w:rPr>
                  <w:rFonts w:ascii="Arial" w:eastAsia="Arial" w:hAnsi="Arial" w:cs="Arial"/>
                  <w:color w:val="0000EE"/>
                  <w:sz w:val="18"/>
                  <w:szCs w:val="18"/>
                  <w:u w:val="single"/>
                </w:rPr>
                <w:t>Q: Which proposals are considered "routine" or "non-routine"?</w:t>
              </w:r>
            </w:hyperlink>
          </w:p>
        </w:tc>
        <w:tc>
          <w:tcPr>
            <w:tcW w:w="640" w:type="dxa"/>
            <w:vAlign w:val="bottom"/>
          </w:tcPr>
          <w:p w14:paraId="6785434E" w14:textId="77777777" w:rsidR="00F711FB" w:rsidRDefault="00A27275">
            <w:pPr>
              <w:jc w:val="right"/>
              <w:rPr>
                <w:rFonts w:ascii="Arial" w:eastAsia="Arial" w:hAnsi="Arial" w:cs="Arial"/>
                <w:color w:val="0000EE"/>
                <w:sz w:val="18"/>
                <w:szCs w:val="18"/>
                <w:u w:val="single"/>
              </w:rPr>
            </w:pPr>
            <w:hyperlink w:anchor="page75">
              <w:r w:rsidR="00DB3416">
                <w:rPr>
                  <w:rFonts w:ascii="Arial" w:eastAsia="Arial" w:hAnsi="Arial" w:cs="Arial"/>
                  <w:color w:val="0000EE"/>
                  <w:sz w:val="18"/>
                  <w:szCs w:val="18"/>
                  <w:u w:val="single"/>
                </w:rPr>
                <w:t>68</w:t>
              </w:r>
            </w:hyperlink>
          </w:p>
        </w:tc>
      </w:tr>
      <w:tr w:rsidR="00F711FB" w14:paraId="1DDFB5D6" w14:textId="77777777">
        <w:trPr>
          <w:trHeight w:val="270"/>
        </w:trPr>
        <w:tc>
          <w:tcPr>
            <w:tcW w:w="640" w:type="dxa"/>
            <w:vAlign w:val="bottom"/>
          </w:tcPr>
          <w:p w14:paraId="402A7AA8" w14:textId="77777777" w:rsidR="00F711FB" w:rsidRDefault="00F711FB">
            <w:pPr>
              <w:rPr>
                <w:sz w:val="23"/>
                <w:szCs w:val="23"/>
              </w:rPr>
            </w:pPr>
          </w:p>
        </w:tc>
        <w:tc>
          <w:tcPr>
            <w:tcW w:w="9780" w:type="dxa"/>
            <w:gridSpan w:val="4"/>
            <w:vAlign w:val="bottom"/>
          </w:tcPr>
          <w:p w14:paraId="38B04EAE" w14:textId="77777777" w:rsidR="00F711FB" w:rsidRDefault="00A27275">
            <w:pPr>
              <w:rPr>
                <w:rFonts w:ascii="Arial" w:eastAsia="Arial" w:hAnsi="Arial" w:cs="Arial"/>
                <w:color w:val="0000EE"/>
                <w:sz w:val="18"/>
                <w:szCs w:val="18"/>
                <w:u w:val="single"/>
              </w:rPr>
            </w:pPr>
            <w:hyperlink w:anchor="page75">
              <w:r w:rsidR="00DB3416">
                <w:rPr>
                  <w:rFonts w:ascii="Arial" w:eastAsia="Arial" w:hAnsi="Arial" w:cs="Arial"/>
                  <w:color w:val="0000EE"/>
                  <w:sz w:val="18"/>
                  <w:szCs w:val="18"/>
                  <w:u w:val="single"/>
                </w:rPr>
                <w:t>Q: What is the voting requirement to approve each of the proposals?</w:t>
              </w:r>
            </w:hyperlink>
          </w:p>
        </w:tc>
        <w:tc>
          <w:tcPr>
            <w:tcW w:w="640" w:type="dxa"/>
            <w:vAlign w:val="bottom"/>
          </w:tcPr>
          <w:p w14:paraId="5EC74645" w14:textId="77777777" w:rsidR="00F711FB" w:rsidRDefault="00A27275">
            <w:pPr>
              <w:jc w:val="right"/>
              <w:rPr>
                <w:rFonts w:ascii="Arial" w:eastAsia="Arial" w:hAnsi="Arial" w:cs="Arial"/>
                <w:color w:val="0000EE"/>
                <w:sz w:val="18"/>
                <w:szCs w:val="18"/>
                <w:u w:val="single"/>
              </w:rPr>
            </w:pPr>
            <w:hyperlink w:anchor="page75">
              <w:r w:rsidR="00DB3416">
                <w:rPr>
                  <w:rFonts w:ascii="Arial" w:eastAsia="Arial" w:hAnsi="Arial" w:cs="Arial"/>
                  <w:color w:val="0000EE"/>
                  <w:sz w:val="18"/>
                  <w:szCs w:val="18"/>
                  <w:u w:val="single"/>
                </w:rPr>
                <w:t>68</w:t>
              </w:r>
            </w:hyperlink>
          </w:p>
        </w:tc>
      </w:tr>
      <w:tr w:rsidR="00F711FB" w14:paraId="7A15D103" w14:textId="77777777">
        <w:trPr>
          <w:trHeight w:val="270"/>
        </w:trPr>
        <w:tc>
          <w:tcPr>
            <w:tcW w:w="640" w:type="dxa"/>
            <w:vAlign w:val="bottom"/>
          </w:tcPr>
          <w:p w14:paraId="2A4F9462" w14:textId="77777777" w:rsidR="00F711FB" w:rsidRDefault="00F711FB">
            <w:pPr>
              <w:rPr>
                <w:sz w:val="23"/>
                <w:szCs w:val="23"/>
              </w:rPr>
            </w:pPr>
          </w:p>
        </w:tc>
        <w:tc>
          <w:tcPr>
            <w:tcW w:w="9780" w:type="dxa"/>
            <w:gridSpan w:val="4"/>
            <w:vAlign w:val="bottom"/>
          </w:tcPr>
          <w:p w14:paraId="49FC2B93" w14:textId="77777777" w:rsidR="00F711FB" w:rsidRDefault="00A27275">
            <w:pPr>
              <w:rPr>
                <w:rFonts w:ascii="Arial" w:eastAsia="Arial" w:hAnsi="Arial" w:cs="Arial"/>
                <w:color w:val="0000EE"/>
                <w:sz w:val="18"/>
                <w:szCs w:val="18"/>
                <w:u w:val="single"/>
              </w:rPr>
            </w:pPr>
            <w:hyperlink w:anchor="page76">
              <w:r w:rsidR="00DB3416">
                <w:rPr>
                  <w:rFonts w:ascii="Arial" w:eastAsia="Arial" w:hAnsi="Arial" w:cs="Arial"/>
                  <w:color w:val="0000EE"/>
                  <w:sz w:val="18"/>
                  <w:szCs w:val="18"/>
                  <w:u w:val="single"/>
                </w:rPr>
                <w:t>Q: What does it mean if I receive more than one proxy or voting instruction card?</w:t>
              </w:r>
            </w:hyperlink>
          </w:p>
        </w:tc>
        <w:tc>
          <w:tcPr>
            <w:tcW w:w="640" w:type="dxa"/>
            <w:vAlign w:val="bottom"/>
          </w:tcPr>
          <w:p w14:paraId="6A20742D" w14:textId="77777777" w:rsidR="00F711FB" w:rsidRDefault="00A27275">
            <w:pPr>
              <w:jc w:val="right"/>
              <w:rPr>
                <w:rFonts w:ascii="Arial" w:eastAsia="Arial" w:hAnsi="Arial" w:cs="Arial"/>
                <w:color w:val="0000EE"/>
                <w:sz w:val="18"/>
                <w:szCs w:val="18"/>
                <w:u w:val="single"/>
              </w:rPr>
            </w:pPr>
            <w:hyperlink w:anchor="page76">
              <w:r w:rsidR="00DB3416">
                <w:rPr>
                  <w:rFonts w:ascii="Arial" w:eastAsia="Arial" w:hAnsi="Arial" w:cs="Arial"/>
                  <w:color w:val="0000EE"/>
                  <w:sz w:val="18"/>
                  <w:szCs w:val="18"/>
                  <w:u w:val="single"/>
                </w:rPr>
                <w:t>69</w:t>
              </w:r>
            </w:hyperlink>
          </w:p>
        </w:tc>
      </w:tr>
      <w:tr w:rsidR="00F711FB" w14:paraId="5B742277" w14:textId="77777777">
        <w:trPr>
          <w:trHeight w:val="270"/>
        </w:trPr>
        <w:tc>
          <w:tcPr>
            <w:tcW w:w="640" w:type="dxa"/>
            <w:vAlign w:val="bottom"/>
          </w:tcPr>
          <w:p w14:paraId="32006B28" w14:textId="77777777" w:rsidR="00F711FB" w:rsidRDefault="00F711FB">
            <w:pPr>
              <w:rPr>
                <w:sz w:val="23"/>
                <w:szCs w:val="23"/>
              </w:rPr>
            </w:pPr>
          </w:p>
        </w:tc>
        <w:tc>
          <w:tcPr>
            <w:tcW w:w="9780" w:type="dxa"/>
            <w:gridSpan w:val="4"/>
            <w:vAlign w:val="bottom"/>
          </w:tcPr>
          <w:p w14:paraId="551BBC2A" w14:textId="77777777" w:rsidR="00F711FB" w:rsidRDefault="00A27275">
            <w:pPr>
              <w:rPr>
                <w:rFonts w:ascii="Arial" w:eastAsia="Arial" w:hAnsi="Arial" w:cs="Arial"/>
                <w:color w:val="0000EE"/>
                <w:sz w:val="18"/>
                <w:szCs w:val="18"/>
                <w:u w:val="single"/>
              </w:rPr>
            </w:pPr>
            <w:hyperlink w:anchor="page76">
              <w:r w:rsidR="00DB3416">
                <w:rPr>
                  <w:rFonts w:ascii="Arial" w:eastAsia="Arial" w:hAnsi="Arial" w:cs="Arial"/>
                  <w:color w:val="0000EE"/>
                  <w:sz w:val="18"/>
                  <w:szCs w:val="18"/>
                  <w:u w:val="single"/>
                </w:rPr>
                <w:t>Q: Who will count the vote?</w:t>
              </w:r>
            </w:hyperlink>
          </w:p>
        </w:tc>
        <w:tc>
          <w:tcPr>
            <w:tcW w:w="640" w:type="dxa"/>
            <w:vAlign w:val="bottom"/>
          </w:tcPr>
          <w:p w14:paraId="240E80E9" w14:textId="77777777" w:rsidR="00F711FB" w:rsidRDefault="00A27275">
            <w:pPr>
              <w:jc w:val="right"/>
              <w:rPr>
                <w:rFonts w:ascii="Arial" w:eastAsia="Arial" w:hAnsi="Arial" w:cs="Arial"/>
                <w:color w:val="0000EE"/>
                <w:sz w:val="18"/>
                <w:szCs w:val="18"/>
                <w:u w:val="single"/>
              </w:rPr>
            </w:pPr>
            <w:hyperlink w:anchor="page76">
              <w:r w:rsidR="00DB3416">
                <w:rPr>
                  <w:rFonts w:ascii="Arial" w:eastAsia="Arial" w:hAnsi="Arial" w:cs="Arial"/>
                  <w:color w:val="0000EE"/>
                  <w:sz w:val="18"/>
                  <w:szCs w:val="18"/>
                  <w:u w:val="single"/>
                </w:rPr>
                <w:t>69</w:t>
              </w:r>
            </w:hyperlink>
          </w:p>
        </w:tc>
      </w:tr>
      <w:tr w:rsidR="00F711FB" w14:paraId="3E102A8F" w14:textId="77777777">
        <w:trPr>
          <w:trHeight w:val="270"/>
        </w:trPr>
        <w:tc>
          <w:tcPr>
            <w:tcW w:w="640" w:type="dxa"/>
            <w:vAlign w:val="bottom"/>
          </w:tcPr>
          <w:p w14:paraId="115B1570" w14:textId="77777777" w:rsidR="00F711FB" w:rsidRDefault="00F711FB">
            <w:pPr>
              <w:rPr>
                <w:sz w:val="23"/>
                <w:szCs w:val="23"/>
              </w:rPr>
            </w:pPr>
          </w:p>
        </w:tc>
        <w:tc>
          <w:tcPr>
            <w:tcW w:w="9780" w:type="dxa"/>
            <w:gridSpan w:val="4"/>
            <w:vAlign w:val="bottom"/>
          </w:tcPr>
          <w:p w14:paraId="6E5213DF" w14:textId="77777777" w:rsidR="00F711FB" w:rsidRDefault="00A27275">
            <w:pPr>
              <w:rPr>
                <w:rFonts w:ascii="Arial" w:eastAsia="Arial" w:hAnsi="Arial" w:cs="Arial"/>
                <w:color w:val="0000EE"/>
                <w:sz w:val="18"/>
                <w:szCs w:val="18"/>
                <w:u w:val="single"/>
              </w:rPr>
            </w:pPr>
            <w:hyperlink w:anchor="page76">
              <w:r w:rsidR="00DB3416">
                <w:rPr>
                  <w:rFonts w:ascii="Arial" w:eastAsia="Arial" w:hAnsi="Arial" w:cs="Arial"/>
                  <w:color w:val="0000EE"/>
                  <w:sz w:val="18"/>
                  <w:szCs w:val="18"/>
                  <w:u w:val="single"/>
                </w:rPr>
                <w:t>Q: Can I revoke my proxy or change my vote?</w:t>
              </w:r>
            </w:hyperlink>
          </w:p>
        </w:tc>
        <w:tc>
          <w:tcPr>
            <w:tcW w:w="640" w:type="dxa"/>
            <w:vAlign w:val="bottom"/>
          </w:tcPr>
          <w:p w14:paraId="5DD135F7" w14:textId="77777777" w:rsidR="00F711FB" w:rsidRDefault="00A27275">
            <w:pPr>
              <w:jc w:val="right"/>
              <w:rPr>
                <w:rFonts w:ascii="Arial" w:eastAsia="Arial" w:hAnsi="Arial" w:cs="Arial"/>
                <w:color w:val="0000EE"/>
                <w:sz w:val="18"/>
                <w:szCs w:val="18"/>
                <w:u w:val="single"/>
              </w:rPr>
            </w:pPr>
            <w:hyperlink w:anchor="page76">
              <w:r w:rsidR="00DB3416">
                <w:rPr>
                  <w:rFonts w:ascii="Arial" w:eastAsia="Arial" w:hAnsi="Arial" w:cs="Arial"/>
                  <w:color w:val="0000EE"/>
                  <w:sz w:val="18"/>
                  <w:szCs w:val="18"/>
                  <w:u w:val="single"/>
                </w:rPr>
                <w:t>69</w:t>
              </w:r>
            </w:hyperlink>
          </w:p>
        </w:tc>
      </w:tr>
      <w:tr w:rsidR="00F711FB" w14:paraId="37909CEF" w14:textId="77777777">
        <w:trPr>
          <w:trHeight w:val="270"/>
        </w:trPr>
        <w:tc>
          <w:tcPr>
            <w:tcW w:w="640" w:type="dxa"/>
            <w:vAlign w:val="bottom"/>
          </w:tcPr>
          <w:p w14:paraId="0D3D8406" w14:textId="77777777" w:rsidR="00F711FB" w:rsidRDefault="00F711FB">
            <w:pPr>
              <w:rPr>
                <w:sz w:val="23"/>
                <w:szCs w:val="23"/>
              </w:rPr>
            </w:pPr>
          </w:p>
        </w:tc>
        <w:tc>
          <w:tcPr>
            <w:tcW w:w="9780" w:type="dxa"/>
            <w:gridSpan w:val="4"/>
            <w:vAlign w:val="bottom"/>
          </w:tcPr>
          <w:p w14:paraId="0BFE8604" w14:textId="77777777" w:rsidR="00F711FB" w:rsidRDefault="00A27275">
            <w:pPr>
              <w:rPr>
                <w:rFonts w:ascii="Arial" w:eastAsia="Arial" w:hAnsi="Arial" w:cs="Arial"/>
                <w:color w:val="0000EE"/>
                <w:sz w:val="18"/>
                <w:szCs w:val="18"/>
                <w:u w:val="single"/>
              </w:rPr>
            </w:pPr>
            <w:hyperlink w:anchor="page77">
              <w:r w:rsidR="00DB3416">
                <w:rPr>
                  <w:rFonts w:ascii="Arial" w:eastAsia="Arial" w:hAnsi="Arial" w:cs="Arial"/>
                  <w:color w:val="0000EE"/>
                  <w:sz w:val="18"/>
                  <w:szCs w:val="18"/>
                  <w:u w:val="single"/>
                </w:rPr>
                <w:t>Q: Who will bear the cost of soliciting votes for the Annual Meeting?</w:t>
              </w:r>
            </w:hyperlink>
          </w:p>
        </w:tc>
        <w:tc>
          <w:tcPr>
            <w:tcW w:w="640" w:type="dxa"/>
            <w:vAlign w:val="bottom"/>
          </w:tcPr>
          <w:p w14:paraId="3E6804E5" w14:textId="77777777" w:rsidR="00F711FB" w:rsidRDefault="00A27275">
            <w:pPr>
              <w:jc w:val="right"/>
              <w:rPr>
                <w:rFonts w:ascii="Arial" w:eastAsia="Arial" w:hAnsi="Arial" w:cs="Arial"/>
                <w:color w:val="0000EE"/>
                <w:sz w:val="18"/>
                <w:szCs w:val="18"/>
                <w:u w:val="single"/>
              </w:rPr>
            </w:pPr>
            <w:hyperlink w:anchor="page77">
              <w:r w:rsidR="00DB3416">
                <w:rPr>
                  <w:rFonts w:ascii="Arial" w:eastAsia="Arial" w:hAnsi="Arial" w:cs="Arial"/>
                  <w:color w:val="0000EE"/>
                  <w:sz w:val="18"/>
                  <w:szCs w:val="18"/>
                  <w:u w:val="single"/>
                </w:rPr>
                <w:t>70</w:t>
              </w:r>
            </w:hyperlink>
          </w:p>
        </w:tc>
      </w:tr>
      <w:tr w:rsidR="00F711FB" w14:paraId="18CACDE6" w14:textId="77777777">
        <w:trPr>
          <w:trHeight w:val="229"/>
        </w:trPr>
        <w:tc>
          <w:tcPr>
            <w:tcW w:w="640" w:type="dxa"/>
            <w:vAlign w:val="bottom"/>
          </w:tcPr>
          <w:p w14:paraId="41E14B33" w14:textId="77777777" w:rsidR="00F711FB" w:rsidRDefault="00F711FB">
            <w:pPr>
              <w:rPr>
                <w:sz w:val="19"/>
                <w:szCs w:val="19"/>
              </w:rPr>
            </w:pPr>
          </w:p>
        </w:tc>
        <w:tc>
          <w:tcPr>
            <w:tcW w:w="9780" w:type="dxa"/>
            <w:gridSpan w:val="4"/>
            <w:vAlign w:val="bottom"/>
          </w:tcPr>
          <w:p w14:paraId="7B0EBD37" w14:textId="77777777" w:rsidR="00F711FB" w:rsidRDefault="00A27275">
            <w:pPr>
              <w:rPr>
                <w:rFonts w:ascii="Arial" w:eastAsia="Arial" w:hAnsi="Arial" w:cs="Arial"/>
                <w:color w:val="0000EE"/>
                <w:w w:val="94"/>
                <w:sz w:val="18"/>
                <w:szCs w:val="18"/>
              </w:rPr>
            </w:pPr>
            <w:hyperlink w:anchor="page77">
              <w:r w:rsidR="00DB3416">
                <w:rPr>
                  <w:rFonts w:ascii="Arial" w:eastAsia="Arial" w:hAnsi="Arial" w:cs="Arial"/>
                  <w:color w:val="0000EE"/>
                  <w:w w:val="94"/>
                  <w:sz w:val="18"/>
                  <w:szCs w:val="18"/>
                </w:rPr>
                <w:t>Q: I share an address with another shareholder, and we received only one paper copy of the proxy materials. How may I obtain an</w:t>
              </w:r>
            </w:hyperlink>
          </w:p>
        </w:tc>
        <w:tc>
          <w:tcPr>
            <w:tcW w:w="640" w:type="dxa"/>
            <w:vAlign w:val="bottom"/>
          </w:tcPr>
          <w:p w14:paraId="7F7DD113" w14:textId="77777777" w:rsidR="00F711FB" w:rsidRDefault="00F711FB">
            <w:pPr>
              <w:rPr>
                <w:sz w:val="19"/>
                <w:szCs w:val="19"/>
              </w:rPr>
            </w:pPr>
          </w:p>
        </w:tc>
      </w:tr>
      <w:tr w:rsidR="00F711FB" w14:paraId="4FA7CE47" w14:textId="77777777">
        <w:trPr>
          <w:trHeight w:val="196"/>
        </w:trPr>
        <w:tc>
          <w:tcPr>
            <w:tcW w:w="640" w:type="dxa"/>
            <w:vAlign w:val="bottom"/>
          </w:tcPr>
          <w:p w14:paraId="3749BE1B" w14:textId="77777777" w:rsidR="00F711FB" w:rsidRDefault="00F711FB">
            <w:pPr>
              <w:rPr>
                <w:sz w:val="17"/>
                <w:szCs w:val="17"/>
              </w:rPr>
            </w:pPr>
          </w:p>
        </w:tc>
        <w:tc>
          <w:tcPr>
            <w:tcW w:w="320" w:type="dxa"/>
            <w:tcBorders>
              <w:top w:val="single" w:sz="8" w:space="0" w:color="0000EE"/>
            </w:tcBorders>
            <w:vAlign w:val="bottom"/>
          </w:tcPr>
          <w:p w14:paraId="230EEB93" w14:textId="77777777" w:rsidR="00F711FB" w:rsidRDefault="00F711FB">
            <w:pPr>
              <w:rPr>
                <w:sz w:val="17"/>
                <w:szCs w:val="17"/>
              </w:rPr>
            </w:pPr>
          </w:p>
        </w:tc>
        <w:tc>
          <w:tcPr>
            <w:tcW w:w="2840" w:type="dxa"/>
            <w:tcBorders>
              <w:top w:val="single" w:sz="8" w:space="0" w:color="0000EE"/>
              <w:bottom w:val="single" w:sz="8" w:space="0" w:color="0000EE"/>
            </w:tcBorders>
            <w:vAlign w:val="bottom"/>
          </w:tcPr>
          <w:p w14:paraId="0E70311C" w14:textId="77777777" w:rsidR="00F711FB" w:rsidRDefault="00A27275">
            <w:pPr>
              <w:spacing w:line="196" w:lineRule="exact"/>
              <w:rPr>
                <w:rFonts w:ascii="Arial" w:eastAsia="Arial" w:hAnsi="Arial" w:cs="Arial"/>
                <w:color w:val="0000EE"/>
                <w:w w:val="91"/>
                <w:sz w:val="18"/>
                <w:szCs w:val="18"/>
              </w:rPr>
            </w:pPr>
            <w:hyperlink w:anchor="page77">
              <w:r w:rsidR="00DB3416">
                <w:rPr>
                  <w:rFonts w:ascii="Arial" w:eastAsia="Arial" w:hAnsi="Arial" w:cs="Arial"/>
                  <w:color w:val="0000EE"/>
                  <w:w w:val="91"/>
                  <w:sz w:val="18"/>
                  <w:szCs w:val="18"/>
                </w:rPr>
                <w:t>additional copy of the proxy materials?</w:t>
              </w:r>
            </w:hyperlink>
          </w:p>
        </w:tc>
        <w:tc>
          <w:tcPr>
            <w:tcW w:w="6180" w:type="dxa"/>
            <w:tcBorders>
              <w:top w:val="single" w:sz="8" w:space="0" w:color="0000EE"/>
            </w:tcBorders>
            <w:vAlign w:val="bottom"/>
          </w:tcPr>
          <w:p w14:paraId="0118B653" w14:textId="77777777" w:rsidR="00F711FB" w:rsidRDefault="00F711FB">
            <w:pPr>
              <w:rPr>
                <w:sz w:val="17"/>
                <w:szCs w:val="17"/>
              </w:rPr>
            </w:pPr>
          </w:p>
        </w:tc>
        <w:tc>
          <w:tcPr>
            <w:tcW w:w="440" w:type="dxa"/>
            <w:vAlign w:val="bottom"/>
          </w:tcPr>
          <w:p w14:paraId="2C1735A4" w14:textId="77777777" w:rsidR="00F711FB" w:rsidRDefault="00F711FB">
            <w:pPr>
              <w:rPr>
                <w:sz w:val="17"/>
                <w:szCs w:val="17"/>
              </w:rPr>
            </w:pPr>
          </w:p>
        </w:tc>
        <w:tc>
          <w:tcPr>
            <w:tcW w:w="640" w:type="dxa"/>
            <w:vAlign w:val="bottom"/>
          </w:tcPr>
          <w:p w14:paraId="1171A3DB" w14:textId="77777777" w:rsidR="00F711FB" w:rsidRDefault="00A27275">
            <w:pPr>
              <w:spacing w:line="196" w:lineRule="exact"/>
              <w:jc w:val="right"/>
              <w:rPr>
                <w:rFonts w:ascii="Arial" w:eastAsia="Arial" w:hAnsi="Arial" w:cs="Arial"/>
                <w:color w:val="0000EE"/>
                <w:sz w:val="18"/>
                <w:szCs w:val="18"/>
                <w:u w:val="single"/>
              </w:rPr>
            </w:pPr>
            <w:hyperlink w:anchor="page77">
              <w:r w:rsidR="00DB3416">
                <w:rPr>
                  <w:rFonts w:ascii="Arial" w:eastAsia="Arial" w:hAnsi="Arial" w:cs="Arial"/>
                  <w:color w:val="0000EE"/>
                  <w:sz w:val="18"/>
                  <w:szCs w:val="18"/>
                  <w:u w:val="single"/>
                </w:rPr>
                <w:t>70</w:t>
              </w:r>
            </w:hyperlink>
          </w:p>
        </w:tc>
      </w:tr>
      <w:tr w:rsidR="00F711FB" w14:paraId="19661674" w14:textId="77777777">
        <w:trPr>
          <w:trHeight w:val="291"/>
        </w:trPr>
        <w:tc>
          <w:tcPr>
            <w:tcW w:w="640" w:type="dxa"/>
            <w:vAlign w:val="bottom"/>
          </w:tcPr>
          <w:p w14:paraId="73A16773" w14:textId="77777777" w:rsidR="00F711FB" w:rsidRDefault="00F711FB">
            <w:pPr>
              <w:rPr>
                <w:sz w:val="24"/>
                <w:szCs w:val="24"/>
              </w:rPr>
            </w:pPr>
          </w:p>
        </w:tc>
        <w:tc>
          <w:tcPr>
            <w:tcW w:w="9780" w:type="dxa"/>
            <w:gridSpan w:val="4"/>
            <w:vAlign w:val="bottom"/>
          </w:tcPr>
          <w:p w14:paraId="120A8D48" w14:textId="77777777" w:rsidR="00F711FB" w:rsidRDefault="00A27275">
            <w:pPr>
              <w:rPr>
                <w:rFonts w:ascii="Arial" w:eastAsia="Arial" w:hAnsi="Arial" w:cs="Arial"/>
                <w:color w:val="0000EE"/>
                <w:sz w:val="18"/>
                <w:szCs w:val="18"/>
                <w:u w:val="single"/>
              </w:rPr>
            </w:pPr>
            <w:hyperlink w:anchor="page77">
              <w:r w:rsidR="00DB3416">
                <w:rPr>
                  <w:rFonts w:ascii="Arial" w:eastAsia="Arial" w:hAnsi="Arial" w:cs="Arial"/>
                  <w:color w:val="0000EE"/>
                  <w:sz w:val="18"/>
                  <w:szCs w:val="18"/>
                  <w:u w:val="single"/>
                </w:rPr>
                <w:t>Q: How can I obtain a copy of BankUnited, Inc.'s Annual Report on Form 10-K?</w:t>
              </w:r>
            </w:hyperlink>
          </w:p>
        </w:tc>
        <w:tc>
          <w:tcPr>
            <w:tcW w:w="640" w:type="dxa"/>
            <w:vAlign w:val="bottom"/>
          </w:tcPr>
          <w:p w14:paraId="39DAC937" w14:textId="77777777" w:rsidR="00F711FB" w:rsidRDefault="00A27275">
            <w:pPr>
              <w:jc w:val="right"/>
              <w:rPr>
                <w:rFonts w:ascii="Arial" w:eastAsia="Arial" w:hAnsi="Arial" w:cs="Arial"/>
                <w:color w:val="0000EE"/>
                <w:sz w:val="18"/>
                <w:szCs w:val="18"/>
                <w:u w:val="single"/>
              </w:rPr>
            </w:pPr>
            <w:hyperlink w:anchor="page77">
              <w:r w:rsidR="00DB3416">
                <w:rPr>
                  <w:rFonts w:ascii="Arial" w:eastAsia="Arial" w:hAnsi="Arial" w:cs="Arial"/>
                  <w:color w:val="0000EE"/>
                  <w:sz w:val="18"/>
                  <w:szCs w:val="18"/>
                  <w:u w:val="single"/>
                </w:rPr>
                <w:t>70</w:t>
              </w:r>
            </w:hyperlink>
          </w:p>
        </w:tc>
      </w:tr>
      <w:tr w:rsidR="00F711FB" w14:paraId="7222D1C7" w14:textId="77777777">
        <w:trPr>
          <w:trHeight w:val="270"/>
        </w:trPr>
        <w:tc>
          <w:tcPr>
            <w:tcW w:w="640" w:type="dxa"/>
            <w:vAlign w:val="bottom"/>
          </w:tcPr>
          <w:p w14:paraId="7C7820F3" w14:textId="77777777" w:rsidR="00F711FB" w:rsidRDefault="00F711FB">
            <w:pPr>
              <w:rPr>
                <w:sz w:val="23"/>
                <w:szCs w:val="23"/>
              </w:rPr>
            </w:pPr>
          </w:p>
        </w:tc>
        <w:tc>
          <w:tcPr>
            <w:tcW w:w="9780" w:type="dxa"/>
            <w:gridSpan w:val="4"/>
            <w:vAlign w:val="bottom"/>
          </w:tcPr>
          <w:p w14:paraId="27950F0D" w14:textId="77777777" w:rsidR="00F711FB" w:rsidRDefault="00A27275">
            <w:pPr>
              <w:rPr>
                <w:rFonts w:ascii="Arial" w:eastAsia="Arial" w:hAnsi="Arial" w:cs="Arial"/>
                <w:color w:val="0000EE"/>
                <w:sz w:val="18"/>
                <w:szCs w:val="18"/>
                <w:u w:val="single"/>
              </w:rPr>
            </w:pPr>
            <w:hyperlink w:anchor="page78">
              <w:r w:rsidR="00DB3416">
                <w:rPr>
                  <w:rFonts w:ascii="Arial" w:eastAsia="Arial" w:hAnsi="Arial" w:cs="Arial"/>
                  <w:color w:val="0000EE"/>
                  <w:sz w:val="18"/>
                  <w:szCs w:val="18"/>
                  <w:u w:val="single"/>
                </w:rPr>
                <w:t>Q: Where can I find the voting results of the Annual Meeting?</w:t>
              </w:r>
            </w:hyperlink>
          </w:p>
        </w:tc>
        <w:tc>
          <w:tcPr>
            <w:tcW w:w="640" w:type="dxa"/>
            <w:vAlign w:val="bottom"/>
          </w:tcPr>
          <w:p w14:paraId="1C6F3A78" w14:textId="77777777" w:rsidR="00F711FB" w:rsidRDefault="00A27275">
            <w:pPr>
              <w:jc w:val="right"/>
              <w:rPr>
                <w:rFonts w:ascii="Arial" w:eastAsia="Arial" w:hAnsi="Arial" w:cs="Arial"/>
                <w:color w:val="0000EE"/>
                <w:sz w:val="18"/>
                <w:szCs w:val="18"/>
                <w:u w:val="single"/>
              </w:rPr>
            </w:pPr>
            <w:hyperlink w:anchor="page78">
              <w:r w:rsidR="00DB3416">
                <w:rPr>
                  <w:rFonts w:ascii="Arial" w:eastAsia="Arial" w:hAnsi="Arial" w:cs="Arial"/>
                  <w:color w:val="0000EE"/>
                  <w:sz w:val="18"/>
                  <w:szCs w:val="18"/>
                  <w:u w:val="single"/>
                </w:rPr>
                <w:t>71</w:t>
              </w:r>
            </w:hyperlink>
          </w:p>
        </w:tc>
      </w:tr>
      <w:tr w:rsidR="00F711FB" w14:paraId="1103CE0B" w14:textId="77777777">
        <w:trPr>
          <w:trHeight w:val="270"/>
        </w:trPr>
        <w:tc>
          <w:tcPr>
            <w:tcW w:w="10420" w:type="dxa"/>
            <w:gridSpan w:val="5"/>
            <w:vAlign w:val="bottom"/>
          </w:tcPr>
          <w:p w14:paraId="3CD6A45F" w14:textId="77777777" w:rsidR="00F711FB" w:rsidRDefault="00A27275">
            <w:pPr>
              <w:rPr>
                <w:rFonts w:ascii="Arial" w:eastAsia="Arial" w:hAnsi="Arial" w:cs="Arial"/>
                <w:color w:val="0000EE"/>
                <w:sz w:val="18"/>
                <w:szCs w:val="18"/>
                <w:u w:val="single"/>
              </w:rPr>
            </w:pPr>
            <w:hyperlink w:anchor="page79">
              <w:r w:rsidR="00DB3416">
                <w:rPr>
                  <w:rFonts w:ascii="Arial" w:eastAsia="Arial" w:hAnsi="Arial" w:cs="Arial"/>
                  <w:color w:val="0000EE"/>
                  <w:sz w:val="18"/>
                  <w:szCs w:val="18"/>
                  <w:u w:val="single"/>
                </w:rPr>
                <w:t>APPENDIX A: AMENDED BANKUNITED, INC. 2014 OMNIBUS EQUITY INCENTIVE PLAN</w:t>
              </w:r>
            </w:hyperlink>
          </w:p>
        </w:tc>
        <w:tc>
          <w:tcPr>
            <w:tcW w:w="640" w:type="dxa"/>
            <w:vAlign w:val="bottom"/>
          </w:tcPr>
          <w:p w14:paraId="116CABB4" w14:textId="77777777" w:rsidR="00F711FB" w:rsidRDefault="00A27275">
            <w:pPr>
              <w:jc w:val="right"/>
              <w:rPr>
                <w:rFonts w:ascii="Arial" w:eastAsia="Arial" w:hAnsi="Arial" w:cs="Arial"/>
                <w:color w:val="0000EE"/>
                <w:sz w:val="18"/>
                <w:szCs w:val="18"/>
                <w:u w:val="single"/>
              </w:rPr>
            </w:pPr>
            <w:hyperlink w:anchor="page79">
              <w:r w:rsidR="00DB3416">
                <w:rPr>
                  <w:rFonts w:ascii="Arial" w:eastAsia="Arial" w:hAnsi="Arial" w:cs="Arial"/>
                  <w:color w:val="0000EE"/>
                  <w:sz w:val="18"/>
                  <w:szCs w:val="18"/>
                  <w:u w:val="single"/>
                </w:rPr>
                <w:t>72</w:t>
              </w:r>
            </w:hyperlink>
          </w:p>
        </w:tc>
      </w:tr>
      <w:tr w:rsidR="00F711FB" w14:paraId="7224BCD0" w14:textId="77777777">
        <w:trPr>
          <w:trHeight w:val="270"/>
        </w:trPr>
        <w:tc>
          <w:tcPr>
            <w:tcW w:w="10420" w:type="dxa"/>
            <w:gridSpan w:val="5"/>
            <w:vAlign w:val="bottom"/>
          </w:tcPr>
          <w:p w14:paraId="5A043192" w14:textId="77777777" w:rsidR="00F711FB" w:rsidRDefault="00A27275">
            <w:pPr>
              <w:rPr>
                <w:rFonts w:ascii="Arial" w:eastAsia="Arial" w:hAnsi="Arial" w:cs="Arial"/>
                <w:color w:val="0000EE"/>
                <w:sz w:val="18"/>
                <w:szCs w:val="18"/>
                <w:u w:val="single"/>
              </w:rPr>
            </w:pPr>
            <w:hyperlink w:anchor="page80">
              <w:r w:rsidR="00DB3416">
                <w:rPr>
                  <w:rFonts w:ascii="Arial" w:eastAsia="Arial" w:hAnsi="Arial" w:cs="Arial"/>
                  <w:color w:val="0000EE"/>
                  <w:sz w:val="18"/>
                  <w:szCs w:val="18"/>
                  <w:u w:val="single"/>
                </w:rPr>
                <w:t>APPENDIX B: BANKUNITED, INC. 2014 OMNIBUS EQUITY INCENTIVE PLAN</w:t>
              </w:r>
            </w:hyperlink>
          </w:p>
        </w:tc>
        <w:tc>
          <w:tcPr>
            <w:tcW w:w="640" w:type="dxa"/>
            <w:vAlign w:val="bottom"/>
          </w:tcPr>
          <w:p w14:paraId="6DEE8301" w14:textId="77777777" w:rsidR="00F711FB" w:rsidRDefault="00A27275">
            <w:pPr>
              <w:jc w:val="right"/>
              <w:rPr>
                <w:rFonts w:ascii="Arial" w:eastAsia="Arial" w:hAnsi="Arial" w:cs="Arial"/>
                <w:color w:val="0000EE"/>
                <w:sz w:val="18"/>
                <w:szCs w:val="18"/>
                <w:u w:val="single"/>
              </w:rPr>
            </w:pPr>
            <w:hyperlink w:anchor="page80">
              <w:r w:rsidR="00DB3416">
                <w:rPr>
                  <w:rFonts w:ascii="Arial" w:eastAsia="Arial" w:hAnsi="Arial" w:cs="Arial"/>
                  <w:color w:val="0000EE"/>
                  <w:sz w:val="18"/>
                  <w:szCs w:val="18"/>
                  <w:u w:val="single"/>
                </w:rPr>
                <w:t>73</w:t>
              </w:r>
            </w:hyperlink>
          </w:p>
        </w:tc>
      </w:tr>
    </w:tbl>
    <w:p w14:paraId="066C76B8" w14:textId="77777777" w:rsidR="00F711FB" w:rsidRDefault="00F711FB">
      <w:pPr>
        <w:spacing w:line="200" w:lineRule="exact"/>
        <w:rPr>
          <w:sz w:val="20"/>
          <w:szCs w:val="20"/>
        </w:rPr>
      </w:pPr>
    </w:p>
    <w:p w14:paraId="0A132DC4" w14:textId="77777777" w:rsidR="00F711FB" w:rsidRDefault="00F711FB">
      <w:pPr>
        <w:spacing w:line="229" w:lineRule="exact"/>
        <w:rPr>
          <w:sz w:val="20"/>
          <w:szCs w:val="20"/>
        </w:rPr>
      </w:pPr>
    </w:p>
    <w:p w14:paraId="1CCF5F2B" w14:textId="77777777" w:rsidR="00F711FB" w:rsidRDefault="00DB3416">
      <w:pPr>
        <w:ind w:right="-79"/>
        <w:jc w:val="center"/>
        <w:rPr>
          <w:sz w:val="20"/>
          <w:szCs w:val="20"/>
        </w:rPr>
      </w:pPr>
      <w:r>
        <w:rPr>
          <w:rFonts w:ascii="Arial" w:eastAsia="Arial" w:hAnsi="Arial" w:cs="Arial"/>
          <w:sz w:val="20"/>
          <w:szCs w:val="20"/>
        </w:rPr>
        <w:t>ii</w:t>
      </w:r>
    </w:p>
    <w:p w14:paraId="5A82B97B" w14:textId="77777777" w:rsidR="00F711FB" w:rsidRDefault="00F711FB">
      <w:pPr>
        <w:spacing w:line="25" w:lineRule="exact"/>
        <w:rPr>
          <w:sz w:val="20"/>
          <w:szCs w:val="20"/>
        </w:rPr>
      </w:pPr>
    </w:p>
    <w:p w14:paraId="64127AC0" w14:textId="77777777" w:rsidR="00F711FB" w:rsidRDefault="00DB3416">
      <w:pPr>
        <w:rPr>
          <w:sz w:val="20"/>
          <w:szCs w:val="20"/>
        </w:rPr>
      </w:pPr>
      <w:r>
        <w:rPr>
          <w:rFonts w:ascii="Arial" w:eastAsia="Arial" w:hAnsi="Arial" w:cs="Arial"/>
          <w:sz w:val="14"/>
          <w:szCs w:val="14"/>
        </w:rPr>
        <w:t>BankUnited, Inc. 2020 Proxy Statement</w:t>
      </w:r>
    </w:p>
    <w:p w14:paraId="33FBF423" w14:textId="77777777" w:rsidR="00F711FB" w:rsidRDefault="00F711FB">
      <w:pPr>
        <w:sectPr w:rsidR="00F711FB">
          <w:pgSz w:w="11900" w:h="16838"/>
          <w:pgMar w:top="692" w:right="419" w:bottom="1440" w:left="320" w:header="0" w:footer="0" w:gutter="0"/>
          <w:cols w:space="720" w:equalWidth="0">
            <w:col w:w="11160"/>
          </w:cols>
        </w:sectPr>
      </w:pPr>
    </w:p>
    <w:p w14:paraId="63D1BB21" w14:textId="77777777" w:rsidR="00F711FB" w:rsidRDefault="00DB3416">
      <w:pPr>
        <w:ind w:right="-59"/>
        <w:jc w:val="center"/>
        <w:rPr>
          <w:sz w:val="20"/>
          <w:szCs w:val="20"/>
        </w:rPr>
      </w:pPr>
      <w:bookmarkStart w:id="7" w:name="page7"/>
      <w:bookmarkEnd w:id="7"/>
      <w:r>
        <w:rPr>
          <w:rFonts w:ascii="Arial" w:eastAsia="Arial" w:hAnsi="Arial" w:cs="Arial"/>
          <w:b/>
          <w:bCs/>
          <w:sz w:val="20"/>
          <w:szCs w:val="20"/>
        </w:rPr>
        <w:lastRenderedPageBreak/>
        <w:t>PROPOSALS TO BE VOTED ON BY BANKUNITED, INC. SHAREHOLDERS</w:t>
      </w:r>
    </w:p>
    <w:p w14:paraId="0004C7B8" w14:textId="77777777" w:rsidR="00F711FB" w:rsidRDefault="00F711FB">
      <w:pPr>
        <w:spacing w:line="297" w:lineRule="exact"/>
        <w:rPr>
          <w:sz w:val="20"/>
          <w:szCs w:val="20"/>
        </w:rPr>
      </w:pPr>
    </w:p>
    <w:p w14:paraId="526E9271" w14:textId="77777777" w:rsidR="00F711FB" w:rsidRDefault="00DB3416">
      <w:pPr>
        <w:ind w:right="-59"/>
        <w:jc w:val="center"/>
        <w:rPr>
          <w:sz w:val="20"/>
          <w:szCs w:val="20"/>
        </w:rPr>
      </w:pPr>
      <w:r>
        <w:rPr>
          <w:rFonts w:ascii="Arial" w:eastAsia="Arial" w:hAnsi="Arial" w:cs="Arial"/>
          <w:b/>
          <w:bCs/>
          <w:sz w:val="20"/>
          <w:szCs w:val="20"/>
        </w:rPr>
        <w:t>PROPOSAL NO. 1</w:t>
      </w:r>
    </w:p>
    <w:p w14:paraId="76F4E685" w14:textId="77777777" w:rsidR="00F711FB" w:rsidRDefault="00DB3416">
      <w:pPr>
        <w:spacing w:line="20" w:lineRule="exact"/>
        <w:rPr>
          <w:sz w:val="20"/>
          <w:szCs w:val="20"/>
        </w:rPr>
      </w:pPr>
      <w:r>
        <w:rPr>
          <w:noProof/>
          <w:sz w:val="20"/>
          <w:szCs w:val="20"/>
        </w:rPr>
        <w:drawing>
          <wp:anchor distT="0" distB="0" distL="114300" distR="114300" simplePos="0" relativeHeight="251615744" behindDoc="1" locked="0" layoutInCell="0" allowOverlap="1" wp14:anchorId="37765E2A" wp14:editId="5307445A">
            <wp:simplePos x="0" y="0"/>
            <wp:positionH relativeFrom="column">
              <wp:posOffset>5080</wp:posOffset>
            </wp:positionH>
            <wp:positionV relativeFrom="paragraph">
              <wp:posOffset>280035</wp:posOffset>
            </wp:positionV>
            <wp:extent cx="7140575" cy="3689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7140575" cy="368935"/>
                    </a:xfrm>
                    <a:prstGeom prst="rect">
                      <a:avLst/>
                    </a:prstGeom>
                    <a:noFill/>
                  </pic:spPr>
                </pic:pic>
              </a:graphicData>
            </a:graphic>
          </wp:anchor>
        </w:drawing>
      </w:r>
    </w:p>
    <w:p w14:paraId="2C3C727B" w14:textId="77777777" w:rsidR="00F711FB" w:rsidRDefault="00F711FB">
      <w:pPr>
        <w:spacing w:line="200" w:lineRule="exact"/>
        <w:rPr>
          <w:sz w:val="20"/>
          <w:szCs w:val="20"/>
        </w:rPr>
      </w:pPr>
    </w:p>
    <w:p w14:paraId="26009D65" w14:textId="77777777" w:rsidR="00F711FB" w:rsidRDefault="00F711FB">
      <w:pPr>
        <w:spacing w:line="374" w:lineRule="exact"/>
        <w:rPr>
          <w:sz w:val="20"/>
          <w:szCs w:val="20"/>
        </w:rPr>
      </w:pPr>
    </w:p>
    <w:p w14:paraId="00A2F4D3" w14:textId="77777777" w:rsidR="00F711FB" w:rsidRDefault="00DB3416">
      <w:pPr>
        <w:ind w:right="-59"/>
        <w:jc w:val="center"/>
        <w:rPr>
          <w:sz w:val="20"/>
          <w:szCs w:val="20"/>
        </w:rPr>
      </w:pPr>
      <w:r>
        <w:rPr>
          <w:rFonts w:ascii="Arial" w:eastAsia="Arial" w:hAnsi="Arial" w:cs="Arial"/>
          <w:b/>
          <w:bCs/>
          <w:color w:val="FFFFFF"/>
          <w:sz w:val="20"/>
          <w:szCs w:val="20"/>
        </w:rPr>
        <w:t>ELECTION OF DIRECTORS</w:t>
      </w:r>
    </w:p>
    <w:p w14:paraId="069700EC" w14:textId="77777777" w:rsidR="00F711FB" w:rsidRDefault="00DB3416">
      <w:pPr>
        <w:spacing w:line="20" w:lineRule="exact"/>
        <w:rPr>
          <w:sz w:val="20"/>
          <w:szCs w:val="20"/>
        </w:rPr>
      </w:pPr>
      <w:r>
        <w:rPr>
          <w:noProof/>
          <w:sz w:val="20"/>
          <w:szCs w:val="20"/>
        </w:rPr>
        <w:drawing>
          <wp:anchor distT="0" distB="0" distL="114300" distR="114300" simplePos="0" relativeHeight="251616768" behindDoc="1" locked="0" layoutInCell="0" allowOverlap="1" wp14:anchorId="58D61B64" wp14:editId="28E5BE58">
            <wp:simplePos x="0" y="0"/>
            <wp:positionH relativeFrom="column">
              <wp:posOffset>5080</wp:posOffset>
            </wp:positionH>
            <wp:positionV relativeFrom="paragraph">
              <wp:posOffset>434340</wp:posOffset>
            </wp:positionV>
            <wp:extent cx="7132320" cy="1797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6A0B0F09" w14:textId="77777777" w:rsidR="00F711FB" w:rsidRDefault="00F711FB">
      <w:pPr>
        <w:spacing w:line="200" w:lineRule="exact"/>
        <w:rPr>
          <w:sz w:val="20"/>
          <w:szCs w:val="20"/>
        </w:rPr>
      </w:pPr>
    </w:p>
    <w:p w14:paraId="454CC589" w14:textId="77777777" w:rsidR="00F711FB" w:rsidRDefault="00F711FB">
      <w:pPr>
        <w:spacing w:line="200" w:lineRule="exact"/>
        <w:rPr>
          <w:sz w:val="20"/>
          <w:szCs w:val="20"/>
        </w:rPr>
      </w:pPr>
    </w:p>
    <w:p w14:paraId="2D42FDA0" w14:textId="77777777" w:rsidR="00F711FB" w:rsidRDefault="00F711FB">
      <w:pPr>
        <w:spacing w:line="268" w:lineRule="exact"/>
        <w:rPr>
          <w:sz w:val="20"/>
          <w:szCs w:val="20"/>
        </w:rPr>
      </w:pPr>
    </w:p>
    <w:p w14:paraId="7E08A954" w14:textId="77777777" w:rsidR="00F711FB" w:rsidRDefault="00DB3416">
      <w:pPr>
        <w:ind w:left="40"/>
        <w:rPr>
          <w:sz w:val="20"/>
          <w:szCs w:val="20"/>
        </w:rPr>
      </w:pPr>
      <w:r>
        <w:rPr>
          <w:rFonts w:ascii="Arial" w:eastAsia="Arial" w:hAnsi="Arial" w:cs="Arial"/>
          <w:b/>
          <w:bCs/>
          <w:color w:val="00497F"/>
          <w:sz w:val="20"/>
          <w:szCs w:val="20"/>
        </w:rPr>
        <w:t>Directors Elected Annually</w:t>
      </w:r>
    </w:p>
    <w:p w14:paraId="2D55034A" w14:textId="77777777" w:rsidR="00F711FB" w:rsidRDefault="00F711FB">
      <w:pPr>
        <w:spacing w:line="181" w:lineRule="exact"/>
        <w:rPr>
          <w:sz w:val="20"/>
          <w:szCs w:val="20"/>
        </w:rPr>
      </w:pPr>
    </w:p>
    <w:p w14:paraId="316BE674" w14:textId="77777777" w:rsidR="00F711FB" w:rsidRDefault="00DB3416">
      <w:pPr>
        <w:spacing w:line="299" w:lineRule="auto"/>
        <w:ind w:right="180" w:firstLine="648"/>
        <w:jc w:val="both"/>
        <w:rPr>
          <w:sz w:val="20"/>
          <w:szCs w:val="20"/>
        </w:rPr>
      </w:pPr>
      <w:r>
        <w:rPr>
          <w:rFonts w:ascii="Arial" w:eastAsia="Arial" w:hAnsi="Arial" w:cs="Arial"/>
          <w:sz w:val="19"/>
          <w:szCs w:val="19"/>
        </w:rPr>
        <w:t>Our Board of Directors is currently comprised of nine members. The size of the Board of Directors may be fixed from time to time exclusively by our Board of Directors as provided in our Certificate of Incorporation. BankUnited, Inc.'s directors are elected each year by the shareholders at the Company's annual meeting of shareholders. We do not have a staggered or classified board.</w:t>
      </w:r>
    </w:p>
    <w:p w14:paraId="1374CF4D" w14:textId="77777777" w:rsidR="00F711FB" w:rsidRDefault="00F711FB">
      <w:pPr>
        <w:spacing w:line="223" w:lineRule="exact"/>
        <w:rPr>
          <w:sz w:val="20"/>
          <w:szCs w:val="20"/>
        </w:rPr>
      </w:pPr>
    </w:p>
    <w:p w14:paraId="03418AAD" w14:textId="77777777" w:rsidR="00F711FB" w:rsidRDefault="00DB3416">
      <w:pPr>
        <w:spacing w:line="278" w:lineRule="auto"/>
        <w:ind w:right="140" w:firstLine="648"/>
        <w:rPr>
          <w:sz w:val="20"/>
          <w:szCs w:val="20"/>
        </w:rPr>
      </w:pPr>
      <w:r>
        <w:rPr>
          <w:rFonts w:ascii="Arial" w:eastAsia="Arial" w:hAnsi="Arial" w:cs="Arial"/>
          <w:sz w:val="20"/>
          <w:szCs w:val="20"/>
        </w:rPr>
        <w:t>Nine director nominees are standing for election at this year's Annual Meeting. All nominees currently serve as directors on our Board of Directors. Each elected director's term will last until the 2021 annual meeting of shareholders and until such director's successor is duly elected and qualified, or until such director's earlier death, resignation or removal.</w:t>
      </w:r>
    </w:p>
    <w:p w14:paraId="0471D030" w14:textId="77777777" w:rsidR="00F711FB" w:rsidRDefault="00F711FB">
      <w:pPr>
        <w:spacing w:line="240" w:lineRule="exact"/>
        <w:rPr>
          <w:sz w:val="20"/>
          <w:szCs w:val="20"/>
        </w:rPr>
      </w:pPr>
    </w:p>
    <w:p w14:paraId="1D4C83E7" w14:textId="77777777" w:rsidR="00F711FB" w:rsidRDefault="00DB3416">
      <w:pPr>
        <w:spacing w:line="288" w:lineRule="auto"/>
        <w:ind w:right="580" w:firstLine="648"/>
        <w:rPr>
          <w:sz w:val="20"/>
          <w:szCs w:val="20"/>
        </w:rPr>
      </w:pPr>
      <w:r>
        <w:rPr>
          <w:rFonts w:ascii="Arial" w:eastAsia="Arial" w:hAnsi="Arial" w:cs="Arial"/>
          <w:sz w:val="20"/>
          <w:szCs w:val="20"/>
        </w:rPr>
        <w:t>Directors of BankUnited, Inc. have historically also served as directors of its wholly-owned subsidiary BankUnited, N.A. (the "Bank").</w:t>
      </w:r>
    </w:p>
    <w:p w14:paraId="1B6D03D0" w14:textId="77777777" w:rsidR="00F711FB" w:rsidRDefault="00F711FB">
      <w:pPr>
        <w:spacing w:line="225" w:lineRule="exact"/>
        <w:rPr>
          <w:sz w:val="20"/>
          <w:szCs w:val="20"/>
        </w:rPr>
      </w:pPr>
    </w:p>
    <w:p w14:paraId="4037F10E" w14:textId="77777777" w:rsidR="00F711FB" w:rsidRDefault="00DB3416">
      <w:pPr>
        <w:spacing w:line="295" w:lineRule="auto"/>
        <w:ind w:right="100" w:firstLine="648"/>
        <w:rPr>
          <w:sz w:val="20"/>
          <w:szCs w:val="20"/>
        </w:rPr>
      </w:pPr>
      <w:r>
        <w:rPr>
          <w:rFonts w:ascii="Arial" w:eastAsia="Arial" w:hAnsi="Arial" w:cs="Arial"/>
          <w:b/>
          <w:bCs/>
          <w:sz w:val="20"/>
          <w:szCs w:val="20"/>
        </w:rPr>
        <w:t>Each director will be elected by a majority of the votes cast, either in person or by properly authorized proxy, in the election of directors at the Annual Meeting.</w:t>
      </w:r>
    </w:p>
    <w:p w14:paraId="3D2787E8" w14:textId="77777777" w:rsidR="00F711FB" w:rsidRDefault="00F711FB">
      <w:pPr>
        <w:spacing w:line="224" w:lineRule="exact"/>
        <w:rPr>
          <w:sz w:val="20"/>
          <w:szCs w:val="20"/>
        </w:rPr>
      </w:pPr>
    </w:p>
    <w:p w14:paraId="30959AF6" w14:textId="77777777" w:rsidR="00F711FB" w:rsidRDefault="00DB3416">
      <w:pPr>
        <w:spacing w:line="274" w:lineRule="auto"/>
        <w:ind w:right="140" w:firstLine="648"/>
        <w:rPr>
          <w:sz w:val="20"/>
          <w:szCs w:val="20"/>
        </w:rPr>
      </w:pPr>
      <w:r>
        <w:rPr>
          <w:rFonts w:ascii="Arial" w:eastAsia="Arial" w:hAnsi="Arial" w:cs="Arial"/>
          <w:sz w:val="20"/>
          <w:szCs w:val="20"/>
        </w:rPr>
        <w:t>Under our Amended and Restated By-Laws, at any meeting of the shareholders at which directors are to be elected and a quorum is present, each director nominee receiving a majority of the votes cast at the meeting will be elected as a director. A majority of votes cast means that the number of shares voted “for” a director’s election exceeds 50% of the number of votes cast with respect to that director’s election.</w:t>
      </w:r>
    </w:p>
    <w:p w14:paraId="76669460" w14:textId="77777777" w:rsidR="00F711FB" w:rsidRDefault="00F711FB">
      <w:pPr>
        <w:spacing w:line="246" w:lineRule="exact"/>
        <w:rPr>
          <w:sz w:val="20"/>
          <w:szCs w:val="20"/>
        </w:rPr>
      </w:pPr>
    </w:p>
    <w:p w14:paraId="58570BE1" w14:textId="77777777" w:rsidR="00F711FB" w:rsidRDefault="00DB3416">
      <w:pPr>
        <w:spacing w:line="377" w:lineRule="auto"/>
        <w:ind w:right="20" w:firstLine="648"/>
        <w:rPr>
          <w:sz w:val="20"/>
          <w:szCs w:val="20"/>
        </w:rPr>
      </w:pPr>
      <w:r>
        <w:rPr>
          <w:rFonts w:ascii="Arial" w:eastAsia="Arial" w:hAnsi="Arial" w:cs="Arial"/>
          <w:sz w:val="16"/>
          <w:szCs w:val="16"/>
        </w:rPr>
        <w:t>If a nominee for director who is an incumbent director is not elected and no successor has been elected at the meeting, then the director will be required under our Amended and Restated By-Laws to promptly tender his or her resignation as a director. Our Nominating and Corporate Governance Committee would then make a recommendation to the full Board as to whether to accept or reject the resignation.</w:t>
      </w:r>
    </w:p>
    <w:p w14:paraId="1E6F8AE3" w14:textId="77777777" w:rsidR="00F711FB" w:rsidRDefault="00F711FB">
      <w:pPr>
        <w:spacing w:line="172" w:lineRule="exact"/>
        <w:rPr>
          <w:sz w:val="20"/>
          <w:szCs w:val="20"/>
        </w:rPr>
      </w:pPr>
    </w:p>
    <w:p w14:paraId="382FD944" w14:textId="77777777" w:rsidR="00F711FB" w:rsidRDefault="00DB3416">
      <w:pPr>
        <w:spacing w:line="288" w:lineRule="auto"/>
        <w:ind w:right="140" w:firstLine="648"/>
        <w:rPr>
          <w:sz w:val="20"/>
          <w:szCs w:val="20"/>
        </w:rPr>
      </w:pPr>
      <w:r>
        <w:rPr>
          <w:rFonts w:ascii="Arial" w:eastAsia="Arial" w:hAnsi="Arial" w:cs="Arial"/>
          <w:sz w:val="20"/>
          <w:szCs w:val="20"/>
        </w:rPr>
        <w:t>If the resignation is not accepted by the Board, then the director will continue to serve until the next annual meeting and until his or her successor is duly elected, or his or her earlier death, resignation or removal.</w:t>
      </w:r>
    </w:p>
    <w:p w14:paraId="1EAEE564" w14:textId="77777777" w:rsidR="00F711FB" w:rsidRDefault="00F711FB">
      <w:pPr>
        <w:spacing w:line="231" w:lineRule="exact"/>
        <w:rPr>
          <w:sz w:val="20"/>
          <w:szCs w:val="20"/>
        </w:rPr>
      </w:pPr>
    </w:p>
    <w:p w14:paraId="36A2DF15" w14:textId="77777777" w:rsidR="00F711FB" w:rsidRDefault="00DB3416">
      <w:pPr>
        <w:ind w:left="660"/>
        <w:rPr>
          <w:sz w:val="20"/>
          <w:szCs w:val="20"/>
        </w:rPr>
      </w:pPr>
      <w:r>
        <w:rPr>
          <w:rFonts w:ascii="Arial" w:eastAsia="Arial" w:hAnsi="Arial" w:cs="Arial"/>
          <w:sz w:val="20"/>
          <w:szCs w:val="20"/>
        </w:rPr>
        <w:t>If the director’s resignation is accepted by the Board, then the Board may fill the vacancy.</w:t>
      </w:r>
    </w:p>
    <w:p w14:paraId="2154F37C" w14:textId="77777777" w:rsidR="00F711FB" w:rsidRDefault="00F711FB">
      <w:pPr>
        <w:spacing w:line="162" w:lineRule="exact"/>
        <w:rPr>
          <w:sz w:val="20"/>
          <w:szCs w:val="20"/>
        </w:rPr>
      </w:pPr>
    </w:p>
    <w:p w14:paraId="530DA121" w14:textId="77777777" w:rsidR="00F711FB" w:rsidRDefault="00DB3416">
      <w:pPr>
        <w:spacing w:line="278" w:lineRule="auto"/>
        <w:ind w:firstLine="648"/>
        <w:rPr>
          <w:sz w:val="20"/>
          <w:szCs w:val="20"/>
        </w:rPr>
      </w:pPr>
      <w:r>
        <w:rPr>
          <w:rFonts w:ascii="Arial" w:eastAsia="Arial" w:hAnsi="Arial" w:cs="Arial"/>
          <w:sz w:val="20"/>
          <w:szCs w:val="20"/>
        </w:rPr>
        <w:t>However, if the number of nominees exceeds the number of positions available for the election of directors, then the directors will be elected by the vote of a plurality of the votes cast at any meeting of the shareholders at which directors are to be elected and a quorum is present.</w:t>
      </w:r>
    </w:p>
    <w:p w14:paraId="4CEB5AF6" w14:textId="77777777" w:rsidR="00F711FB" w:rsidRDefault="00F711FB">
      <w:pPr>
        <w:spacing w:line="186" w:lineRule="exact"/>
        <w:rPr>
          <w:sz w:val="20"/>
          <w:szCs w:val="20"/>
        </w:rPr>
      </w:pPr>
    </w:p>
    <w:p w14:paraId="7C0D5F63" w14:textId="77777777" w:rsidR="00F711FB" w:rsidRDefault="00DB3416">
      <w:pPr>
        <w:ind w:right="-59"/>
        <w:jc w:val="center"/>
        <w:rPr>
          <w:sz w:val="20"/>
          <w:szCs w:val="20"/>
        </w:rPr>
      </w:pPr>
      <w:r>
        <w:rPr>
          <w:rFonts w:ascii="Arial" w:eastAsia="Arial" w:hAnsi="Arial" w:cs="Arial"/>
          <w:sz w:val="20"/>
          <w:szCs w:val="20"/>
        </w:rPr>
        <w:t>1</w:t>
      </w:r>
    </w:p>
    <w:p w14:paraId="281158DF" w14:textId="77777777" w:rsidR="00F711FB" w:rsidRDefault="00F711FB">
      <w:pPr>
        <w:spacing w:line="25" w:lineRule="exact"/>
        <w:rPr>
          <w:sz w:val="20"/>
          <w:szCs w:val="20"/>
        </w:rPr>
      </w:pPr>
    </w:p>
    <w:p w14:paraId="3C8B18E3" w14:textId="77777777" w:rsidR="00F711FB" w:rsidRDefault="00DB3416">
      <w:pPr>
        <w:rPr>
          <w:sz w:val="20"/>
          <w:szCs w:val="20"/>
        </w:rPr>
      </w:pPr>
      <w:r>
        <w:rPr>
          <w:rFonts w:ascii="Arial" w:eastAsia="Arial" w:hAnsi="Arial" w:cs="Arial"/>
          <w:sz w:val="14"/>
          <w:szCs w:val="14"/>
        </w:rPr>
        <w:t>BankUnited, Inc. 2020 Proxy Statement</w:t>
      </w:r>
    </w:p>
    <w:p w14:paraId="3F4686F2" w14:textId="77777777" w:rsidR="00F711FB" w:rsidRDefault="00F711FB">
      <w:pPr>
        <w:sectPr w:rsidR="00F711FB">
          <w:pgSz w:w="11900" w:h="16838"/>
          <w:pgMar w:top="481" w:right="379" w:bottom="1440" w:left="320" w:header="0" w:footer="0" w:gutter="0"/>
          <w:cols w:space="720" w:equalWidth="0">
            <w:col w:w="11200"/>
          </w:cols>
        </w:sectPr>
      </w:pPr>
    </w:p>
    <w:p w14:paraId="0FB3BA86" w14:textId="77777777" w:rsidR="00F711FB" w:rsidRDefault="00DB3416">
      <w:pPr>
        <w:ind w:left="40"/>
        <w:rPr>
          <w:sz w:val="20"/>
          <w:szCs w:val="20"/>
        </w:rPr>
      </w:pPr>
      <w:bookmarkStart w:id="8" w:name="page8"/>
      <w:bookmarkEnd w:id="8"/>
      <w:r>
        <w:rPr>
          <w:rFonts w:ascii="Arial" w:eastAsia="Arial" w:hAnsi="Arial" w:cs="Arial"/>
          <w:b/>
          <w:bCs/>
          <w:noProof/>
          <w:color w:val="00497F"/>
          <w:sz w:val="20"/>
          <w:szCs w:val="20"/>
        </w:rPr>
        <w:lastRenderedPageBreak/>
        <w:drawing>
          <wp:anchor distT="0" distB="0" distL="114300" distR="114300" simplePos="0" relativeHeight="251617792" behindDoc="1" locked="0" layoutInCell="0" allowOverlap="1" wp14:anchorId="10C408D8" wp14:editId="4B93F5E6">
            <wp:simplePos x="0" y="0"/>
            <wp:positionH relativeFrom="page">
              <wp:posOffset>208280</wp:posOffset>
            </wp:positionH>
            <wp:positionV relativeFrom="page">
              <wp:posOffset>448945</wp:posOffset>
            </wp:positionV>
            <wp:extent cx="7132320" cy="1797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r>
        <w:rPr>
          <w:rFonts w:ascii="Arial" w:eastAsia="Arial" w:hAnsi="Arial" w:cs="Arial"/>
          <w:b/>
          <w:bCs/>
          <w:color w:val="00497F"/>
          <w:sz w:val="20"/>
          <w:szCs w:val="20"/>
        </w:rPr>
        <w:t>Board Nominations</w:t>
      </w:r>
    </w:p>
    <w:p w14:paraId="7D075A87" w14:textId="77777777" w:rsidR="00F711FB" w:rsidRDefault="00F711FB">
      <w:pPr>
        <w:spacing w:line="181" w:lineRule="exact"/>
        <w:rPr>
          <w:sz w:val="20"/>
          <w:szCs w:val="20"/>
        </w:rPr>
      </w:pPr>
    </w:p>
    <w:p w14:paraId="1E28E18F" w14:textId="77777777" w:rsidR="00F711FB" w:rsidRDefault="00DB3416">
      <w:pPr>
        <w:spacing w:line="314" w:lineRule="auto"/>
        <w:ind w:right="240" w:firstLine="648"/>
        <w:rPr>
          <w:sz w:val="20"/>
          <w:szCs w:val="20"/>
        </w:rPr>
      </w:pPr>
      <w:r>
        <w:rPr>
          <w:rFonts w:ascii="Arial" w:eastAsia="Arial" w:hAnsi="Arial" w:cs="Arial"/>
          <w:sz w:val="18"/>
          <w:szCs w:val="18"/>
        </w:rPr>
        <w:t>Board candidates are selected based on various criteria including their character and reputation, relevant business experience and acumen and relevant educational background. The Nominating and Corporate Governance Committee and Board of Directors review these factors, including diversity, in considering candidates for Board membership. Board members are expected to prepare for, attend and participate in all Board of Directors and applicable committee meetings and the Company's annual meetings of shareholders.</w:t>
      </w:r>
    </w:p>
    <w:p w14:paraId="2161EFCF" w14:textId="77777777" w:rsidR="00F711FB" w:rsidRDefault="00DB3416">
      <w:pPr>
        <w:spacing w:line="20" w:lineRule="exact"/>
        <w:rPr>
          <w:sz w:val="20"/>
          <w:szCs w:val="20"/>
        </w:rPr>
      </w:pPr>
      <w:r>
        <w:rPr>
          <w:noProof/>
          <w:sz w:val="20"/>
          <w:szCs w:val="20"/>
        </w:rPr>
        <w:drawing>
          <wp:anchor distT="0" distB="0" distL="114300" distR="114300" simplePos="0" relativeHeight="251618816" behindDoc="1" locked="0" layoutInCell="0" allowOverlap="1" wp14:anchorId="064D5193" wp14:editId="5F3F1FC9">
            <wp:simplePos x="0" y="0"/>
            <wp:positionH relativeFrom="column">
              <wp:posOffset>22225</wp:posOffset>
            </wp:positionH>
            <wp:positionV relativeFrom="paragraph">
              <wp:posOffset>137160</wp:posOffset>
            </wp:positionV>
            <wp:extent cx="7106285" cy="1797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srcRect/>
                    <a:stretch>
                      <a:fillRect/>
                    </a:stretch>
                  </pic:blipFill>
                  <pic:spPr bwMode="auto">
                    <a:xfrm>
                      <a:off x="0" y="0"/>
                      <a:ext cx="7106285" cy="179705"/>
                    </a:xfrm>
                    <a:prstGeom prst="rect">
                      <a:avLst/>
                    </a:prstGeom>
                    <a:noFill/>
                  </pic:spPr>
                </pic:pic>
              </a:graphicData>
            </a:graphic>
          </wp:anchor>
        </w:drawing>
      </w:r>
    </w:p>
    <w:p w14:paraId="4539AF44" w14:textId="77777777" w:rsidR="00F711FB" w:rsidRDefault="00F711FB">
      <w:pPr>
        <w:spacing w:line="200" w:lineRule="exact"/>
        <w:rPr>
          <w:sz w:val="20"/>
          <w:szCs w:val="20"/>
        </w:rPr>
      </w:pPr>
    </w:p>
    <w:p w14:paraId="5105A017" w14:textId="77777777" w:rsidR="00F711FB" w:rsidRDefault="00DB3416">
      <w:pPr>
        <w:ind w:left="60"/>
        <w:rPr>
          <w:sz w:val="20"/>
          <w:szCs w:val="20"/>
        </w:rPr>
      </w:pPr>
      <w:r>
        <w:rPr>
          <w:rFonts w:ascii="Arial" w:eastAsia="Arial" w:hAnsi="Arial" w:cs="Arial"/>
          <w:b/>
          <w:bCs/>
          <w:color w:val="00497F"/>
          <w:sz w:val="20"/>
          <w:szCs w:val="20"/>
        </w:rPr>
        <w:t>Information Regarding the Nominees for Election to the Board of Director</w:t>
      </w:r>
    </w:p>
    <w:p w14:paraId="5FDB6AC5" w14:textId="77777777" w:rsidR="00F711FB" w:rsidRDefault="00F711FB">
      <w:pPr>
        <w:spacing w:line="270" w:lineRule="exact"/>
        <w:rPr>
          <w:sz w:val="20"/>
          <w:szCs w:val="20"/>
        </w:rPr>
      </w:pPr>
    </w:p>
    <w:p w14:paraId="7F9BEE4A" w14:textId="77777777" w:rsidR="00F711FB" w:rsidRDefault="00DB3416">
      <w:pPr>
        <w:ind w:right="20"/>
        <w:jc w:val="center"/>
        <w:rPr>
          <w:sz w:val="20"/>
          <w:szCs w:val="20"/>
        </w:rPr>
      </w:pPr>
      <w:r>
        <w:rPr>
          <w:rFonts w:ascii="Arial" w:eastAsia="Arial" w:hAnsi="Arial" w:cs="Arial"/>
          <w:b/>
          <w:bCs/>
          <w:sz w:val="20"/>
          <w:szCs w:val="20"/>
        </w:rPr>
        <w:t>Key Statistics about our Director Nominees</w:t>
      </w:r>
    </w:p>
    <w:p w14:paraId="1C118E36" w14:textId="77777777" w:rsidR="00F711FB" w:rsidRDefault="00F711FB">
      <w:pPr>
        <w:spacing w:line="36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560"/>
        <w:gridCol w:w="2560"/>
        <w:gridCol w:w="980"/>
        <w:gridCol w:w="1240"/>
        <w:gridCol w:w="3920"/>
      </w:tblGrid>
      <w:tr w:rsidR="00F711FB" w14:paraId="35E6C149" w14:textId="77777777">
        <w:trPr>
          <w:trHeight w:val="252"/>
        </w:trPr>
        <w:tc>
          <w:tcPr>
            <w:tcW w:w="2560" w:type="dxa"/>
            <w:tcBorders>
              <w:top w:val="single" w:sz="8" w:space="0" w:color="auto"/>
              <w:left w:val="single" w:sz="8" w:space="0" w:color="auto"/>
            </w:tcBorders>
            <w:shd w:val="clear" w:color="auto" w:fill="00497F"/>
            <w:vAlign w:val="bottom"/>
          </w:tcPr>
          <w:p w14:paraId="688974DF" w14:textId="77777777" w:rsidR="00F711FB" w:rsidRDefault="00F711FB">
            <w:pPr>
              <w:rPr>
                <w:sz w:val="21"/>
                <w:szCs w:val="21"/>
              </w:rPr>
            </w:pPr>
          </w:p>
        </w:tc>
        <w:tc>
          <w:tcPr>
            <w:tcW w:w="2560" w:type="dxa"/>
            <w:tcBorders>
              <w:top w:val="single" w:sz="8" w:space="0" w:color="auto"/>
            </w:tcBorders>
            <w:shd w:val="clear" w:color="auto" w:fill="00497F"/>
            <w:vAlign w:val="bottom"/>
          </w:tcPr>
          <w:p w14:paraId="7C55853F" w14:textId="77777777" w:rsidR="00F711FB" w:rsidRDefault="00F711FB">
            <w:pPr>
              <w:rPr>
                <w:sz w:val="21"/>
                <w:szCs w:val="21"/>
              </w:rPr>
            </w:pPr>
          </w:p>
        </w:tc>
        <w:tc>
          <w:tcPr>
            <w:tcW w:w="980" w:type="dxa"/>
            <w:tcBorders>
              <w:top w:val="single" w:sz="8" w:space="0" w:color="auto"/>
            </w:tcBorders>
            <w:shd w:val="clear" w:color="auto" w:fill="00497F"/>
            <w:vAlign w:val="bottom"/>
          </w:tcPr>
          <w:p w14:paraId="77E5B3D9" w14:textId="77777777" w:rsidR="00F711FB" w:rsidRDefault="00DB3416">
            <w:pPr>
              <w:jc w:val="center"/>
              <w:rPr>
                <w:sz w:val="20"/>
                <w:szCs w:val="20"/>
              </w:rPr>
            </w:pPr>
            <w:r>
              <w:rPr>
                <w:rFonts w:ascii="Arial" w:eastAsia="Arial" w:hAnsi="Arial" w:cs="Arial"/>
                <w:b/>
                <w:bCs/>
                <w:color w:val="FFFFFF"/>
                <w:w w:val="92"/>
                <w:sz w:val="18"/>
                <w:szCs w:val="18"/>
              </w:rPr>
              <w:t>Board</w:t>
            </w:r>
          </w:p>
        </w:tc>
        <w:tc>
          <w:tcPr>
            <w:tcW w:w="1240" w:type="dxa"/>
            <w:tcBorders>
              <w:top w:val="single" w:sz="8" w:space="0" w:color="auto"/>
            </w:tcBorders>
            <w:shd w:val="clear" w:color="auto" w:fill="00497F"/>
            <w:vAlign w:val="bottom"/>
          </w:tcPr>
          <w:p w14:paraId="423196AD" w14:textId="77777777" w:rsidR="00F711FB" w:rsidRDefault="00F711FB">
            <w:pPr>
              <w:rPr>
                <w:sz w:val="21"/>
                <w:szCs w:val="21"/>
              </w:rPr>
            </w:pPr>
          </w:p>
        </w:tc>
        <w:tc>
          <w:tcPr>
            <w:tcW w:w="3920" w:type="dxa"/>
            <w:tcBorders>
              <w:top w:val="single" w:sz="8" w:space="0" w:color="auto"/>
              <w:right w:val="single" w:sz="8" w:space="0" w:color="auto"/>
            </w:tcBorders>
            <w:shd w:val="clear" w:color="auto" w:fill="00497F"/>
            <w:vAlign w:val="bottom"/>
          </w:tcPr>
          <w:p w14:paraId="036E34A8" w14:textId="77777777" w:rsidR="00F711FB" w:rsidRDefault="00F711FB">
            <w:pPr>
              <w:rPr>
                <w:sz w:val="21"/>
                <w:szCs w:val="21"/>
              </w:rPr>
            </w:pPr>
          </w:p>
        </w:tc>
      </w:tr>
      <w:tr w:rsidR="00F711FB" w14:paraId="78AC32B4" w14:textId="77777777">
        <w:trPr>
          <w:trHeight w:val="241"/>
        </w:trPr>
        <w:tc>
          <w:tcPr>
            <w:tcW w:w="2560" w:type="dxa"/>
            <w:tcBorders>
              <w:left w:val="single" w:sz="8" w:space="0" w:color="auto"/>
              <w:bottom w:val="single" w:sz="8" w:space="0" w:color="00497F"/>
            </w:tcBorders>
            <w:shd w:val="clear" w:color="auto" w:fill="00497F"/>
            <w:vAlign w:val="bottom"/>
          </w:tcPr>
          <w:p w14:paraId="7091E675" w14:textId="77777777" w:rsidR="00F711FB" w:rsidRDefault="00DB3416">
            <w:pPr>
              <w:ind w:left="880"/>
              <w:rPr>
                <w:sz w:val="20"/>
                <w:szCs w:val="20"/>
              </w:rPr>
            </w:pPr>
            <w:r>
              <w:rPr>
                <w:rFonts w:ascii="Arial" w:eastAsia="Arial" w:hAnsi="Arial" w:cs="Arial"/>
                <w:b/>
                <w:bCs/>
                <w:color w:val="FFFFFF"/>
                <w:sz w:val="18"/>
                <w:szCs w:val="18"/>
              </w:rPr>
              <w:t>Director/Age</w:t>
            </w:r>
          </w:p>
        </w:tc>
        <w:tc>
          <w:tcPr>
            <w:tcW w:w="2560" w:type="dxa"/>
            <w:tcBorders>
              <w:bottom w:val="single" w:sz="8" w:space="0" w:color="00497F"/>
            </w:tcBorders>
            <w:shd w:val="clear" w:color="auto" w:fill="00497F"/>
            <w:vAlign w:val="bottom"/>
          </w:tcPr>
          <w:p w14:paraId="284307A6" w14:textId="77777777" w:rsidR="00F711FB" w:rsidRDefault="00DB3416">
            <w:pPr>
              <w:ind w:left="460"/>
              <w:rPr>
                <w:sz w:val="20"/>
                <w:szCs w:val="20"/>
              </w:rPr>
            </w:pPr>
            <w:r>
              <w:rPr>
                <w:rFonts w:ascii="Arial" w:eastAsia="Arial" w:hAnsi="Arial" w:cs="Arial"/>
                <w:b/>
                <w:bCs/>
                <w:color w:val="FFFFFF"/>
                <w:w w:val="99"/>
                <w:sz w:val="18"/>
                <w:szCs w:val="18"/>
              </w:rPr>
              <w:t>Professional Experience</w:t>
            </w:r>
          </w:p>
        </w:tc>
        <w:tc>
          <w:tcPr>
            <w:tcW w:w="980" w:type="dxa"/>
            <w:tcBorders>
              <w:bottom w:val="single" w:sz="8" w:space="0" w:color="00497F"/>
            </w:tcBorders>
            <w:shd w:val="clear" w:color="auto" w:fill="00497F"/>
            <w:vAlign w:val="bottom"/>
          </w:tcPr>
          <w:p w14:paraId="2E892992" w14:textId="77777777" w:rsidR="00F711FB" w:rsidRDefault="00DB3416">
            <w:pPr>
              <w:jc w:val="center"/>
              <w:rPr>
                <w:sz w:val="20"/>
                <w:szCs w:val="20"/>
              </w:rPr>
            </w:pPr>
            <w:r>
              <w:rPr>
                <w:rFonts w:ascii="Arial" w:eastAsia="Arial" w:hAnsi="Arial" w:cs="Arial"/>
                <w:b/>
                <w:bCs/>
                <w:color w:val="FFFFFF"/>
                <w:w w:val="89"/>
                <w:sz w:val="18"/>
                <w:szCs w:val="18"/>
              </w:rPr>
              <w:t>Tenure</w:t>
            </w:r>
          </w:p>
        </w:tc>
        <w:tc>
          <w:tcPr>
            <w:tcW w:w="1240" w:type="dxa"/>
            <w:tcBorders>
              <w:bottom w:val="single" w:sz="8" w:space="0" w:color="00497F"/>
            </w:tcBorders>
            <w:shd w:val="clear" w:color="auto" w:fill="00497F"/>
            <w:vAlign w:val="bottom"/>
          </w:tcPr>
          <w:p w14:paraId="5F0C9DB4" w14:textId="77777777" w:rsidR="00F711FB" w:rsidRDefault="00DB3416">
            <w:pPr>
              <w:jc w:val="center"/>
              <w:rPr>
                <w:sz w:val="20"/>
                <w:szCs w:val="20"/>
              </w:rPr>
            </w:pPr>
            <w:r>
              <w:rPr>
                <w:rFonts w:ascii="Arial" w:eastAsia="Arial" w:hAnsi="Arial" w:cs="Arial"/>
                <w:b/>
                <w:bCs/>
                <w:color w:val="FFFFFF"/>
                <w:w w:val="89"/>
                <w:sz w:val="18"/>
                <w:szCs w:val="18"/>
              </w:rPr>
              <w:t>Independent</w:t>
            </w:r>
          </w:p>
        </w:tc>
        <w:tc>
          <w:tcPr>
            <w:tcW w:w="3920" w:type="dxa"/>
            <w:tcBorders>
              <w:bottom w:val="single" w:sz="8" w:space="0" w:color="00497F"/>
              <w:right w:val="single" w:sz="8" w:space="0" w:color="auto"/>
            </w:tcBorders>
            <w:shd w:val="clear" w:color="auto" w:fill="00497F"/>
            <w:vAlign w:val="bottom"/>
          </w:tcPr>
          <w:p w14:paraId="020AF02A" w14:textId="77777777" w:rsidR="00F711FB" w:rsidRDefault="00DB3416">
            <w:pPr>
              <w:ind w:left="620"/>
              <w:rPr>
                <w:sz w:val="20"/>
                <w:szCs w:val="20"/>
              </w:rPr>
            </w:pPr>
            <w:r>
              <w:rPr>
                <w:rFonts w:ascii="Arial" w:eastAsia="Arial" w:hAnsi="Arial" w:cs="Arial"/>
                <w:b/>
                <w:bCs/>
                <w:color w:val="FFFFFF"/>
                <w:sz w:val="18"/>
                <w:szCs w:val="18"/>
              </w:rPr>
              <w:t>Committee Membership (C=Chair)</w:t>
            </w:r>
          </w:p>
        </w:tc>
      </w:tr>
      <w:tr w:rsidR="00F711FB" w14:paraId="7FB05539" w14:textId="77777777">
        <w:trPr>
          <w:trHeight w:val="229"/>
        </w:trPr>
        <w:tc>
          <w:tcPr>
            <w:tcW w:w="2560" w:type="dxa"/>
            <w:tcBorders>
              <w:left w:val="single" w:sz="8" w:space="0" w:color="auto"/>
            </w:tcBorders>
            <w:vAlign w:val="bottom"/>
          </w:tcPr>
          <w:p w14:paraId="01220D1F" w14:textId="77777777" w:rsidR="00F711FB" w:rsidRDefault="00DB3416">
            <w:pPr>
              <w:ind w:left="60"/>
              <w:rPr>
                <w:sz w:val="20"/>
                <w:szCs w:val="20"/>
              </w:rPr>
            </w:pPr>
            <w:r>
              <w:rPr>
                <w:rFonts w:ascii="Arial" w:eastAsia="Arial" w:hAnsi="Arial" w:cs="Arial"/>
                <w:w w:val="96"/>
                <w:sz w:val="18"/>
                <w:szCs w:val="18"/>
              </w:rPr>
              <w:t>Rajinder P. Singh, 49 Chairman,</w:t>
            </w:r>
          </w:p>
        </w:tc>
        <w:tc>
          <w:tcPr>
            <w:tcW w:w="2560" w:type="dxa"/>
            <w:vAlign w:val="bottom"/>
          </w:tcPr>
          <w:p w14:paraId="125E0DB2" w14:textId="77777777" w:rsidR="00F711FB" w:rsidRDefault="00F711FB">
            <w:pPr>
              <w:rPr>
                <w:sz w:val="19"/>
                <w:szCs w:val="19"/>
              </w:rPr>
            </w:pPr>
          </w:p>
        </w:tc>
        <w:tc>
          <w:tcPr>
            <w:tcW w:w="980" w:type="dxa"/>
            <w:vAlign w:val="bottom"/>
          </w:tcPr>
          <w:p w14:paraId="3D401851" w14:textId="77777777" w:rsidR="00F711FB" w:rsidRDefault="00F711FB">
            <w:pPr>
              <w:rPr>
                <w:sz w:val="19"/>
                <w:szCs w:val="19"/>
              </w:rPr>
            </w:pPr>
          </w:p>
        </w:tc>
        <w:tc>
          <w:tcPr>
            <w:tcW w:w="1240" w:type="dxa"/>
            <w:vAlign w:val="bottom"/>
          </w:tcPr>
          <w:p w14:paraId="5EF1B8AC" w14:textId="77777777" w:rsidR="00F711FB" w:rsidRDefault="00F711FB">
            <w:pPr>
              <w:rPr>
                <w:sz w:val="19"/>
                <w:szCs w:val="19"/>
              </w:rPr>
            </w:pPr>
          </w:p>
        </w:tc>
        <w:tc>
          <w:tcPr>
            <w:tcW w:w="3920" w:type="dxa"/>
            <w:tcBorders>
              <w:right w:val="single" w:sz="8" w:space="0" w:color="auto"/>
            </w:tcBorders>
            <w:vAlign w:val="bottom"/>
          </w:tcPr>
          <w:p w14:paraId="7A468D86" w14:textId="77777777" w:rsidR="00F711FB" w:rsidRDefault="00F711FB">
            <w:pPr>
              <w:rPr>
                <w:sz w:val="19"/>
                <w:szCs w:val="19"/>
              </w:rPr>
            </w:pPr>
          </w:p>
        </w:tc>
      </w:tr>
      <w:tr w:rsidR="00F711FB" w14:paraId="5EB4ECBA" w14:textId="77777777">
        <w:trPr>
          <w:trHeight w:val="230"/>
        </w:trPr>
        <w:tc>
          <w:tcPr>
            <w:tcW w:w="2560" w:type="dxa"/>
            <w:tcBorders>
              <w:left w:val="single" w:sz="8" w:space="0" w:color="auto"/>
            </w:tcBorders>
            <w:vAlign w:val="bottom"/>
          </w:tcPr>
          <w:p w14:paraId="2AC25C2D" w14:textId="77777777" w:rsidR="00F711FB" w:rsidRDefault="00DB3416">
            <w:pPr>
              <w:ind w:left="60"/>
              <w:rPr>
                <w:sz w:val="20"/>
                <w:szCs w:val="20"/>
              </w:rPr>
            </w:pPr>
            <w:r>
              <w:rPr>
                <w:rFonts w:ascii="Arial" w:eastAsia="Arial" w:hAnsi="Arial" w:cs="Arial"/>
                <w:sz w:val="18"/>
                <w:szCs w:val="18"/>
              </w:rPr>
              <w:t>President and CEO</w:t>
            </w:r>
          </w:p>
        </w:tc>
        <w:tc>
          <w:tcPr>
            <w:tcW w:w="2560" w:type="dxa"/>
            <w:vAlign w:val="bottom"/>
          </w:tcPr>
          <w:p w14:paraId="7D56F68C" w14:textId="77777777" w:rsidR="00F711FB" w:rsidRDefault="00DB3416">
            <w:pPr>
              <w:ind w:left="180"/>
              <w:rPr>
                <w:sz w:val="20"/>
                <w:szCs w:val="20"/>
              </w:rPr>
            </w:pPr>
            <w:r>
              <w:rPr>
                <w:rFonts w:ascii="Arial" w:eastAsia="Arial" w:hAnsi="Arial" w:cs="Arial"/>
                <w:sz w:val="18"/>
                <w:szCs w:val="18"/>
              </w:rPr>
              <w:t>Banking</w:t>
            </w:r>
          </w:p>
        </w:tc>
        <w:tc>
          <w:tcPr>
            <w:tcW w:w="980" w:type="dxa"/>
            <w:vAlign w:val="bottom"/>
          </w:tcPr>
          <w:p w14:paraId="0C3D4EA6" w14:textId="77777777" w:rsidR="00F711FB" w:rsidRDefault="00DB3416">
            <w:pPr>
              <w:jc w:val="center"/>
              <w:rPr>
                <w:sz w:val="20"/>
                <w:szCs w:val="20"/>
              </w:rPr>
            </w:pPr>
            <w:r>
              <w:rPr>
                <w:rFonts w:ascii="Arial" w:eastAsia="Arial" w:hAnsi="Arial" w:cs="Arial"/>
                <w:w w:val="89"/>
                <w:sz w:val="18"/>
                <w:szCs w:val="18"/>
              </w:rPr>
              <w:t>2013</w:t>
            </w:r>
          </w:p>
        </w:tc>
        <w:tc>
          <w:tcPr>
            <w:tcW w:w="1240" w:type="dxa"/>
            <w:vAlign w:val="bottom"/>
          </w:tcPr>
          <w:p w14:paraId="26FEFE76" w14:textId="77777777" w:rsidR="00F711FB" w:rsidRDefault="00DB3416">
            <w:pPr>
              <w:jc w:val="center"/>
              <w:rPr>
                <w:sz w:val="20"/>
                <w:szCs w:val="20"/>
              </w:rPr>
            </w:pPr>
            <w:r>
              <w:rPr>
                <w:rFonts w:ascii="Arial" w:eastAsia="Arial" w:hAnsi="Arial" w:cs="Arial"/>
                <w:w w:val="95"/>
                <w:sz w:val="18"/>
                <w:szCs w:val="18"/>
              </w:rPr>
              <w:t>No</w:t>
            </w:r>
          </w:p>
        </w:tc>
        <w:tc>
          <w:tcPr>
            <w:tcW w:w="3920" w:type="dxa"/>
            <w:tcBorders>
              <w:right w:val="single" w:sz="8" w:space="0" w:color="auto"/>
            </w:tcBorders>
            <w:vAlign w:val="bottom"/>
          </w:tcPr>
          <w:p w14:paraId="1F74CBA3" w14:textId="77777777" w:rsidR="00F711FB" w:rsidRDefault="00DB3416">
            <w:pPr>
              <w:ind w:left="120"/>
              <w:rPr>
                <w:sz w:val="20"/>
                <w:szCs w:val="20"/>
              </w:rPr>
            </w:pPr>
            <w:r>
              <w:rPr>
                <w:rFonts w:ascii="Arial" w:eastAsia="Arial" w:hAnsi="Arial" w:cs="Arial"/>
                <w:sz w:val="18"/>
                <w:szCs w:val="18"/>
              </w:rPr>
              <w:t>None</w:t>
            </w:r>
          </w:p>
        </w:tc>
      </w:tr>
      <w:tr w:rsidR="00F711FB" w14:paraId="4C4C4B68" w14:textId="77777777">
        <w:trPr>
          <w:trHeight w:val="283"/>
        </w:trPr>
        <w:tc>
          <w:tcPr>
            <w:tcW w:w="2560" w:type="dxa"/>
            <w:tcBorders>
              <w:left w:val="single" w:sz="8" w:space="0" w:color="auto"/>
            </w:tcBorders>
            <w:vAlign w:val="bottom"/>
          </w:tcPr>
          <w:p w14:paraId="5DEA8478" w14:textId="77777777" w:rsidR="00F711FB" w:rsidRDefault="00DB3416">
            <w:pPr>
              <w:ind w:left="60"/>
              <w:rPr>
                <w:sz w:val="20"/>
                <w:szCs w:val="20"/>
              </w:rPr>
            </w:pPr>
            <w:r>
              <w:rPr>
                <w:rFonts w:ascii="Arial" w:eastAsia="Arial" w:hAnsi="Arial" w:cs="Arial"/>
                <w:sz w:val="18"/>
                <w:szCs w:val="18"/>
              </w:rPr>
              <w:t>Tere Blanca, 59</w:t>
            </w:r>
          </w:p>
        </w:tc>
        <w:tc>
          <w:tcPr>
            <w:tcW w:w="2560" w:type="dxa"/>
            <w:vAlign w:val="bottom"/>
          </w:tcPr>
          <w:p w14:paraId="08E8D4D3" w14:textId="77777777" w:rsidR="00F711FB" w:rsidRDefault="00DB3416">
            <w:pPr>
              <w:ind w:left="180"/>
              <w:rPr>
                <w:sz w:val="20"/>
                <w:szCs w:val="20"/>
              </w:rPr>
            </w:pPr>
            <w:r>
              <w:rPr>
                <w:rFonts w:ascii="Arial" w:eastAsia="Arial" w:hAnsi="Arial" w:cs="Arial"/>
                <w:sz w:val="18"/>
                <w:szCs w:val="18"/>
              </w:rPr>
              <w:t>Commercial Real Estate</w:t>
            </w:r>
          </w:p>
        </w:tc>
        <w:tc>
          <w:tcPr>
            <w:tcW w:w="980" w:type="dxa"/>
            <w:vAlign w:val="bottom"/>
          </w:tcPr>
          <w:p w14:paraId="67396556" w14:textId="77777777" w:rsidR="00F711FB" w:rsidRDefault="00DB3416">
            <w:pPr>
              <w:jc w:val="center"/>
              <w:rPr>
                <w:sz w:val="20"/>
                <w:szCs w:val="20"/>
              </w:rPr>
            </w:pPr>
            <w:r>
              <w:rPr>
                <w:rFonts w:ascii="Arial" w:eastAsia="Arial" w:hAnsi="Arial" w:cs="Arial"/>
                <w:w w:val="89"/>
                <w:sz w:val="18"/>
                <w:szCs w:val="18"/>
              </w:rPr>
              <w:t>2013</w:t>
            </w:r>
          </w:p>
        </w:tc>
        <w:tc>
          <w:tcPr>
            <w:tcW w:w="1240" w:type="dxa"/>
            <w:vAlign w:val="bottom"/>
          </w:tcPr>
          <w:p w14:paraId="1FF18769" w14:textId="77777777" w:rsidR="00F711FB" w:rsidRDefault="00DB3416">
            <w:pPr>
              <w:jc w:val="center"/>
              <w:rPr>
                <w:sz w:val="20"/>
                <w:szCs w:val="20"/>
              </w:rPr>
            </w:pPr>
            <w:r>
              <w:rPr>
                <w:rFonts w:ascii="Arial" w:eastAsia="Arial" w:hAnsi="Arial" w:cs="Arial"/>
                <w:w w:val="83"/>
                <w:sz w:val="18"/>
                <w:szCs w:val="18"/>
              </w:rPr>
              <w:t>Yes</w:t>
            </w:r>
          </w:p>
        </w:tc>
        <w:tc>
          <w:tcPr>
            <w:tcW w:w="3920" w:type="dxa"/>
            <w:tcBorders>
              <w:right w:val="single" w:sz="8" w:space="0" w:color="auto"/>
            </w:tcBorders>
            <w:vAlign w:val="bottom"/>
          </w:tcPr>
          <w:p w14:paraId="0FE48198" w14:textId="77777777" w:rsidR="00F711FB" w:rsidRDefault="00DB3416">
            <w:pPr>
              <w:ind w:left="120"/>
              <w:rPr>
                <w:sz w:val="20"/>
                <w:szCs w:val="20"/>
              </w:rPr>
            </w:pPr>
            <w:r>
              <w:rPr>
                <w:rFonts w:ascii="Arial" w:eastAsia="Arial" w:hAnsi="Arial" w:cs="Arial"/>
                <w:sz w:val="18"/>
                <w:szCs w:val="18"/>
              </w:rPr>
              <w:t>Compensation</w:t>
            </w:r>
          </w:p>
        </w:tc>
      </w:tr>
      <w:tr w:rsidR="00F711FB" w14:paraId="34B9FF2B" w14:textId="77777777">
        <w:trPr>
          <w:trHeight w:val="283"/>
        </w:trPr>
        <w:tc>
          <w:tcPr>
            <w:tcW w:w="2560" w:type="dxa"/>
            <w:tcBorders>
              <w:left w:val="single" w:sz="8" w:space="0" w:color="auto"/>
            </w:tcBorders>
            <w:vAlign w:val="bottom"/>
          </w:tcPr>
          <w:p w14:paraId="25F5AE8C" w14:textId="77777777" w:rsidR="00F711FB" w:rsidRDefault="00DB3416">
            <w:pPr>
              <w:ind w:left="60"/>
              <w:rPr>
                <w:sz w:val="20"/>
                <w:szCs w:val="20"/>
              </w:rPr>
            </w:pPr>
            <w:r>
              <w:rPr>
                <w:rFonts w:ascii="Arial" w:eastAsia="Arial" w:hAnsi="Arial" w:cs="Arial"/>
                <w:sz w:val="18"/>
                <w:szCs w:val="18"/>
              </w:rPr>
              <w:t>John N. DiGiacomo, 58</w:t>
            </w:r>
          </w:p>
        </w:tc>
        <w:tc>
          <w:tcPr>
            <w:tcW w:w="2560" w:type="dxa"/>
            <w:vAlign w:val="bottom"/>
          </w:tcPr>
          <w:p w14:paraId="5D35FB90" w14:textId="77777777" w:rsidR="00F711FB" w:rsidRDefault="00DB3416">
            <w:pPr>
              <w:ind w:left="180"/>
              <w:rPr>
                <w:sz w:val="20"/>
                <w:szCs w:val="20"/>
              </w:rPr>
            </w:pPr>
            <w:r>
              <w:rPr>
                <w:rFonts w:ascii="Arial" w:eastAsia="Arial" w:hAnsi="Arial" w:cs="Arial"/>
                <w:sz w:val="18"/>
                <w:szCs w:val="18"/>
              </w:rPr>
              <w:t>Banking/Accounting</w:t>
            </w:r>
          </w:p>
        </w:tc>
        <w:tc>
          <w:tcPr>
            <w:tcW w:w="980" w:type="dxa"/>
            <w:vAlign w:val="bottom"/>
          </w:tcPr>
          <w:p w14:paraId="7B00A0D2" w14:textId="77777777" w:rsidR="00F711FB" w:rsidRDefault="00DB3416">
            <w:pPr>
              <w:jc w:val="center"/>
              <w:rPr>
                <w:sz w:val="20"/>
                <w:szCs w:val="20"/>
              </w:rPr>
            </w:pPr>
            <w:r>
              <w:rPr>
                <w:rFonts w:ascii="Arial" w:eastAsia="Arial" w:hAnsi="Arial" w:cs="Arial"/>
                <w:w w:val="89"/>
                <w:sz w:val="18"/>
                <w:szCs w:val="18"/>
              </w:rPr>
              <w:t>2018</w:t>
            </w:r>
          </w:p>
        </w:tc>
        <w:tc>
          <w:tcPr>
            <w:tcW w:w="1240" w:type="dxa"/>
            <w:vAlign w:val="bottom"/>
          </w:tcPr>
          <w:p w14:paraId="62268C80" w14:textId="77777777" w:rsidR="00F711FB" w:rsidRDefault="00DB3416">
            <w:pPr>
              <w:jc w:val="center"/>
              <w:rPr>
                <w:sz w:val="20"/>
                <w:szCs w:val="20"/>
              </w:rPr>
            </w:pPr>
            <w:r>
              <w:rPr>
                <w:rFonts w:ascii="Arial" w:eastAsia="Arial" w:hAnsi="Arial" w:cs="Arial"/>
                <w:w w:val="83"/>
                <w:sz w:val="18"/>
                <w:szCs w:val="18"/>
              </w:rPr>
              <w:t>Yes</w:t>
            </w:r>
          </w:p>
        </w:tc>
        <w:tc>
          <w:tcPr>
            <w:tcW w:w="3920" w:type="dxa"/>
            <w:tcBorders>
              <w:right w:val="single" w:sz="8" w:space="0" w:color="auto"/>
            </w:tcBorders>
            <w:vAlign w:val="bottom"/>
          </w:tcPr>
          <w:p w14:paraId="7BE90036" w14:textId="77777777" w:rsidR="00F711FB" w:rsidRDefault="00DB3416">
            <w:pPr>
              <w:ind w:left="120"/>
              <w:rPr>
                <w:sz w:val="20"/>
                <w:szCs w:val="20"/>
              </w:rPr>
            </w:pPr>
            <w:r>
              <w:rPr>
                <w:rFonts w:ascii="Arial" w:eastAsia="Arial" w:hAnsi="Arial" w:cs="Arial"/>
                <w:sz w:val="18"/>
                <w:szCs w:val="18"/>
              </w:rPr>
              <w:t>Audit</w:t>
            </w:r>
          </w:p>
        </w:tc>
      </w:tr>
      <w:tr w:rsidR="00F711FB" w14:paraId="20958EC1" w14:textId="77777777">
        <w:trPr>
          <w:trHeight w:val="284"/>
        </w:trPr>
        <w:tc>
          <w:tcPr>
            <w:tcW w:w="2560" w:type="dxa"/>
            <w:tcBorders>
              <w:left w:val="single" w:sz="8" w:space="0" w:color="auto"/>
            </w:tcBorders>
            <w:vAlign w:val="bottom"/>
          </w:tcPr>
          <w:p w14:paraId="5E7EEFA8" w14:textId="77777777" w:rsidR="00F711FB" w:rsidRDefault="00DB3416">
            <w:pPr>
              <w:ind w:left="60"/>
              <w:rPr>
                <w:sz w:val="20"/>
                <w:szCs w:val="20"/>
              </w:rPr>
            </w:pPr>
            <w:r>
              <w:rPr>
                <w:rFonts w:ascii="Arial" w:eastAsia="Arial" w:hAnsi="Arial" w:cs="Arial"/>
                <w:sz w:val="18"/>
                <w:szCs w:val="18"/>
              </w:rPr>
              <w:t>Michael J. Dowling, 71</w:t>
            </w:r>
          </w:p>
        </w:tc>
        <w:tc>
          <w:tcPr>
            <w:tcW w:w="2560" w:type="dxa"/>
            <w:vAlign w:val="bottom"/>
          </w:tcPr>
          <w:p w14:paraId="46BCF478" w14:textId="77777777" w:rsidR="00F711FB" w:rsidRDefault="00DB3416">
            <w:pPr>
              <w:ind w:left="180"/>
              <w:rPr>
                <w:sz w:val="20"/>
                <w:szCs w:val="20"/>
              </w:rPr>
            </w:pPr>
            <w:r>
              <w:rPr>
                <w:rFonts w:ascii="Arial" w:eastAsia="Arial" w:hAnsi="Arial" w:cs="Arial"/>
                <w:sz w:val="18"/>
                <w:szCs w:val="18"/>
              </w:rPr>
              <w:t>Healthcare</w:t>
            </w:r>
          </w:p>
        </w:tc>
        <w:tc>
          <w:tcPr>
            <w:tcW w:w="980" w:type="dxa"/>
            <w:vAlign w:val="bottom"/>
          </w:tcPr>
          <w:p w14:paraId="59FB83C6" w14:textId="77777777" w:rsidR="00F711FB" w:rsidRDefault="00DB3416">
            <w:pPr>
              <w:jc w:val="center"/>
              <w:rPr>
                <w:sz w:val="20"/>
                <w:szCs w:val="20"/>
              </w:rPr>
            </w:pPr>
            <w:r>
              <w:rPr>
                <w:rFonts w:ascii="Arial" w:eastAsia="Arial" w:hAnsi="Arial" w:cs="Arial"/>
                <w:w w:val="89"/>
                <w:sz w:val="18"/>
                <w:szCs w:val="18"/>
              </w:rPr>
              <w:t>2013</w:t>
            </w:r>
          </w:p>
        </w:tc>
        <w:tc>
          <w:tcPr>
            <w:tcW w:w="1240" w:type="dxa"/>
            <w:vAlign w:val="bottom"/>
          </w:tcPr>
          <w:p w14:paraId="20FB1727" w14:textId="77777777" w:rsidR="00F711FB" w:rsidRDefault="00DB3416">
            <w:pPr>
              <w:jc w:val="center"/>
              <w:rPr>
                <w:sz w:val="20"/>
                <w:szCs w:val="20"/>
              </w:rPr>
            </w:pPr>
            <w:r>
              <w:rPr>
                <w:rFonts w:ascii="Arial" w:eastAsia="Arial" w:hAnsi="Arial" w:cs="Arial"/>
                <w:w w:val="83"/>
                <w:sz w:val="18"/>
                <w:szCs w:val="18"/>
              </w:rPr>
              <w:t>Yes</w:t>
            </w:r>
          </w:p>
        </w:tc>
        <w:tc>
          <w:tcPr>
            <w:tcW w:w="3920" w:type="dxa"/>
            <w:tcBorders>
              <w:right w:val="single" w:sz="8" w:space="0" w:color="auto"/>
            </w:tcBorders>
            <w:vAlign w:val="bottom"/>
          </w:tcPr>
          <w:p w14:paraId="5BB3ECF0" w14:textId="77777777" w:rsidR="00F711FB" w:rsidRDefault="00DB3416">
            <w:pPr>
              <w:ind w:left="120"/>
              <w:rPr>
                <w:sz w:val="20"/>
                <w:szCs w:val="20"/>
              </w:rPr>
            </w:pPr>
            <w:r>
              <w:rPr>
                <w:rFonts w:ascii="Arial" w:eastAsia="Arial" w:hAnsi="Arial" w:cs="Arial"/>
                <w:sz w:val="18"/>
                <w:szCs w:val="18"/>
              </w:rPr>
              <w:t>Compensation (C)</w:t>
            </w:r>
          </w:p>
        </w:tc>
      </w:tr>
      <w:tr w:rsidR="00F711FB" w14:paraId="4483C17B" w14:textId="77777777">
        <w:trPr>
          <w:trHeight w:val="269"/>
        </w:trPr>
        <w:tc>
          <w:tcPr>
            <w:tcW w:w="2560" w:type="dxa"/>
            <w:tcBorders>
              <w:left w:val="single" w:sz="8" w:space="0" w:color="auto"/>
            </w:tcBorders>
            <w:vAlign w:val="bottom"/>
          </w:tcPr>
          <w:p w14:paraId="2492343E" w14:textId="77777777" w:rsidR="00F711FB" w:rsidRDefault="00F711FB">
            <w:pPr>
              <w:rPr>
                <w:sz w:val="23"/>
                <w:szCs w:val="23"/>
              </w:rPr>
            </w:pPr>
          </w:p>
        </w:tc>
        <w:tc>
          <w:tcPr>
            <w:tcW w:w="2560" w:type="dxa"/>
            <w:vAlign w:val="bottom"/>
          </w:tcPr>
          <w:p w14:paraId="17EAF5DC" w14:textId="77777777" w:rsidR="00F711FB" w:rsidRDefault="00F711FB">
            <w:pPr>
              <w:rPr>
                <w:sz w:val="23"/>
                <w:szCs w:val="23"/>
              </w:rPr>
            </w:pPr>
          </w:p>
        </w:tc>
        <w:tc>
          <w:tcPr>
            <w:tcW w:w="980" w:type="dxa"/>
            <w:vAlign w:val="bottom"/>
          </w:tcPr>
          <w:p w14:paraId="2BE6A967" w14:textId="77777777" w:rsidR="00F711FB" w:rsidRDefault="00F711FB">
            <w:pPr>
              <w:rPr>
                <w:sz w:val="23"/>
                <w:szCs w:val="23"/>
              </w:rPr>
            </w:pPr>
          </w:p>
        </w:tc>
        <w:tc>
          <w:tcPr>
            <w:tcW w:w="1240" w:type="dxa"/>
            <w:vAlign w:val="bottom"/>
          </w:tcPr>
          <w:p w14:paraId="4AFD9BE6" w14:textId="77777777" w:rsidR="00F711FB" w:rsidRDefault="00F711FB">
            <w:pPr>
              <w:rPr>
                <w:sz w:val="23"/>
                <w:szCs w:val="23"/>
              </w:rPr>
            </w:pPr>
          </w:p>
        </w:tc>
        <w:tc>
          <w:tcPr>
            <w:tcW w:w="3920" w:type="dxa"/>
            <w:tcBorders>
              <w:right w:val="single" w:sz="8" w:space="0" w:color="auto"/>
            </w:tcBorders>
            <w:vAlign w:val="bottom"/>
          </w:tcPr>
          <w:p w14:paraId="7E52AB54" w14:textId="77777777" w:rsidR="00F711FB" w:rsidRDefault="00DB3416">
            <w:pPr>
              <w:ind w:left="120"/>
              <w:rPr>
                <w:sz w:val="20"/>
                <w:szCs w:val="20"/>
              </w:rPr>
            </w:pPr>
            <w:r>
              <w:rPr>
                <w:rFonts w:ascii="Arial" w:eastAsia="Arial" w:hAnsi="Arial" w:cs="Arial"/>
                <w:sz w:val="18"/>
                <w:szCs w:val="18"/>
              </w:rPr>
              <w:t>Risk (C)</w:t>
            </w:r>
          </w:p>
        </w:tc>
      </w:tr>
      <w:tr w:rsidR="00F711FB" w14:paraId="64A71F89" w14:textId="77777777">
        <w:trPr>
          <w:trHeight w:val="230"/>
        </w:trPr>
        <w:tc>
          <w:tcPr>
            <w:tcW w:w="2560" w:type="dxa"/>
            <w:tcBorders>
              <w:left w:val="single" w:sz="8" w:space="0" w:color="auto"/>
            </w:tcBorders>
            <w:vAlign w:val="bottom"/>
          </w:tcPr>
          <w:p w14:paraId="0DA27137" w14:textId="77777777" w:rsidR="00F711FB" w:rsidRDefault="00DB3416">
            <w:pPr>
              <w:ind w:left="60"/>
              <w:rPr>
                <w:sz w:val="20"/>
                <w:szCs w:val="20"/>
              </w:rPr>
            </w:pPr>
            <w:r>
              <w:rPr>
                <w:rFonts w:ascii="Arial" w:eastAsia="Arial" w:hAnsi="Arial" w:cs="Arial"/>
                <w:sz w:val="18"/>
                <w:szCs w:val="18"/>
              </w:rPr>
              <w:t>Douglas J. Pauls, 61</w:t>
            </w:r>
          </w:p>
        </w:tc>
        <w:tc>
          <w:tcPr>
            <w:tcW w:w="2560" w:type="dxa"/>
            <w:vAlign w:val="bottom"/>
          </w:tcPr>
          <w:p w14:paraId="2BDE032E" w14:textId="77777777" w:rsidR="00F711FB" w:rsidRDefault="00DB3416">
            <w:pPr>
              <w:ind w:left="180"/>
              <w:rPr>
                <w:sz w:val="20"/>
                <w:szCs w:val="20"/>
              </w:rPr>
            </w:pPr>
            <w:r>
              <w:rPr>
                <w:rFonts w:ascii="Arial" w:eastAsia="Arial" w:hAnsi="Arial" w:cs="Arial"/>
                <w:sz w:val="18"/>
                <w:szCs w:val="18"/>
              </w:rPr>
              <w:t>Banking/Accounting</w:t>
            </w:r>
          </w:p>
        </w:tc>
        <w:tc>
          <w:tcPr>
            <w:tcW w:w="980" w:type="dxa"/>
            <w:vAlign w:val="bottom"/>
          </w:tcPr>
          <w:p w14:paraId="7F2CB806" w14:textId="77777777" w:rsidR="00F711FB" w:rsidRDefault="00DB3416">
            <w:pPr>
              <w:jc w:val="center"/>
              <w:rPr>
                <w:sz w:val="20"/>
                <w:szCs w:val="20"/>
              </w:rPr>
            </w:pPr>
            <w:r>
              <w:rPr>
                <w:rFonts w:ascii="Arial" w:eastAsia="Arial" w:hAnsi="Arial" w:cs="Arial"/>
                <w:w w:val="89"/>
                <w:sz w:val="18"/>
                <w:szCs w:val="18"/>
              </w:rPr>
              <w:t>2014</w:t>
            </w:r>
          </w:p>
        </w:tc>
        <w:tc>
          <w:tcPr>
            <w:tcW w:w="1240" w:type="dxa"/>
            <w:vAlign w:val="bottom"/>
          </w:tcPr>
          <w:p w14:paraId="719CC6D9" w14:textId="77777777" w:rsidR="00F711FB" w:rsidRDefault="00DB3416">
            <w:pPr>
              <w:jc w:val="center"/>
              <w:rPr>
                <w:sz w:val="20"/>
                <w:szCs w:val="20"/>
              </w:rPr>
            </w:pPr>
            <w:r>
              <w:rPr>
                <w:rFonts w:ascii="Arial" w:eastAsia="Arial" w:hAnsi="Arial" w:cs="Arial"/>
                <w:w w:val="83"/>
                <w:sz w:val="18"/>
                <w:szCs w:val="18"/>
              </w:rPr>
              <w:t>Yes</w:t>
            </w:r>
          </w:p>
        </w:tc>
        <w:tc>
          <w:tcPr>
            <w:tcW w:w="3920" w:type="dxa"/>
            <w:tcBorders>
              <w:right w:val="single" w:sz="8" w:space="0" w:color="auto"/>
            </w:tcBorders>
            <w:vAlign w:val="bottom"/>
          </w:tcPr>
          <w:p w14:paraId="268558A9" w14:textId="77777777" w:rsidR="00F711FB" w:rsidRDefault="00DB3416">
            <w:pPr>
              <w:ind w:left="120"/>
              <w:rPr>
                <w:sz w:val="20"/>
                <w:szCs w:val="20"/>
              </w:rPr>
            </w:pPr>
            <w:r>
              <w:rPr>
                <w:rFonts w:ascii="Arial" w:eastAsia="Arial" w:hAnsi="Arial" w:cs="Arial"/>
                <w:sz w:val="18"/>
                <w:szCs w:val="18"/>
              </w:rPr>
              <w:t>Nominating and Corporate Governance</w:t>
            </w:r>
          </w:p>
        </w:tc>
      </w:tr>
      <w:tr w:rsidR="00F711FB" w14:paraId="5DFC1975" w14:textId="77777777">
        <w:trPr>
          <w:trHeight w:val="269"/>
        </w:trPr>
        <w:tc>
          <w:tcPr>
            <w:tcW w:w="2560" w:type="dxa"/>
            <w:tcBorders>
              <w:left w:val="single" w:sz="8" w:space="0" w:color="auto"/>
            </w:tcBorders>
            <w:vAlign w:val="bottom"/>
          </w:tcPr>
          <w:p w14:paraId="7A71CA4B" w14:textId="77777777" w:rsidR="00F711FB" w:rsidRDefault="00F711FB">
            <w:pPr>
              <w:rPr>
                <w:sz w:val="23"/>
                <w:szCs w:val="23"/>
              </w:rPr>
            </w:pPr>
          </w:p>
        </w:tc>
        <w:tc>
          <w:tcPr>
            <w:tcW w:w="2560" w:type="dxa"/>
            <w:vAlign w:val="bottom"/>
          </w:tcPr>
          <w:p w14:paraId="7A6AA54A" w14:textId="77777777" w:rsidR="00F711FB" w:rsidRDefault="00F711FB">
            <w:pPr>
              <w:rPr>
                <w:sz w:val="23"/>
                <w:szCs w:val="23"/>
              </w:rPr>
            </w:pPr>
          </w:p>
        </w:tc>
        <w:tc>
          <w:tcPr>
            <w:tcW w:w="980" w:type="dxa"/>
            <w:vAlign w:val="bottom"/>
          </w:tcPr>
          <w:p w14:paraId="6854066F" w14:textId="77777777" w:rsidR="00F711FB" w:rsidRDefault="00F711FB">
            <w:pPr>
              <w:rPr>
                <w:sz w:val="23"/>
                <w:szCs w:val="23"/>
              </w:rPr>
            </w:pPr>
          </w:p>
        </w:tc>
        <w:tc>
          <w:tcPr>
            <w:tcW w:w="1240" w:type="dxa"/>
            <w:vAlign w:val="bottom"/>
          </w:tcPr>
          <w:p w14:paraId="7A87C895" w14:textId="77777777" w:rsidR="00F711FB" w:rsidRDefault="00F711FB">
            <w:pPr>
              <w:rPr>
                <w:sz w:val="23"/>
                <w:szCs w:val="23"/>
              </w:rPr>
            </w:pPr>
          </w:p>
        </w:tc>
        <w:tc>
          <w:tcPr>
            <w:tcW w:w="3920" w:type="dxa"/>
            <w:tcBorders>
              <w:right w:val="single" w:sz="8" w:space="0" w:color="auto"/>
            </w:tcBorders>
            <w:vAlign w:val="bottom"/>
          </w:tcPr>
          <w:p w14:paraId="4626EA6C" w14:textId="77777777" w:rsidR="00F711FB" w:rsidRDefault="00DB3416">
            <w:pPr>
              <w:ind w:left="120"/>
              <w:rPr>
                <w:sz w:val="20"/>
                <w:szCs w:val="20"/>
              </w:rPr>
            </w:pPr>
            <w:r>
              <w:rPr>
                <w:rFonts w:ascii="Arial" w:eastAsia="Arial" w:hAnsi="Arial" w:cs="Arial"/>
                <w:sz w:val="18"/>
                <w:szCs w:val="18"/>
              </w:rPr>
              <w:t>Compensation</w:t>
            </w:r>
          </w:p>
        </w:tc>
      </w:tr>
      <w:tr w:rsidR="00F711FB" w14:paraId="56DEAAE8" w14:textId="77777777">
        <w:trPr>
          <w:trHeight w:val="230"/>
        </w:trPr>
        <w:tc>
          <w:tcPr>
            <w:tcW w:w="2560" w:type="dxa"/>
            <w:tcBorders>
              <w:left w:val="single" w:sz="8" w:space="0" w:color="auto"/>
            </w:tcBorders>
            <w:vAlign w:val="bottom"/>
          </w:tcPr>
          <w:p w14:paraId="2B6990BF" w14:textId="77777777" w:rsidR="00F711FB" w:rsidRDefault="00DB3416">
            <w:pPr>
              <w:ind w:left="60"/>
              <w:rPr>
                <w:sz w:val="20"/>
                <w:szCs w:val="20"/>
              </w:rPr>
            </w:pPr>
            <w:r>
              <w:rPr>
                <w:rFonts w:ascii="Arial" w:eastAsia="Arial" w:hAnsi="Arial" w:cs="Arial"/>
                <w:sz w:val="18"/>
                <w:szCs w:val="18"/>
              </w:rPr>
              <w:t>A. Gail Prudenti, 66</w:t>
            </w:r>
          </w:p>
        </w:tc>
        <w:tc>
          <w:tcPr>
            <w:tcW w:w="2560" w:type="dxa"/>
            <w:vAlign w:val="bottom"/>
          </w:tcPr>
          <w:p w14:paraId="0BE2B0CD" w14:textId="77777777" w:rsidR="00F711FB" w:rsidRDefault="00DB3416">
            <w:pPr>
              <w:ind w:left="180"/>
              <w:rPr>
                <w:sz w:val="20"/>
                <w:szCs w:val="20"/>
              </w:rPr>
            </w:pPr>
            <w:r>
              <w:rPr>
                <w:rFonts w:ascii="Arial" w:eastAsia="Arial" w:hAnsi="Arial" w:cs="Arial"/>
                <w:sz w:val="18"/>
                <w:szCs w:val="18"/>
              </w:rPr>
              <w:t>Legal</w:t>
            </w:r>
          </w:p>
        </w:tc>
        <w:tc>
          <w:tcPr>
            <w:tcW w:w="980" w:type="dxa"/>
            <w:vAlign w:val="bottom"/>
          </w:tcPr>
          <w:p w14:paraId="12A571E8" w14:textId="77777777" w:rsidR="00F711FB" w:rsidRDefault="00DB3416">
            <w:pPr>
              <w:jc w:val="center"/>
              <w:rPr>
                <w:sz w:val="20"/>
                <w:szCs w:val="20"/>
              </w:rPr>
            </w:pPr>
            <w:r>
              <w:rPr>
                <w:rFonts w:ascii="Arial" w:eastAsia="Arial" w:hAnsi="Arial" w:cs="Arial"/>
                <w:w w:val="89"/>
                <w:sz w:val="18"/>
                <w:szCs w:val="18"/>
              </w:rPr>
              <w:t>2015</w:t>
            </w:r>
          </w:p>
        </w:tc>
        <w:tc>
          <w:tcPr>
            <w:tcW w:w="1240" w:type="dxa"/>
            <w:vAlign w:val="bottom"/>
          </w:tcPr>
          <w:p w14:paraId="700F850E" w14:textId="77777777" w:rsidR="00F711FB" w:rsidRDefault="00DB3416">
            <w:pPr>
              <w:jc w:val="center"/>
              <w:rPr>
                <w:sz w:val="20"/>
                <w:szCs w:val="20"/>
              </w:rPr>
            </w:pPr>
            <w:r>
              <w:rPr>
                <w:rFonts w:ascii="Arial" w:eastAsia="Arial" w:hAnsi="Arial" w:cs="Arial"/>
                <w:w w:val="83"/>
                <w:sz w:val="18"/>
                <w:szCs w:val="18"/>
              </w:rPr>
              <w:t>Yes</w:t>
            </w:r>
          </w:p>
        </w:tc>
        <w:tc>
          <w:tcPr>
            <w:tcW w:w="3920" w:type="dxa"/>
            <w:tcBorders>
              <w:right w:val="single" w:sz="8" w:space="0" w:color="auto"/>
            </w:tcBorders>
            <w:vAlign w:val="bottom"/>
          </w:tcPr>
          <w:p w14:paraId="1E7057A2" w14:textId="77777777" w:rsidR="00F711FB" w:rsidRDefault="00DB3416">
            <w:pPr>
              <w:ind w:left="120"/>
              <w:rPr>
                <w:sz w:val="20"/>
                <w:szCs w:val="20"/>
              </w:rPr>
            </w:pPr>
            <w:r>
              <w:rPr>
                <w:rFonts w:ascii="Arial" w:eastAsia="Arial" w:hAnsi="Arial" w:cs="Arial"/>
                <w:sz w:val="18"/>
                <w:szCs w:val="18"/>
              </w:rPr>
              <w:t>Nominating and Corporate Governance</w:t>
            </w:r>
          </w:p>
        </w:tc>
      </w:tr>
      <w:tr w:rsidR="00F711FB" w14:paraId="7CE009EE" w14:textId="77777777">
        <w:trPr>
          <w:trHeight w:val="284"/>
        </w:trPr>
        <w:tc>
          <w:tcPr>
            <w:tcW w:w="2560" w:type="dxa"/>
            <w:tcBorders>
              <w:left w:val="single" w:sz="8" w:space="0" w:color="auto"/>
            </w:tcBorders>
            <w:vAlign w:val="bottom"/>
          </w:tcPr>
          <w:p w14:paraId="374F63F1" w14:textId="77777777" w:rsidR="00F711FB" w:rsidRDefault="00DB3416">
            <w:pPr>
              <w:ind w:left="60"/>
              <w:rPr>
                <w:sz w:val="20"/>
                <w:szCs w:val="20"/>
              </w:rPr>
            </w:pPr>
            <w:r>
              <w:rPr>
                <w:rFonts w:ascii="Arial" w:eastAsia="Arial" w:hAnsi="Arial" w:cs="Arial"/>
                <w:sz w:val="18"/>
                <w:szCs w:val="18"/>
              </w:rPr>
              <w:t>William S. Rubenstein, 64</w:t>
            </w:r>
          </w:p>
        </w:tc>
        <w:tc>
          <w:tcPr>
            <w:tcW w:w="2560" w:type="dxa"/>
            <w:vAlign w:val="bottom"/>
          </w:tcPr>
          <w:p w14:paraId="7BB9F056" w14:textId="77777777" w:rsidR="00F711FB" w:rsidRDefault="00DB3416">
            <w:pPr>
              <w:ind w:left="180"/>
              <w:rPr>
                <w:sz w:val="20"/>
                <w:szCs w:val="20"/>
              </w:rPr>
            </w:pPr>
            <w:r>
              <w:rPr>
                <w:rFonts w:ascii="Arial" w:eastAsia="Arial" w:hAnsi="Arial" w:cs="Arial"/>
                <w:sz w:val="18"/>
                <w:szCs w:val="18"/>
              </w:rPr>
              <w:t>Legal</w:t>
            </w:r>
          </w:p>
        </w:tc>
        <w:tc>
          <w:tcPr>
            <w:tcW w:w="980" w:type="dxa"/>
            <w:vAlign w:val="bottom"/>
          </w:tcPr>
          <w:p w14:paraId="274600A4" w14:textId="77777777" w:rsidR="00F711FB" w:rsidRDefault="00DB3416">
            <w:pPr>
              <w:jc w:val="center"/>
              <w:rPr>
                <w:sz w:val="20"/>
                <w:szCs w:val="20"/>
              </w:rPr>
            </w:pPr>
            <w:r>
              <w:rPr>
                <w:rFonts w:ascii="Arial" w:eastAsia="Arial" w:hAnsi="Arial" w:cs="Arial"/>
                <w:w w:val="89"/>
                <w:sz w:val="18"/>
                <w:szCs w:val="18"/>
              </w:rPr>
              <w:t>2017</w:t>
            </w:r>
          </w:p>
        </w:tc>
        <w:tc>
          <w:tcPr>
            <w:tcW w:w="1240" w:type="dxa"/>
            <w:vAlign w:val="bottom"/>
          </w:tcPr>
          <w:p w14:paraId="43934E8C" w14:textId="77777777" w:rsidR="00F711FB" w:rsidRDefault="00DB3416">
            <w:pPr>
              <w:jc w:val="center"/>
              <w:rPr>
                <w:sz w:val="20"/>
                <w:szCs w:val="20"/>
              </w:rPr>
            </w:pPr>
            <w:r>
              <w:rPr>
                <w:rFonts w:ascii="Arial" w:eastAsia="Arial" w:hAnsi="Arial" w:cs="Arial"/>
                <w:w w:val="83"/>
                <w:sz w:val="18"/>
                <w:szCs w:val="18"/>
              </w:rPr>
              <w:t>Yes</w:t>
            </w:r>
          </w:p>
        </w:tc>
        <w:tc>
          <w:tcPr>
            <w:tcW w:w="3920" w:type="dxa"/>
            <w:tcBorders>
              <w:right w:val="single" w:sz="8" w:space="0" w:color="auto"/>
            </w:tcBorders>
            <w:vAlign w:val="bottom"/>
          </w:tcPr>
          <w:p w14:paraId="053928D4" w14:textId="77777777" w:rsidR="00F711FB" w:rsidRDefault="00DB3416">
            <w:pPr>
              <w:ind w:left="120"/>
              <w:rPr>
                <w:sz w:val="20"/>
                <w:szCs w:val="20"/>
              </w:rPr>
            </w:pPr>
            <w:r>
              <w:rPr>
                <w:rFonts w:ascii="Arial" w:eastAsia="Arial" w:hAnsi="Arial" w:cs="Arial"/>
                <w:sz w:val="18"/>
                <w:szCs w:val="18"/>
              </w:rPr>
              <w:t>Risk</w:t>
            </w:r>
          </w:p>
        </w:tc>
      </w:tr>
      <w:tr w:rsidR="00F711FB" w14:paraId="1BC60804" w14:textId="77777777">
        <w:trPr>
          <w:trHeight w:val="269"/>
        </w:trPr>
        <w:tc>
          <w:tcPr>
            <w:tcW w:w="2560" w:type="dxa"/>
            <w:tcBorders>
              <w:left w:val="single" w:sz="8" w:space="0" w:color="auto"/>
            </w:tcBorders>
            <w:vAlign w:val="bottom"/>
          </w:tcPr>
          <w:p w14:paraId="39E9E327" w14:textId="77777777" w:rsidR="00F711FB" w:rsidRDefault="00F711FB">
            <w:pPr>
              <w:rPr>
                <w:sz w:val="23"/>
                <w:szCs w:val="23"/>
              </w:rPr>
            </w:pPr>
          </w:p>
        </w:tc>
        <w:tc>
          <w:tcPr>
            <w:tcW w:w="2560" w:type="dxa"/>
            <w:vAlign w:val="bottom"/>
          </w:tcPr>
          <w:p w14:paraId="5CBC1407" w14:textId="77777777" w:rsidR="00F711FB" w:rsidRDefault="00F711FB">
            <w:pPr>
              <w:rPr>
                <w:sz w:val="23"/>
                <w:szCs w:val="23"/>
              </w:rPr>
            </w:pPr>
          </w:p>
        </w:tc>
        <w:tc>
          <w:tcPr>
            <w:tcW w:w="980" w:type="dxa"/>
            <w:vAlign w:val="bottom"/>
          </w:tcPr>
          <w:p w14:paraId="3659279C" w14:textId="77777777" w:rsidR="00F711FB" w:rsidRDefault="00F711FB">
            <w:pPr>
              <w:rPr>
                <w:sz w:val="23"/>
                <w:szCs w:val="23"/>
              </w:rPr>
            </w:pPr>
          </w:p>
        </w:tc>
        <w:tc>
          <w:tcPr>
            <w:tcW w:w="1240" w:type="dxa"/>
            <w:vAlign w:val="bottom"/>
          </w:tcPr>
          <w:p w14:paraId="15516810" w14:textId="77777777" w:rsidR="00F711FB" w:rsidRDefault="00F711FB">
            <w:pPr>
              <w:rPr>
                <w:sz w:val="23"/>
                <w:szCs w:val="23"/>
              </w:rPr>
            </w:pPr>
          </w:p>
        </w:tc>
        <w:tc>
          <w:tcPr>
            <w:tcW w:w="3920" w:type="dxa"/>
            <w:tcBorders>
              <w:right w:val="single" w:sz="8" w:space="0" w:color="auto"/>
            </w:tcBorders>
            <w:vAlign w:val="bottom"/>
          </w:tcPr>
          <w:p w14:paraId="6F11DFDD" w14:textId="77777777" w:rsidR="00F711FB" w:rsidRDefault="00DB3416">
            <w:pPr>
              <w:ind w:left="120"/>
              <w:rPr>
                <w:sz w:val="20"/>
                <w:szCs w:val="20"/>
              </w:rPr>
            </w:pPr>
            <w:r>
              <w:rPr>
                <w:rFonts w:ascii="Arial" w:eastAsia="Arial" w:hAnsi="Arial" w:cs="Arial"/>
                <w:sz w:val="18"/>
                <w:szCs w:val="18"/>
              </w:rPr>
              <w:t>Audit (C)</w:t>
            </w:r>
          </w:p>
        </w:tc>
      </w:tr>
      <w:tr w:rsidR="00F711FB" w14:paraId="3029EBD8" w14:textId="77777777">
        <w:trPr>
          <w:trHeight w:val="230"/>
        </w:trPr>
        <w:tc>
          <w:tcPr>
            <w:tcW w:w="2560" w:type="dxa"/>
            <w:tcBorders>
              <w:left w:val="single" w:sz="8" w:space="0" w:color="auto"/>
            </w:tcBorders>
            <w:vAlign w:val="bottom"/>
          </w:tcPr>
          <w:p w14:paraId="172E3621" w14:textId="77777777" w:rsidR="00F711FB" w:rsidRDefault="00DB3416">
            <w:pPr>
              <w:ind w:left="60"/>
              <w:rPr>
                <w:sz w:val="20"/>
                <w:szCs w:val="20"/>
              </w:rPr>
            </w:pPr>
            <w:r>
              <w:rPr>
                <w:rFonts w:ascii="Arial" w:eastAsia="Arial" w:hAnsi="Arial" w:cs="Arial"/>
                <w:sz w:val="18"/>
                <w:szCs w:val="18"/>
              </w:rPr>
              <w:t>Sanjiv Sobti, Ph.D., 58</w:t>
            </w:r>
          </w:p>
        </w:tc>
        <w:tc>
          <w:tcPr>
            <w:tcW w:w="2560" w:type="dxa"/>
            <w:vAlign w:val="bottom"/>
          </w:tcPr>
          <w:p w14:paraId="62DF5E10" w14:textId="77777777" w:rsidR="00F711FB" w:rsidRDefault="00DB3416">
            <w:pPr>
              <w:ind w:left="180"/>
              <w:rPr>
                <w:sz w:val="20"/>
                <w:szCs w:val="20"/>
              </w:rPr>
            </w:pPr>
            <w:r>
              <w:rPr>
                <w:rFonts w:ascii="Arial" w:eastAsia="Arial" w:hAnsi="Arial" w:cs="Arial"/>
                <w:sz w:val="18"/>
                <w:szCs w:val="18"/>
              </w:rPr>
              <w:t>Finance &amp; Capital Markets</w:t>
            </w:r>
          </w:p>
        </w:tc>
        <w:tc>
          <w:tcPr>
            <w:tcW w:w="980" w:type="dxa"/>
            <w:vAlign w:val="bottom"/>
          </w:tcPr>
          <w:p w14:paraId="2E286FFE" w14:textId="77777777" w:rsidR="00F711FB" w:rsidRDefault="00DB3416">
            <w:pPr>
              <w:jc w:val="center"/>
              <w:rPr>
                <w:sz w:val="20"/>
                <w:szCs w:val="20"/>
              </w:rPr>
            </w:pPr>
            <w:r>
              <w:rPr>
                <w:rFonts w:ascii="Arial" w:eastAsia="Arial" w:hAnsi="Arial" w:cs="Arial"/>
                <w:w w:val="89"/>
                <w:sz w:val="18"/>
                <w:szCs w:val="18"/>
              </w:rPr>
              <w:t>2014</w:t>
            </w:r>
          </w:p>
        </w:tc>
        <w:tc>
          <w:tcPr>
            <w:tcW w:w="1240" w:type="dxa"/>
            <w:vAlign w:val="bottom"/>
          </w:tcPr>
          <w:p w14:paraId="605D377E" w14:textId="77777777" w:rsidR="00F711FB" w:rsidRDefault="00DB3416">
            <w:pPr>
              <w:jc w:val="center"/>
              <w:rPr>
                <w:sz w:val="20"/>
                <w:szCs w:val="20"/>
              </w:rPr>
            </w:pPr>
            <w:r>
              <w:rPr>
                <w:rFonts w:ascii="Arial" w:eastAsia="Arial" w:hAnsi="Arial" w:cs="Arial"/>
                <w:w w:val="83"/>
                <w:sz w:val="18"/>
                <w:szCs w:val="18"/>
              </w:rPr>
              <w:t>Yes</w:t>
            </w:r>
          </w:p>
        </w:tc>
        <w:tc>
          <w:tcPr>
            <w:tcW w:w="3920" w:type="dxa"/>
            <w:tcBorders>
              <w:right w:val="single" w:sz="8" w:space="0" w:color="auto"/>
            </w:tcBorders>
            <w:vAlign w:val="bottom"/>
          </w:tcPr>
          <w:p w14:paraId="7326BCE7" w14:textId="77777777" w:rsidR="00F711FB" w:rsidRDefault="00DB3416">
            <w:pPr>
              <w:ind w:left="120"/>
              <w:rPr>
                <w:sz w:val="20"/>
                <w:szCs w:val="20"/>
              </w:rPr>
            </w:pPr>
            <w:r>
              <w:rPr>
                <w:rFonts w:ascii="Arial" w:eastAsia="Arial" w:hAnsi="Arial" w:cs="Arial"/>
                <w:sz w:val="18"/>
                <w:szCs w:val="18"/>
              </w:rPr>
              <w:t>Risk</w:t>
            </w:r>
          </w:p>
        </w:tc>
      </w:tr>
      <w:tr w:rsidR="00F711FB" w14:paraId="63E8DEA3" w14:textId="77777777">
        <w:trPr>
          <w:trHeight w:val="269"/>
        </w:trPr>
        <w:tc>
          <w:tcPr>
            <w:tcW w:w="2560" w:type="dxa"/>
            <w:tcBorders>
              <w:left w:val="single" w:sz="8" w:space="0" w:color="auto"/>
            </w:tcBorders>
            <w:vAlign w:val="bottom"/>
          </w:tcPr>
          <w:p w14:paraId="5349961C" w14:textId="77777777" w:rsidR="00F711FB" w:rsidRDefault="00F711FB">
            <w:pPr>
              <w:rPr>
                <w:sz w:val="23"/>
                <w:szCs w:val="23"/>
              </w:rPr>
            </w:pPr>
          </w:p>
        </w:tc>
        <w:tc>
          <w:tcPr>
            <w:tcW w:w="2560" w:type="dxa"/>
            <w:vAlign w:val="bottom"/>
          </w:tcPr>
          <w:p w14:paraId="49108571" w14:textId="77777777" w:rsidR="00F711FB" w:rsidRDefault="00F711FB">
            <w:pPr>
              <w:rPr>
                <w:sz w:val="23"/>
                <w:szCs w:val="23"/>
              </w:rPr>
            </w:pPr>
          </w:p>
        </w:tc>
        <w:tc>
          <w:tcPr>
            <w:tcW w:w="980" w:type="dxa"/>
            <w:vAlign w:val="bottom"/>
          </w:tcPr>
          <w:p w14:paraId="19DC0EA7" w14:textId="77777777" w:rsidR="00F711FB" w:rsidRDefault="00F711FB">
            <w:pPr>
              <w:rPr>
                <w:sz w:val="23"/>
                <w:szCs w:val="23"/>
              </w:rPr>
            </w:pPr>
          </w:p>
        </w:tc>
        <w:tc>
          <w:tcPr>
            <w:tcW w:w="1240" w:type="dxa"/>
            <w:vAlign w:val="bottom"/>
          </w:tcPr>
          <w:p w14:paraId="2A2AE4E7" w14:textId="77777777" w:rsidR="00F711FB" w:rsidRDefault="00F711FB">
            <w:pPr>
              <w:rPr>
                <w:sz w:val="23"/>
                <w:szCs w:val="23"/>
              </w:rPr>
            </w:pPr>
          </w:p>
        </w:tc>
        <w:tc>
          <w:tcPr>
            <w:tcW w:w="3920" w:type="dxa"/>
            <w:tcBorders>
              <w:right w:val="single" w:sz="8" w:space="0" w:color="auto"/>
            </w:tcBorders>
            <w:vAlign w:val="bottom"/>
          </w:tcPr>
          <w:p w14:paraId="4A9C294A" w14:textId="77777777" w:rsidR="00F711FB" w:rsidRDefault="00DB3416">
            <w:pPr>
              <w:ind w:left="120"/>
              <w:rPr>
                <w:sz w:val="20"/>
                <w:szCs w:val="20"/>
              </w:rPr>
            </w:pPr>
            <w:r>
              <w:rPr>
                <w:rFonts w:ascii="Arial" w:eastAsia="Arial" w:hAnsi="Arial" w:cs="Arial"/>
                <w:sz w:val="18"/>
                <w:szCs w:val="18"/>
              </w:rPr>
              <w:t>Nominating and Corporate Governance (C)</w:t>
            </w:r>
          </w:p>
        </w:tc>
      </w:tr>
      <w:tr w:rsidR="00F711FB" w14:paraId="4A6AA5FA" w14:textId="77777777">
        <w:trPr>
          <w:trHeight w:val="230"/>
        </w:trPr>
        <w:tc>
          <w:tcPr>
            <w:tcW w:w="2560" w:type="dxa"/>
            <w:tcBorders>
              <w:left w:val="single" w:sz="8" w:space="0" w:color="auto"/>
            </w:tcBorders>
            <w:vAlign w:val="bottom"/>
          </w:tcPr>
          <w:p w14:paraId="77B1FC7C" w14:textId="77777777" w:rsidR="00F711FB" w:rsidRDefault="00DB3416">
            <w:pPr>
              <w:ind w:left="60"/>
              <w:rPr>
                <w:sz w:val="20"/>
                <w:szCs w:val="20"/>
              </w:rPr>
            </w:pPr>
            <w:r>
              <w:rPr>
                <w:rFonts w:ascii="Arial" w:eastAsia="Arial" w:hAnsi="Arial" w:cs="Arial"/>
                <w:sz w:val="18"/>
                <w:szCs w:val="18"/>
              </w:rPr>
              <w:t>Lynne Wines, 65</w:t>
            </w:r>
          </w:p>
        </w:tc>
        <w:tc>
          <w:tcPr>
            <w:tcW w:w="2560" w:type="dxa"/>
            <w:vAlign w:val="bottom"/>
          </w:tcPr>
          <w:p w14:paraId="0230291F" w14:textId="77777777" w:rsidR="00F711FB" w:rsidRDefault="00DB3416">
            <w:pPr>
              <w:ind w:left="180"/>
              <w:rPr>
                <w:sz w:val="20"/>
                <w:szCs w:val="20"/>
              </w:rPr>
            </w:pPr>
            <w:r>
              <w:rPr>
                <w:rFonts w:ascii="Arial" w:eastAsia="Arial" w:hAnsi="Arial" w:cs="Arial"/>
                <w:sz w:val="18"/>
                <w:szCs w:val="18"/>
              </w:rPr>
              <w:t>Banking</w:t>
            </w:r>
          </w:p>
        </w:tc>
        <w:tc>
          <w:tcPr>
            <w:tcW w:w="980" w:type="dxa"/>
            <w:vAlign w:val="bottom"/>
          </w:tcPr>
          <w:p w14:paraId="0CA63859" w14:textId="77777777" w:rsidR="00F711FB" w:rsidRDefault="00DB3416">
            <w:pPr>
              <w:jc w:val="center"/>
              <w:rPr>
                <w:sz w:val="20"/>
                <w:szCs w:val="20"/>
              </w:rPr>
            </w:pPr>
            <w:r>
              <w:rPr>
                <w:rFonts w:ascii="Arial" w:eastAsia="Arial" w:hAnsi="Arial" w:cs="Arial"/>
                <w:w w:val="89"/>
                <w:sz w:val="18"/>
                <w:szCs w:val="18"/>
              </w:rPr>
              <w:t>2015</w:t>
            </w:r>
          </w:p>
        </w:tc>
        <w:tc>
          <w:tcPr>
            <w:tcW w:w="1240" w:type="dxa"/>
            <w:vAlign w:val="bottom"/>
          </w:tcPr>
          <w:p w14:paraId="5FCC56A5" w14:textId="77777777" w:rsidR="00F711FB" w:rsidRDefault="00DB3416">
            <w:pPr>
              <w:jc w:val="center"/>
              <w:rPr>
                <w:sz w:val="20"/>
                <w:szCs w:val="20"/>
              </w:rPr>
            </w:pPr>
            <w:r>
              <w:rPr>
                <w:rFonts w:ascii="Arial" w:eastAsia="Arial" w:hAnsi="Arial" w:cs="Arial"/>
                <w:w w:val="83"/>
                <w:sz w:val="18"/>
                <w:szCs w:val="18"/>
              </w:rPr>
              <w:t>Yes</w:t>
            </w:r>
          </w:p>
        </w:tc>
        <w:tc>
          <w:tcPr>
            <w:tcW w:w="3920" w:type="dxa"/>
            <w:tcBorders>
              <w:right w:val="single" w:sz="8" w:space="0" w:color="auto"/>
            </w:tcBorders>
            <w:vAlign w:val="bottom"/>
          </w:tcPr>
          <w:p w14:paraId="3D24DE22" w14:textId="77777777" w:rsidR="00F711FB" w:rsidRDefault="00DB3416">
            <w:pPr>
              <w:ind w:left="120"/>
              <w:rPr>
                <w:sz w:val="20"/>
                <w:szCs w:val="20"/>
              </w:rPr>
            </w:pPr>
            <w:r>
              <w:rPr>
                <w:rFonts w:ascii="Arial" w:eastAsia="Arial" w:hAnsi="Arial" w:cs="Arial"/>
                <w:sz w:val="18"/>
                <w:szCs w:val="18"/>
              </w:rPr>
              <w:t>Audit</w:t>
            </w:r>
          </w:p>
        </w:tc>
      </w:tr>
      <w:tr w:rsidR="00F711FB" w14:paraId="238F21A8" w14:textId="77777777">
        <w:trPr>
          <w:trHeight w:val="34"/>
        </w:trPr>
        <w:tc>
          <w:tcPr>
            <w:tcW w:w="2560" w:type="dxa"/>
            <w:tcBorders>
              <w:left w:val="single" w:sz="8" w:space="0" w:color="auto"/>
              <w:bottom w:val="single" w:sz="8" w:space="0" w:color="auto"/>
            </w:tcBorders>
            <w:vAlign w:val="bottom"/>
          </w:tcPr>
          <w:p w14:paraId="786E49AC" w14:textId="77777777" w:rsidR="00F711FB" w:rsidRDefault="00F711FB">
            <w:pPr>
              <w:rPr>
                <w:sz w:val="2"/>
                <w:szCs w:val="2"/>
              </w:rPr>
            </w:pPr>
          </w:p>
        </w:tc>
        <w:tc>
          <w:tcPr>
            <w:tcW w:w="2560" w:type="dxa"/>
            <w:tcBorders>
              <w:bottom w:val="single" w:sz="8" w:space="0" w:color="auto"/>
            </w:tcBorders>
            <w:vAlign w:val="bottom"/>
          </w:tcPr>
          <w:p w14:paraId="3A0D543B" w14:textId="77777777" w:rsidR="00F711FB" w:rsidRDefault="00F711FB">
            <w:pPr>
              <w:rPr>
                <w:sz w:val="2"/>
                <w:szCs w:val="2"/>
              </w:rPr>
            </w:pPr>
          </w:p>
        </w:tc>
        <w:tc>
          <w:tcPr>
            <w:tcW w:w="980" w:type="dxa"/>
            <w:tcBorders>
              <w:bottom w:val="single" w:sz="8" w:space="0" w:color="auto"/>
            </w:tcBorders>
            <w:vAlign w:val="bottom"/>
          </w:tcPr>
          <w:p w14:paraId="2C6521F1" w14:textId="77777777" w:rsidR="00F711FB" w:rsidRDefault="00F711FB">
            <w:pPr>
              <w:rPr>
                <w:sz w:val="2"/>
                <w:szCs w:val="2"/>
              </w:rPr>
            </w:pPr>
          </w:p>
        </w:tc>
        <w:tc>
          <w:tcPr>
            <w:tcW w:w="1240" w:type="dxa"/>
            <w:tcBorders>
              <w:bottom w:val="single" w:sz="8" w:space="0" w:color="auto"/>
            </w:tcBorders>
            <w:vAlign w:val="bottom"/>
          </w:tcPr>
          <w:p w14:paraId="3ED3F178" w14:textId="77777777" w:rsidR="00F711FB" w:rsidRDefault="00F711FB">
            <w:pPr>
              <w:rPr>
                <w:sz w:val="2"/>
                <w:szCs w:val="2"/>
              </w:rPr>
            </w:pPr>
          </w:p>
        </w:tc>
        <w:tc>
          <w:tcPr>
            <w:tcW w:w="3920" w:type="dxa"/>
            <w:tcBorders>
              <w:bottom w:val="single" w:sz="8" w:space="0" w:color="auto"/>
              <w:right w:val="single" w:sz="8" w:space="0" w:color="auto"/>
            </w:tcBorders>
            <w:vAlign w:val="bottom"/>
          </w:tcPr>
          <w:p w14:paraId="63E3570B" w14:textId="77777777" w:rsidR="00F711FB" w:rsidRDefault="00F711FB">
            <w:pPr>
              <w:rPr>
                <w:sz w:val="2"/>
                <w:szCs w:val="2"/>
              </w:rPr>
            </w:pPr>
          </w:p>
        </w:tc>
      </w:tr>
    </w:tbl>
    <w:p w14:paraId="450AE9A5" w14:textId="77777777" w:rsidR="00F711FB" w:rsidRDefault="00DB3416">
      <w:pPr>
        <w:spacing w:line="20" w:lineRule="exact"/>
        <w:rPr>
          <w:sz w:val="20"/>
          <w:szCs w:val="20"/>
        </w:rPr>
      </w:pPr>
      <w:r>
        <w:rPr>
          <w:noProof/>
          <w:sz w:val="20"/>
          <w:szCs w:val="20"/>
        </w:rPr>
        <w:drawing>
          <wp:anchor distT="0" distB="0" distL="114300" distR="114300" simplePos="0" relativeHeight="251619840" behindDoc="1" locked="0" layoutInCell="0" allowOverlap="1" wp14:anchorId="13B34261" wp14:editId="5F064D57">
            <wp:simplePos x="0" y="0"/>
            <wp:positionH relativeFrom="column">
              <wp:posOffset>22225</wp:posOffset>
            </wp:positionH>
            <wp:positionV relativeFrom="paragraph">
              <wp:posOffset>-334010</wp:posOffset>
            </wp:positionV>
            <wp:extent cx="7106285" cy="88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srcRect/>
                    <a:stretch>
                      <a:fillRect/>
                    </a:stretch>
                  </pic:blipFill>
                  <pic:spPr bwMode="auto">
                    <a:xfrm>
                      <a:off x="0" y="0"/>
                      <a:ext cx="7106285" cy="8890"/>
                    </a:xfrm>
                    <a:prstGeom prst="rect">
                      <a:avLst/>
                    </a:prstGeom>
                    <a:noFill/>
                  </pic:spPr>
                </pic:pic>
              </a:graphicData>
            </a:graphic>
          </wp:anchor>
        </w:drawing>
      </w:r>
      <w:r>
        <w:rPr>
          <w:noProof/>
          <w:sz w:val="20"/>
          <w:szCs w:val="20"/>
        </w:rPr>
        <w:drawing>
          <wp:anchor distT="0" distB="0" distL="114300" distR="114300" simplePos="0" relativeHeight="251620864" behindDoc="1" locked="0" layoutInCell="0" allowOverlap="1" wp14:anchorId="0FD1F519" wp14:editId="04B4888B">
            <wp:simplePos x="0" y="0"/>
            <wp:positionH relativeFrom="column">
              <wp:posOffset>22225</wp:posOffset>
            </wp:positionH>
            <wp:positionV relativeFrom="paragraph">
              <wp:posOffset>-650875</wp:posOffset>
            </wp:positionV>
            <wp:extent cx="7106285" cy="88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7106285" cy="8890"/>
                    </a:xfrm>
                    <a:prstGeom prst="rect">
                      <a:avLst/>
                    </a:prstGeom>
                    <a:noFill/>
                  </pic:spPr>
                </pic:pic>
              </a:graphicData>
            </a:graphic>
          </wp:anchor>
        </w:drawing>
      </w:r>
      <w:r>
        <w:rPr>
          <w:noProof/>
          <w:sz w:val="20"/>
          <w:szCs w:val="20"/>
        </w:rPr>
        <w:drawing>
          <wp:anchor distT="0" distB="0" distL="114300" distR="114300" simplePos="0" relativeHeight="251621888" behindDoc="1" locked="0" layoutInCell="0" allowOverlap="1" wp14:anchorId="1CE6E26A" wp14:editId="6088AC89">
            <wp:simplePos x="0" y="0"/>
            <wp:positionH relativeFrom="column">
              <wp:posOffset>22225</wp:posOffset>
            </wp:positionH>
            <wp:positionV relativeFrom="paragraph">
              <wp:posOffset>-830580</wp:posOffset>
            </wp:positionV>
            <wp:extent cx="7106285" cy="82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srcRect/>
                    <a:stretch>
                      <a:fillRect/>
                    </a:stretch>
                  </pic:blipFill>
                  <pic:spPr bwMode="auto">
                    <a:xfrm>
                      <a:off x="0" y="0"/>
                      <a:ext cx="7106285" cy="8255"/>
                    </a:xfrm>
                    <a:prstGeom prst="rect">
                      <a:avLst/>
                    </a:prstGeom>
                    <a:noFill/>
                  </pic:spPr>
                </pic:pic>
              </a:graphicData>
            </a:graphic>
          </wp:anchor>
        </w:drawing>
      </w:r>
      <w:r>
        <w:rPr>
          <w:noProof/>
          <w:sz w:val="20"/>
          <w:szCs w:val="20"/>
        </w:rPr>
        <w:drawing>
          <wp:anchor distT="0" distB="0" distL="114300" distR="114300" simplePos="0" relativeHeight="251622912" behindDoc="1" locked="0" layoutInCell="0" allowOverlap="1" wp14:anchorId="764FEE2A" wp14:editId="7370BEC3">
            <wp:simplePos x="0" y="0"/>
            <wp:positionH relativeFrom="column">
              <wp:posOffset>22225</wp:posOffset>
            </wp:positionH>
            <wp:positionV relativeFrom="paragraph">
              <wp:posOffset>-1148080</wp:posOffset>
            </wp:positionV>
            <wp:extent cx="7106285" cy="825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srcRect/>
                    <a:stretch>
                      <a:fillRect/>
                    </a:stretch>
                  </pic:blipFill>
                  <pic:spPr bwMode="auto">
                    <a:xfrm>
                      <a:off x="0" y="0"/>
                      <a:ext cx="7106285" cy="8255"/>
                    </a:xfrm>
                    <a:prstGeom prst="rect">
                      <a:avLst/>
                    </a:prstGeom>
                    <a:noFill/>
                  </pic:spPr>
                </pic:pic>
              </a:graphicData>
            </a:graphic>
          </wp:anchor>
        </w:drawing>
      </w:r>
      <w:r>
        <w:rPr>
          <w:noProof/>
          <w:sz w:val="20"/>
          <w:szCs w:val="20"/>
        </w:rPr>
        <w:drawing>
          <wp:anchor distT="0" distB="0" distL="114300" distR="114300" simplePos="0" relativeHeight="251623936" behindDoc="1" locked="0" layoutInCell="0" allowOverlap="1" wp14:anchorId="47532245" wp14:editId="5B568C67">
            <wp:simplePos x="0" y="0"/>
            <wp:positionH relativeFrom="column">
              <wp:posOffset>22225</wp:posOffset>
            </wp:positionH>
            <wp:positionV relativeFrom="paragraph">
              <wp:posOffset>-1464945</wp:posOffset>
            </wp:positionV>
            <wp:extent cx="7106285" cy="825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srcRect/>
                    <a:stretch>
                      <a:fillRect/>
                    </a:stretch>
                  </pic:blipFill>
                  <pic:spPr bwMode="auto">
                    <a:xfrm>
                      <a:off x="0" y="0"/>
                      <a:ext cx="7106285" cy="8255"/>
                    </a:xfrm>
                    <a:prstGeom prst="rect">
                      <a:avLst/>
                    </a:prstGeom>
                    <a:noFill/>
                  </pic:spPr>
                </pic:pic>
              </a:graphicData>
            </a:graphic>
          </wp:anchor>
        </w:drawing>
      </w:r>
      <w:r>
        <w:rPr>
          <w:noProof/>
          <w:sz w:val="20"/>
          <w:szCs w:val="20"/>
        </w:rPr>
        <w:drawing>
          <wp:anchor distT="0" distB="0" distL="114300" distR="114300" simplePos="0" relativeHeight="251624960" behindDoc="1" locked="0" layoutInCell="0" allowOverlap="1" wp14:anchorId="2255355E" wp14:editId="39ED2AD8">
            <wp:simplePos x="0" y="0"/>
            <wp:positionH relativeFrom="column">
              <wp:posOffset>22225</wp:posOffset>
            </wp:positionH>
            <wp:positionV relativeFrom="paragraph">
              <wp:posOffset>-1645285</wp:posOffset>
            </wp:positionV>
            <wp:extent cx="7106285" cy="825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7106285" cy="8255"/>
                    </a:xfrm>
                    <a:prstGeom prst="rect">
                      <a:avLst/>
                    </a:prstGeom>
                    <a:noFill/>
                  </pic:spPr>
                </pic:pic>
              </a:graphicData>
            </a:graphic>
          </wp:anchor>
        </w:drawing>
      </w:r>
      <w:r>
        <w:rPr>
          <w:noProof/>
          <w:sz w:val="20"/>
          <w:szCs w:val="20"/>
        </w:rPr>
        <w:drawing>
          <wp:anchor distT="0" distB="0" distL="114300" distR="114300" simplePos="0" relativeHeight="251625984" behindDoc="1" locked="0" layoutInCell="0" allowOverlap="1" wp14:anchorId="5A91762F" wp14:editId="196FE17D">
            <wp:simplePos x="0" y="0"/>
            <wp:positionH relativeFrom="column">
              <wp:posOffset>22225</wp:posOffset>
            </wp:positionH>
            <wp:positionV relativeFrom="paragraph">
              <wp:posOffset>-1825625</wp:posOffset>
            </wp:positionV>
            <wp:extent cx="7106285" cy="88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srcRect/>
                    <a:stretch>
                      <a:fillRect/>
                    </a:stretch>
                  </pic:blipFill>
                  <pic:spPr bwMode="auto">
                    <a:xfrm>
                      <a:off x="0" y="0"/>
                      <a:ext cx="7106285" cy="8890"/>
                    </a:xfrm>
                    <a:prstGeom prst="rect">
                      <a:avLst/>
                    </a:prstGeom>
                    <a:noFill/>
                  </pic:spPr>
                </pic:pic>
              </a:graphicData>
            </a:graphic>
          </wp:anchor>
        </w:drawing>
      </w:r>
      <w:r>
        <w:rPr>
          <w:noProof/>
          <w:sz w:val="20"/>
          <w:szCs w:val="20"/>
        </w:rPr>
        <w:drawing>
          <wp:anchor distT="0" distB="0" distL="114300" distR="114300" simplePos="0" relativeHeight="251627008" behindDoc="1" locked="0" layoutInCell="0" allowOverlap="1" wp14:anchorId="742A27E9" wp14:editId="104A1BFF">
            <wp:simplePos x="0" y="0"/>
            <wp:positionH relativeFrom="column">
              <wp:posOffset>22225</wp:posOffset>
            </wp:positionH>
            <wp:positionV relativeFrom="paragraph">
              <wp:posOffset>-2005330</wp:posOffset>
            </wp:positionV>
            <wp:extent cx="7106285" cy="8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7106285" cy="8890"/>
                    </a:xfrm>
                    <a:prstGeom prst="rect">
                      <a:avLst/>
                    </a:prstGeom>
                    <a:noFill/>
                  </pic:spPr>
                </pic:pic>
              </a:graphicData>
            </a:graphic>
          </wp:anchor>
        </w:drawing>
      </w:r>
    </w:p>
    <w:p w14:paraId="4EB240F2" w14:textId="77777777" w:rsidR="00F711FB" w:rsidRDefault="00F711FB">
      <w:pPr>
        <w:spacing w:line="173" w:lineRule="exact"/>
        <w:rPr>
          <w:sz w:val="20"/>
          <w:szCs w:val="20"/>
        </w:rPr>
      </w:pPr>
    </w:p>
    <w:p w14:paraId="2772743C" w14:textId="77777777" w:rsidR="00F711FB" w:rsidRDefault="00DB3416">
      <w:pPr>
        <w:ind w:left="660"/>
        <w:rPr>
          <w:sz w:val="20"/>
          <w:szCs w:val="20"/>
        </w:rPr>
      </w:pPr>
      <w:r>
        <w:rPr>
          <w:rFonts w:ascii="Arial" w:eastAsia="Arial" w:hAnsi="Arial" w:cs="Arial"/>
          <w:b/>
          <w:bCs/>
          <w:sz w:val="20"/>
          <w:szCs w:val="20"/>
          <w:u w:val="single"/>
        </w:rPr>
        <w:t>Qualifications</w:t>
      </w:r>
    </w:p>
    <w:p w14:paraId="6CE1DFFC" w14:textId="77777777" w:rsidR="00F711FB" w:rsidRDefault="00F711FB">
      <w:pPr>
        <w:spacing w:line="154" w:lineRule="exact"/>
        <w:rPr>
          <w:sz w:val="20"/>
          <w:szCs w:val="20"/>
        </w:rPr>
      </w:pPr>
    </w:p>
    <w:p w14:paraId="305ABD9C" w14:textId="77777777" w:rsidR="00F711FB" w:rsidRDefault="00DB3416">
      <w:pPr>
        <w:spacing w:line="286" w:lineRule="auto"/>
        <w:ind w:right="100" w:firstLine="648"/>
        <w:rPr>
          <w:sz w:val="20"/>
          <w:szCs w:val="20"/>
        </w:rPr>
      </w:pPr>
      <w:r>
        <w:rPr>
          <w:rFonts w:ascii="Arial" w:eastAsia="Arial" w:hAnsi="Arial" w:cs="Arial"/>
          <w:sz w:val="19"/>
          <w:szCs w:val="19"/>
        </w:rPr>
        <w:t>In considering candidates for the Board of Directors, the Nominating and Corporate Governance Committee takes into consideration the Company's Corporate Governance Guidelines and all other factors deemed appropriate by the Nominating and Corporate Governance Committee. The Nominating and Corporate Governance Committee's determination is made based primarily on the following criteria: (i) a candidate's special skills, expertise and background that would enhance or complement the mix of the existing directors, (ii) a candidate's reputation and prominence in his or her business, professional activities or community, including a well-known reputation for addressing important issues that the Company may face, (iii) a candidate's commitment to high ethical business standards and integrity and (iv) a candidate's time commitment and willingness to fully participate in the Board's affairs and perform his or her duties to the highest standards. For more information about the nominating process, see "Board of Directors and Corporate Governance—Director Nominating Process and Diversity."</w:t>
      </w:r>
    </w:p>
    <w:p w14:paraId="2428D547" w14:textId="77777777" w:rsidR="00F711FB" w:rsidRDefault="00F711FB">
      <w:pPr>
        <w:spacing w:line="316" w:lineRule="exact"/>
        <w:rPr>
          <w:sz w:val="20"/>
          <w:szCs w:val="20"/>
        </w:rPr>
      </w:pPr>
    </w:p>
    <w:p w14:paraId="4D8AC2D5" w14:textId="77777777" w:rsidR="00F711FB" w:rsidRDefault="00DB3416">
      <w:pPr>
        <w:ind w:right="20"/>
        <w:jc w:val="center"/>
        <w:rPr>
          <w:sz w:val="20"/>
          <w:szCs w:val="20"/>
        </w:rPr>
      </w:pPr>
      <w:r>
        <w:rPr>
          <w:rFonts w:ascii="Arial" w:eastAsia="Arial" w:hAnsi="Arial" w:cs="Arial"/>
          <w:sz w:val="20"/>
          <w:szCs w:val="20"/>
        </w:rPr>
        <w:t>2</w:t>
      </w:r>
    </w:p>
    <w:p w14:paraId="5F614E80" w14:textId="77777777" w:rsidR="00F711FB" w:rsidRDefault="00F711FB">
      <w:pPr>
        <w:spacing w:line="25" w:lineRule="exact"/>
        <w:rPr>
          <w:sz w:val="20"/>
          <w:szCs w:val="20"/>
        </w:rPr>
      </w:pPr>
    </w:p>
    <w:p w14:paraId="330D7EA2" w14:textId="77777777" w:rsidR="00F711FB" w:rsidRDefault="00DB3416">
      <w:pPr>
        <w:rPr>
          <w:sz w:val="20"/>
          <w:szCs w:val="20"/>
        </w:rPr>
      </w:pPr>
      <w:r>
        <w:rPr>
          <w:rFonts w:ascii="Arial" w:eastAsia="Arial" w:hAnsi="Arial" w:cs="Arial"/>
          <w:sz w:val="14"/>
          <w:szCs w:val="14"/>
        </w:rPr>
        <w:t>BankUnited, Inc. 2020 Proxy Statement</w:t>
      </w:r>
    </w:p>
    <w:p w14:paraId="27BFE98A" w14:textId="77777777" w:rsidR="00F711FB" w:rsidRDefault="00F711FB">
      <w:pPr>
        <w:sectPr w:rsidR="00F711FB">
          <w:pgSz w:w="11900" w:h="16838"/>
          <w:pgMar w:top="711" w:right="319" w:bottom="1440" w:left="320" w:header="0" w:footer="0" w:gutter="0"/>
          <w:cols w:space="720" w:equalWidth="0">
            <w:col w:w="11260"/>
          </w:cols>
        </w:sectPr>
      </w:pPr>
    </w:p>
    <w:p w14:paraId="086F2110" w14:textId="77777777" w:rsidR="00F711FB" w:rsidRDefault="00DB3416">
      <w:pPr>
        <w:ind w:left="660"/>
        <w:rPr>
          <w:sz w:val="20"/>
          <w:szCs w:val="20"/>
        </w:rPr>
      </w:pPr>
      <w:bookmarkStart w:id="9" w:name="page9"/>
      <w:bookmarkEnd w:id="9"/>
      <w:r>
        <w:rPr>
          <w:rFonts w:ascii="Arial" w:eastAsia="Arial" w:hAnsi="Arial" w:cs="Arial"/>
          <w:b/>
          <w:bCs/>
          <w:sz w:val="20"/>
          <w:szCs w:val="20"/>
          <w:u w:val="single"/>
        </w:rPr>
        <w:lastRenderedPageBreak/>
        <w:t>Biographical Information</w:t>
      </w:r>
    </w:p>
    <w:p w14:paraId="2A5412B1" w14:textId="77777777" w:rsidR="00F711FB" w:rsidRDefault="00F711FB">
      <w:pPr>
        <w:spacing w:line="289" w:lineRule="exact"/>
        <w:rPr>
          <w:sz w:val="20"/>
          <w:szCs w:val="20"/>
        </w:rPr>
      </w:pPr>
    </w:p>
    <w:p w14:paraId="765DECC2" w14:textId="77777777" w:rsidR="00F711FB" w:rsidRDefault="00DB3416">
      <w:pPr>
        <w:spacing w:line="351" w:lineRule="auto"/>
        <w:ind w:right="80" w:firstLine="648"/>
        <w:rPr>
          <w:sz w:val="20"/>
          <w:szCs w:val="20"/>
        </w:rPr>
      </w:pPr>
      <w:r>
        <w:rPr>
          <w:rFonts w:ascii="Arial" w:eastAsia="Arial" w:hAnsi="Arial" w:cs="Arial"/>
          <w:sz w:val="16"/>
          <w:szCs w:val="16"/>
        </w:rPr>
        <w:t>Set forth below is biographical information concerning each nominee who is standing for election at the Annual Meeting. We further provide each nominee's specific experience, qualifications, attributes and skills that the Nominating and Corporate Governance Committee and the Board of Directors considered in determining whether to recommend the nominee for election to the Board of Directors. In addition to the information presented below, the Company believes that a board comprised of its nominees constitutes a board with a reputation for integrity, strong business acumen and the exercise of sound judgment; a board that is strong in its collective knowledge and leadership abilities; and a board that has a diversity of viewpoints and backgrounds. The ages of the nominees are as of the date of the Annual Meeting.</w:t>
      </w:r>
    </w:p>
    <w:p w14:paraId="0C50D43A" w14:textId="77777777" w:rsidR="00F711FB" w:rsidRDefault="00F711FB">
      <w:pPr>
        <w:spacing w:line="33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480"/>
        <w:gridCol w:w="2000"/>
        <w:gridCol w:w="2160"/>
        <w:gridCol w:w="3720"/>
        <w:gridCol w:w="880"/>
      </w:tblGrid>
      <w:tr w:rsidR="00F711FB" w14:paraId="1BFF9E43" w14:textId="77777777">
        <w:trPr>
          <w:trHeight w:val="270"/>
        </w:trPr>
        <w:tc>
          <w:tcPr>
            <w:tcW w:w="4480" w:type="dxa"/>
            <w:gridSpan w:val="2"/>
            <w:shd w:val="clear" w:color="auto" w:fill="DDDDDD"/>
            <w:vAlign w:val="bottom"/>
          </w:tcPr>
          <w:p w14:paraId="13EA7164" w14:textId="77777777" w:rsidR="00F711FB" w:rsidRDefault="00DB3416">
            <w:pPr>
              <w:ind w:left="40"/>
              <w:rPr>
                <w:sz w:val="20"/>
                <w:szCs w:val="20"/>
              </w:rPr>
            </w:pPr>
            <w:r>
              <w:rPr>
                <w:rFonts w:ascii="Arial" w:eastAsia="Arial" w:hAnsi="Arial" w:cs="Arial"/>
                <w:b/>
                <w:bCs/>
                <w:color w:val="00497F"/>
                <w:sz w:val="18"/>
                <w:szCs w:val="18"/>
              </w:rPr>
              <w:t>RAJINDER P. SINGH</w:t>
            </w:r>
          </w:p>
        </w:tc>
        <w:tc>
          <w:tcPr>
            <w:tcW w:w="2160" w:type="dxa"/>
            <w:shd w:val="clear" w:color="auto" w:fill="DDDDDD"/>
            <w:vAlign w:val="bottom"/>
          </w:tcPr>
          <w:p w14:paraId="240CC546" w14:textId="77777777" w:rsidR="00F711FB" w:rsidRDefault="00DB3416">
            <w:pPr>
              <w:ind w:left="60"/>
              <w:rPr>
                <w:sz w:val="20"/>
                <w:szCs w:val="20"/>
              </w:rPr>
            </w:pPr>
            <w:r>
              <w:rPr>
                <w:rFonts w:ascii="Arial" w:eastAsia="Arial" w:hAnsi="Arial" w:cs="Arial"/>
                <w:b/>
                <w:bCs/>
                <w:color w:val="00497F"/>
                <w:sz w:val="18"/>
                <w:szCs w:val="18"/>
              </w:rPr>
              <w:t>AGE: 49</w:t>
            </w:r>
          </w:p>
        </w:tc>
        <w:tc>
          <w:tcPr>
            <w:tcW w:w="4600" w:type="dxa"/>
            <w:gridSpan w:val="2"/>
            <w:shd w:val="clear" w:color="auto" w:fill="DDDDDD"/>
            <w:vAlign w:val="bottom"/>
          </w:tcPr>
          <w:p w14:paraId="18F8CDE6" w14:textId="77777777" w:rsidR="00F711FB" w:rsidRDefault="00DB3416">
            <w:pPr>
              <w:ind w:left="2040"/>
              <w:rPr>
                <w:sz w:val="20"/>
                <w:szCs w:val="20"/>
              </w:rPr>
            </w:pPr>
            <w:r>
              <w:rPr>
                <w:rFonts w:ascii="Arial" w:eastAsia="Arial" w:hAnsi="Arial" w:cs="Arial"/>
                <w:b/>
                <w:bCs/>
                <w:color w:val="00497F"/>
                <w:w w:val="99"/>
                <w:sz w:val="18"/>
                <w:szCs w:val="18"/>
              </w:rPr>
              <w:t>DIRECTOR SINCE: JULY 2013</w:t>
            </w:r>
          </w:p>
        </w:tc>
      </w:tr>
      <w:tr w:rsidR="00F711FB" w14:paraId="442D707C" w14:textId="77777777">
        <w:trPr>
          <w:trHeight w:val="662"/>
        </w:trPr>
        <w:tc>
          <w:tcPr>
            <w:tcW w:w="2480" w:type="dxa"/>
            <w:vAlign w:val="bottom"/>
          </w:tcPr>
          <w:p w14:paraId="38674289" w14:textId="77777777" w:rsidR="00F711FB" w:rsidRDefault="00F711FB">
            <w:pPr>
              <w:rPr>
                <w:sz w:val="24"/>
                <w:szCs w:val="24"/>
              </w:rPr>
            </w:pPr>
          </w:p>
        </w:tc>
        <w:tc>
          <w:tcPr>
            <w:tcW w:w="2000" w:type="dxa"/>
            <w:vAlign w:val="bottom"/>
          </w:tcPr>
          <w:p w14:paraId="6C706592" w14:textId="77777777" w:rsidR="00F711FB" w:rsidRDefault="00DB3416">
            <w:pPr>
              <w:ind w:left="20"/>
              <w:rPr>
                <w:sz w:val="20"/>
                <w:szCs w:val="20"/>
              </w:rPr>
            </w:pPr>
            <w:r>
              <w:rPr>
                <w:rFonts w:ascii="Arial" w:eastAsia="Arial" w:hAnsi="Arial" w:cs="Arial"/>
                <w:b/>
                <w:bCs/>
                <w:w w:val="93"/>
                <w:sz w:val="18"/>
                <w:szCs w:val="18"/>
              </w:rPr>
              <w:t>Committee Membership:</w:t>
            </w:r>
          </w:p>
        </w:tc>
        <w:tc>
          <w:tcPr>
            <w:tcW w:w="2160" w:type="dxa"/>
            <w:vAlign w:val="bottom"/>
          </w:tcPr>
          <w:p w14:paraId="2EF59025" w14:textId="77777777" w:rsidR="00F711FB" w:rsidRDefault="00DB3416">
            <w:pPr>
              <w:ind w:left="180"/>
              <w:rPr>
                <w:sz w:val="20"/>
                <w:szCs w:val="20"/>
              </w:rPr>
            </w:pPr>
            <w:r>
              <w:rPr>
                <w:rFonts w:ascii="Arial" w:eastAsia="Arial" w:hAnsi="Arial" w:cs="Arial"/>
                <w:b/>
                <w:bCs/>
                <w:w w:val="91"/>
                <w:sz w:val="18"/>
                <w:szCs w:val="18"/>
              </w:rPr>
              <w:t>Professional Experience:</w:t>
            </w:r>
          </w:p>
        </w:tc>
        <w:tc>
          <w:tcPr>
            <w:tcW w:w="4600" w:type="dxa"/>
            <w:gridSpan w:val="2"/>
            <w:vAlign w:val="bottom"/>
          </w:tcPr>
          <w:p w14:paraId="1DA7A9E5" w14:textId="77777777" w:rsidR="00F711FB" w:rsidRDefault="00DB3416">
            <w:pPr>
              <w:ind w:left="80"/>
              <w:rPr>
                <w:sz w:val="20"/>
                <w:szCs w:val="20"/>
              </w:rPr>
            </w:pPr>
            <w:r>
              <w:rPr>
                <w:rFonts w:ascii="Arial" w:eastAsia="Arial" w:hAnsi="Arial" w:cs="Arial"/>
                <w:b/>
                <w:bCs/>
                <w:sz w:val="18"/>
                <w:szCs w:val="18"/>
              </w:rPr>
              <w:t>Board Qualifications:</w:t>
            </w:r>
          </w:p>
        </w:tc>
      </w:tr>
      <w:tr w:rsidR="00F711FB" w14:paraId="245A57D2" w14:textId="77777777">
        <w:trPr>
          <w:trHeight w:val="27"/>
        </w:trPr>
        <w:tc>
          <w:tcPr>
            <w:tcW w:w="2480" w:type="dxa"/>
            <w:vAlign w:val="bottom"/>
          </w:tcPr>
          <w:p w14:paraId="1E412B07" w14:textId="77777777" w:rsidR="00F711FB" w:rsidRDefault="00F711FB">
            <w:pPr>
              <w:rPr>
                <w:sz w:val="2"/>
                <w:szCs w:val="2"/>
              </w:rPr>
            </w:pPr>
          </w:p>
        </w:tc>
        <w:tc>
          <w:tcPr>
            <w:tcW w:w="2000" w:type="dxa"/>
            <w:tcBorders>
              <w:bottom w:val="single" w:sz="8" w:space="0" w:color="auto"/>
            </w:tcBorders>
            <w:vAlign w:val="bottom"/>
          </w:tcPr>
          <w:p w14:paraId="451C6730" w14:textId="77777777" w:rsidR="00F711FB" w:rsidRDefault="00F711FB">
            <w:pPr>
              <w:rPr>
                <w:sz w:val="2"/>
                <w:szCs w:val="2"/>
              </w:rPr>
            </w:pPr>
          </w:p>
        </w:tc>
        <w:tc>
          <w:tcPr>
            <w:tcW w:w="2160" w:type="dxa"/>
            <w:tcBorders>
              <w:bottom w:val="single" w:sz="8" w:space="0" w:color="auto"/>
            </w:tcBorders>
            <w:vAlign w:val="bottom"/>
          </w:tcPr>
          <w:p w14:paraId="6DAF6664" w14:textId="77777777" w:rsidR="00F711FB" w:rsidRDefault="00F711FB">
            <w:pPr>
              <w:rPr>
                <w:sz w:val="2"/>
                <w:szCs w:val="2"/>
              </w:rPr>
            </w:pPr>
          </w:p>
        </w:tc>
        <w:tc>
          <w:tcPr>
            <w:tcW w:w="3720" w:type="dxa"/>
            <w:tcBorders>
              <w:bottom w:val="single" w:sz="8" w:space="0" w:color="auto"/>
            </w:tcBorders>
            <w:vAlign w:val="bottom"/>
          </w:tcPr>
          <w:p w14:paraId="7CF7EEE1" w14:textId="77777777" w:rsidR="00F711FB" w:rsidRDefault="00F711FB">
            <w:pPr>
              <w:rPr>
                <w:sz w:val="2"/>
                <w:szCs w:val="2"/>
              </w:rPr>
            </w:pPr>
          </w:p>
        </w:tc>
        <w:tc>
          <w:tcPr>
            <w:tcW w:w="880" w:type="dxa"/>
            <w:vAlign w:val="bottom"/>
          </w:tcPr>
          <w:p w14:paraId="4E9424F3" w14:textId="77777777" w:rsidR="00F711FB" w:rsidRDefault="00F711FB">
            <w:pPr>
              <w:rPr>
                <w:sz w:val="2"/>
                <w:szCs w:val="2"/>
              </w:rPr>
            </w:pPr>
          </w:p>
        </w:tc>
      </w:tr>
      <w:tr w:rsidR="00F711FB" w14:paraId="3E808527" w14:textId="77777777">
        <w:trPr>
          <w:trHeight w:val="222"/>
        </w:trPr>
        <w:tc>
          <w:tcPr>
            <w:tcW w:w="2480" w:type="dxa"/>
            <w:vAlign w:val="bottom"/>
          </w:tcPr>
          <w:p w14:paraId="38E7C917" w14:textId="77777777" w:rsidR="00F711FB" w:rsidRDefault="00F711FB">
            <w:pPr>
              <w:rPr>
                <w:sz w:val="19"/>
                <w:szCs w:val="19"/>
              </w:rPr>
            </w:pPr>
          </w:p>
        </w:tc>
        <w:tc>
          <w:tcPr>
            <w:tcW w:w="2000" w:type="dxa"/>
            <w:vAlign w:val="bottom"/>
          </w:tcPr>
          <w:p w14:paraId="2F1A3ADE" w14:textId="77777777" w:rsidR="00F711FB" w:rsidRDefault="00DB3416">
            <w:pPr>
              <w:ind w:left="20"/>
              <w:rPr>
                <w:sz w:val="20"/>
                <w:szCs w:val="20"/>
              </w:rPr>
            </w:pPr>
            <w:r>
              <w:rPr>
                <w:rFonts w:ascii="Arial" w:eastAsia="Arial" w:hAnsi="Arial" w:cs="Arial"/>
                <w:sz w:val="18"/>
                <w:szCs w:val="18"/>
              </w:rPr>
              <w:t>•   None</w:t>
            </w:r>
          </w:p>
        </w:tc>
        <w:tc>
          <w:tcPr>
            <w:tcW w:w="2160" w:type="dxa"/>
            <w:vAlign w:val="bottom"/>
          </w:tcPr>
          <w:p w14:paraId="1C512361" w14:textId="77777777" w:rsidR="00F711FB" w:rsidRDefault="00DB3416">
            <w:pPr>
              <w:ind w:left="180"/>
              <w:rPr>
                <w:sz w:val="20"/>
                <w:szCs w:val="20"/>
              </w:rPr>
            </w:pPr>
            <w:r>
              <w:rPr>
                <w:rFonts w:ascii="Arial" w:eastAsia="Arial" w:hAnsi="Arial" w:cs="Arial"/>
                <w:sz w:val="18"/>
                <w:szCs w:val="18"/>
              </w:rPr>
              <w:t>•   Banking</w:t>
            </w:r>
          </w:p>
        </w:tc>
        <w:tc>
          <w:tcPr>
            <w:tcW w:w="4600" w:type="dxa"/>
            <w:gridSpan w:val="2"/>
            <w:vAlign w:val="bottom"/>
          </w:tcPr>
          <w:p w14:paraId="6FC6F3B6" w14:textId="77777777" w:rsidR="00F711FB" w:rsidRDefault="00DB3416">
            <w:pPr>
              <w:ind w:left="80"/>
              <w:rPr>
                <w:sz w:val="20"/>
                <w:szCs w:val="20"/>
              </w:rPr>
            </w:pPr>
            <w:r>
              <w:rPr>
                <w:rFonts w:ascii="Arial" w:eastAsia="Arial" w:hAnsi="Arial" w:cs="Arial"/>
                <w:sz w:val="18"/>
                <w:szCs w:val="18"/>
              </w:rPr>
              <w:t>•   Banking and leadership experience.</w:t>
            </w:r>
          </w:p>
        </w:tc>
      </w:tr>
      <w:tr w:rsidR="00F711FB" w14:paraId="3B9A33DB" w14:textId="77777777">
        <w:trPr>
          <w:trHeight w:val="216"/>
        </w:trPr>
        <w:tc>
          <w:tcPr>
            <w:tcW w:w="2480" w:type="dxa"/>
            <w:vAlign w:val="bottom"/>
          </w:tcPr>
          <w:p w14:paraId="638102B5" w14:textId="77777777" w:rsidR="00F711FB" w:rsidRDefault="00F711FB">
            <w:pPr>
              <w:rPr>
                <w:sz w:val="18"/>
                <w:szCs w:val="18"/>
              </w:rPr>
            </w:pPr>
          </w:p>
        </w:tc>
        <w:tc>
          <w:tcPr>
            <w:tcW w:w="2000" w:type="dxa"/>
            <w:vAlign w:val="bottom"/>
          </w:tcPr>
          <w:p w14:paraId="6751B5EA" w14:textId="77777777" w:rsidR="00F711FB" w:rsidRDefault="00F711FB">
            <w:pPr>
              <w:rPr>
                <w:sz w:val="18"/>
                <w:szCs w:val="18"/>
              </w:rPr>
            </w:pPr>
          </w:p>
        </w:tc>
        <w:tc>
          <w:tcPr>
            <w:tcW w:w="2160" w:type="dxa"/>
            <w:vAlign w:val="bottom"/>
          </w:tcPr>
          <w:p w14:paraId="44BCBBE2" w14:textId="77777777" w:rsidR="00F711FB" w:rsidRDefault="00F711FB">
            <w:pPr>
              <w:rPr>
                <w:sz w:val="18"/>
                <w:szCs w:val="18"/>
              </w:rPr>
            </w:pPr>
          </w:p>
        </w:tc>
        <w:tc>
          <w:tcPr>
            <w:tcW w:w="4600" w:type="dxa"/>
            <w:gridSpan w:val="2"/>
            <w:vAlign w:val="bottom"/>
          </w:tcPr>
          <w:p w14:paraId="178099D5" w14:textId="77777777" w:rsidR="00F711FB" w:rsidRDefault="00DB3416">
            <w:pPr>
              <w:ind w:left="80"/>
              <w:rPr>
                <w:sz w:val="20"/>
                <w:szCs w:val="20"/>
              </w:rPr>
            </w:pPr>
            <w:r>
              <w:rPr>
                <w:rFonts w:ascii="Arial" w:eastAsia="Arial" w:hAnsi="Arial" w:cs="Arial"/>
                <w:sz w:val="18"/>
                <w:szCs w:val="18"/>
              </w:rPr>
              <w:t>Understanding of regulatory and corporate</w:t>
            </w:r>
          </w:p>
        </w:tc>
      </w:tr>
      <w:tr w:rsidR="00F711FB" w14:paraId="230CCAD4" w14:textId="77777777">
        <w:trPr>
          <w:trHeight w:val="230"/>
        </w:trPr>
        <w:tc>
          <w:tcPr>
            <w:tcW w:w="2480" w:type="dxa"/>
            <w:vAlign w:val="bottom"/>
          </w:tcPr>
          <w:p w14:paraId="25C42A3B" w14:textId="77777777" w:rsidR="00F711FB" w:rsidRDefault="00F711FB">
            <w:pPr>
              <w:rPr>
                <w:sz w:val="20"/>
                <w:szCs w:val="20"/>
              </w:rPr>
            </w:pPr>
          </w:p>
        </w:tc>
        <w:tc>
          <w:tcPr>
            <w:tcW w:w="2000" w:type="dxa"/>
            <w:vAlign w:val="bottom"/>
          </w:tcPr>
          <w:p w14:paraId="7194F2D2" w14:textId="77777777" w:rsidR="00F711FB" w:rsidRDefault="00F711FB">
            <w:pPr>
              <w:rPr>
                <w:sz w:val="20"/>
                <w:szCs w:val="20"/>
              </w:rPr>
            </w:pPr>
          </w:p>
        </w:tc>
        <w:tc>
          <w:tcPr>
            <w:tcW w:w="2160" w:type="dxa"/>
            <w:vAlign w:val="bottom"/>
          </w:tcPr>
          <w:p w14:paraId="7A3456E0" w14:textId="77777777" w:rsidR="00F711FB" w:rsidRDefault="00F711FB">
            <w:pPr>
              <w:rPr>
                <w:sz w:val="20"/>
                <w:szCs w:val="20"/>
              </w:rPr>
            </w:pPr>
          </w:p>
        </w:tc>
        <w:tc>
          <w:tcPr>
            <w:tcW w:w="4600" w:type="dxa"/>
            <w:gridSpan w:val="2"/>
            <w:vAlign w:val="bottom"/>
          </w:tcPr>
          <w:p w14:paraId="44F5C17E" w14:textId="77777777" w:rsidR="00F711FB" w:rsidRDefault="00DB3416">
            <w:pPr>
              <w:ind w:left="80"/>
              <w:rPr>
                <w:sz w:val="20"/>
                <w:szCs w:val="20"/>
              </w:rPr>
            </w:pPr>
            <w:r>
              <w:rPr>
                <w:rFonts w:ascii="Arial" w:eastAsia="Arial" w:hAnsi="Arial" w:cs="Arial"/>
                <w:sz w:val="18"/>
                <w:szCs w:val="18"/>
              </w:rPr>
              <w:t>governance matters.</w:t>
            </w:r>
          </w:p>
        </w:tc>
      </w:tr>
    </w:tbl>
    <w:p w14:paraId="3CCDE881" w14:textId="77777777" w:rsidR="00F711FB" w:rsidRDefault="00DB3416">
      <w:pPr>
        <w:spacing w:line="20" w:lineRule="exact"/>
        <w:rPr>
          <w:sz w:val="20"/>
          <w:szCs w:val="20"/>
        </w:rPr>
      </w:pPr>
      <w:r>
        <w:rPr>
          <w:noProof/>
          <w:sz w:val="20"/>
          <w:szCs w:val="20"/>
        </w:rPr>
        <w:drawing>
          <wp:anchor distT="0" distB="0" distL="114300" distR="114300" simplePos="0" relativeHeight="251628032" behindDoc="1" locked="0" layoutInCell="0" allowOverlap="1" wp14:anchorId="0620ACFA" wp14:editId="2E98B429">
            <wp:simplePos x="0" y="0"/>
            <wp:positionH relativeFrom="column">
              <wp:posOffset>579120</wp:posOffset>
            </wp:positionH>
            <wp:positionV relativeFrom="paragraph">
              <wp:posOffset>-770890</wp:posOffset>
            </wp:positionV>
            <wp:extent cx="951230" cy="126873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srcRect/>
                    <a:stretch>
                      <a:fillRect/>
                    </a:stretch>
                  </pic:blipFill>
                  <pic:spPr bwMode="auto">
                    <a:xfrm>
                      <a:off x="0" y="0"/>
                      <a:ext cx="951230" cy="1268730"/>
                    </a:xfrm>
                    <a:prstGeom prst="rect">
                      <a:avLst/>
                    </a:prstGeom>
                    <a:noFill/>
                  </pic:spPr>
                </pic:pic>
              </a:graphicData>
            </a:graphic>
          </wp:anchor>
        </w:drawing>
      </w:r>
    </w:p>
    <w:p w14:paraId="425D6D43" w14:textId="77777777" w:rsidR="00F711FB" w:rsidRDefault="00F711FB">
      <w:pPr>
        <w:spacing w:line="200" w:lineRule="exact"/>
        <w:rPr>
          <w:sz w:val="20"/>
          <w:szCs w:val="20"/>
        </w:rPr>
      </w:pPr>
    </w:p>
    <w:p w14:paraId="1535795C" w14:textId="77777777" w:rsidR="00F711FB" w:rsidRDefault="00F711FB">
      <w:pPr>
        <w:spacing w:line="200" w:lineRule="exact"/>
        <w:rPr>
          <w:sz w:val="20"/>
          <w:szCs w:val="20"/>
        </w:rPr>
      </w:pPr>
    </w:p>
    <w:p w14:paraId="3F7D85FB" w14:textId="77777777" w:rsidR="00F711FB" w:rsidRDefault="00F711FB">
      <w:pPr>
        <w:spacing w:line="200" w:lineRule="exact"/>
        <w:rPr>
          <w:sz w:val="20"/>
          <w:szCs w:val="20"/>
        </w:rPr>
      </w:pPr>
    </w:p>
    <w:p w14:paraId="4D89B391" w14:textId="77777777" w:rsidR="00F711FB" w:rsidRDefault="00F711FB">
      <w:pPr>
        <w:spacing w:line="200" w:lineRule="exact"/>
        <w:rPr>
          <w:sz w:val="20"/>
          <w:szCs w:val="20"/>
        </w:rPr>
      </w:pPr>
    </w:p>
    <w:p w14:paraId="36BAA329" w14:textId="77777777" w:rsidR="00F711FB" w:rsidRDefault="00F711FB">
      <w:pPr>
        <w:spacing w:line="257" w:lineRule="exact"/>
        <w:rPr>
          <w:sz w:val="20"/>
          <w:szCs w:val="20"/>
        </w:rPr>
      </w:pPr>
    </w:p>
    <w:p w14:paraId="31121B6F" w14:textId="77777777" w:rsidR="00F711FB" w:rsidRDefault="00DB3416">
      <w:pPr>
        <w:spacing w:line="304" w:lineRule="auto"/>
        <w:ind w:right="20" w:firstLine="648"/>
        <w:rPr>
          <w:sz w:val="20"/>
          <w:szCs w:val="20"/>
        </w:rPr>
      </w:pPr>
      <w:r>
        <w:rPr>
          <w:rFonts w:ascii="Arial" w:eastAsia="Arial" w:hAnsi="Arial" w:cs="Arial"/>
          <w:sz w:val="18"/>
          <w:szCs w:val="18"/>
        </w:rPr>
        <w:t xml:space="preserve">Mr. Singh is our Chairman, President and Chief Executive Officer and one of the founding organizers of our Company. Mr. Singh was appointed Chairman of the Board of Directors of BankUnited, Inc. in January 2019 and President and Chief Executive Officer in January 2017. Mr. Singh served as our Chief Operating Officer from October 2010 up until his promotion in 2017. An industry veteran of 25 years, Mr. Singh has held several executive leadership positions prior to BankUnited including for Invesco’s WL Ross &amp; Co., Capital One Financial Corp, North Fork Bancorporation and FleetBoston Financial Corporation. </w:t>
      </w:r>
      <w:r>
        <w:rPr>
          <w:rFonts w:ascii="Arial" w:eastAsia="Arial" w:hAnsi="Arial" w:cs="Arial"/>
          <w:color w:val="232323"/>
          <w:sz w:val="18"/>
          <w:szCs w:val="18"/>
        </w:rPr>
        <w:t xml:space="preserve">Mr. Singh serves </w:t>
      </w:r>
      <w:r w:rsidR="001E2C66">
        <w:rPr>
          <w:rFonts w:ascii="Arial" w:eastAsia="Arial" w:hAnsi="Arial" w:cs="Arial"/>
          <w:color w:val="232323"/>
          <w:sz w:val="18"/>
          <w:szCs w:val="18"/>
        </w:rPr>
        <w:t>on</w:t>
      </w:r>
      <w:r>
        <w:rPr>
          <w:rFonts w:ascii="Arial" w:eastAsia="Arial" w:hAnsi="Arial" w:cs="Arial"/>
          <w:color w:val="232323"/>
          <w:sz w:val="18"/>
          <w:szCs w:val="18"/>
        </w:rPr>
        <w:t xml:space="preserve"> the Federal Reserve's Board of Governors'</w:t>
      </w:r>
      <w:r>
        <w:rPr>
          <w:rFonts w:ascii="Arial" w:eastAsia="Arial" w:hAnsi="Arial" w:cs="Arial"/>
          <w:sz w:val="18"/>
          <w:szCs w:val="18"/>
        </w:rPr>
        <w:t xml:space="preserve"> </w:t>
      </w:r>
      <w:r>
        <w:rPr>
          <w:rFonts w:ascii="Arial" w:eastAsia="Arial" w:hAnsi="Arial" w:cs="Arial"/>
          <w:color w:val="232323"/>
          <w:sz w:val="18"/>
          <w:szCs w:val="18"/>
        </w:rPr>
        <w:t xml:space="preserve">Federal Advisory Council, representing the Atlanta Region. </w:t>
      </w:r>
      <w:r>
        <w:rPr>
          <w:rFonts w:ascii="Arial" w:eastAsia="Arial" w:hAnsi="Arial" w:cs="Arial"/>
          <w:color w:val="000000"/>
          <w:sz w:val="18"/>
          <w:szCs w:val="18"/>
        </w:rPr>
        <w:t>Mr. Singh earned his M.B.A. from Carnegie Mellon University in Pittsburgh and</w:t>
      </w:r>
      <w:r>
        <w:rPr>
          <w:rFonts w:ascii="Arial" w:eastAsia="Arial" w:hAnsi="Arial" w:cs="Arial"/>
          <w:color w:val="232323"/>
          <w:sz w:val="18"/>
          <w:szCs w:val="18"/>
        </w:rPr>
        <w:t xml:space="preserve"> </w:t>
      </w:r>
      <w:r>
        <w:rPr>
          <w:rFonts w:ascii="Arial" w:eastAsia="Arial" w:hAnsi="Arial" w:cs="Arial"/>
          <w:color w:val="000000"/>
          <w:sz w:val="18"/>
          <w:szCs w:val="18"/>
        </w:rPr>
        <w:t>his B.S. in chemical engineering from the Indian Institute of Technology in New Delhi. Mr. Singh's qualifications to serve on our Board include his banking and leadership experience and his understanding of regulatory and corporate governance matters.</w:t>
      </w:r>
    </w:p>
    <w:p w14:paraId="1EB34C5D" w14:textId="77777777" w:rsidR="00F711FB" w:rsidRDefault="00F711FB">
      <w:pPr>
        <w:spacing w:line="22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00"/>
        <w:gridCol w:w="1480"/>
        <w:gridCol w:w="1100"/>
        <w:gridCol w:w="2360"/>
        <w:gridCol w:w="2940"/>
        <w:gridCol w:w="860"/>
      </w:tblGrid>
      <w:tr w:rsidR="00F711FB" w14:paraId="284007E5" w14:textId="77777777">
        <w:trPr>
          <w:trHeight w:val="270"/>
        </w:trPr>
        <w:tc>
          <w:tcPr>
            <w:tcW w:w="3980" w:type="dxa"/>
            <w:gridSpan w:val="2"/>
            <w:shd w:val="clear" w:color="auto" w:fill="DDDDDD"/>
            <w:vAlign w:val="bottom"/>
          </w:tcPr>
          <w:p w14:paraId="5F8559DC" w14:textId="77777777" w:rsidR="00F711FB" w:rsidRDefault="00DB3416">
            <w:pPr>
              <w:ind w:left="40"/>
              <w:rPr>
                <w:sz w:val="20"/>
                <w:szCs w:val="20"/>
              </w:rPr>
            </w:pPr>
            <w:r>
              <w:rPr>
                <w:rFonts w:ascii="Arial" w:eastAsia="Arial" w:hAnsi="Arial" w:cs="Arial"/>
                <w:b/>
                <w:bCs/>
                <w:color w:val="00497F"/>
                <w:sz w:val="18"/>
                <w:szCs w:val="18"/>
              </w:rPr>
              <w:t>TERE BLANCA</w:t>
            </w:r>
          </w:p>
        </w:tc>
        <w:tc>
          <w:tcPr>
            <w:tcW w:w="3460" w:type="dxa"/>
            <w:gridSpan w:val="2"/>
            <w:shd w:val="clear" w:color="auto" w:fill="DDDDDD"/>
            <w:vAlign w:val="bottom"/>
          </w:tcPr>
          <w:p w14:paraId="19D5311B" w14:textId="77777777" w:rsidR="00F711FB" w:rsidRDefault="00DB3416">
            <w:pPr>
              <w:ind w:left="560"/>
              <w:rPr>
                <w:sz w:val="20"/>
                <w:szCs w:val="20"/>
              </w:rPr>
            </w:pPr>
            <w:r>
              <w:rPr>
                <w:rFonts w:ascii="Arial" w:eastAsia="Arial" w:hAnsi="Arial" w:cs="Arial"/>
                <w:b/>
                <w:bCs/>
                <w:color w:val="00497F"/>
                <w:sz w:val="18"/>
                <w:szCs w:val="18"/>
              </w:rPr>
              <w:t>AGE: 59</w:t>
            </w:r>
          </w:p>
        </w:tc>
        <w:tc>
          <w:tcPr>
            <w:tcW w:w="3800" w:type="dxa"/>
            <w:gridSpan w:val="2"/>
            <w:shd w:val="clear" w:color="auto" w:fill="DDDDDD"/>
            <w:vAlign w:val="bottom"/>
          </w:tcPr>
          <w:p w14:paraId="22C986AB" w14:textId="77777777" w:rsidR="00F711FB" w:rsidRDefault="00DB3416">
            <w:pPr>
              <w:ind w:left="600"/>
              <w:rPr>
                <w:sz w:val="20"/>
                <w:szCs w:val="20"/>
              </w:rPr>
            </w:pPr>
            <w:r>
              <w:rPr>
                <w:rFonts w:ascii="Arial" w:eastAsia="Arial" w:hAnsi="Arial" w:cs="Arial"/>
                <w:b/>
                <w:bCs/>
                <w:color w:val="00497F"/>
                <w:w w:val="98"/>
                <w:sz w:val="18"/>
                <w:szCs w:val="18"/>
              </w:rPr>
              <w:t>DIRECTOR SINCE: SEPTEMBER 2013</w:t>
            </w:r>
          </w:p>
        </w:tc>
      </w:tr>
      <w:tr w:rsidR="00F711FB" w14:paraId="5653437F" w14:textId="77777777">
        <w:trPr>
          <w:trHeight w:val="697"/>
        </w:trPr>
        <w:tc>
          <w:tcPr>
            <w:tcW w:w="2500" w:type="dxa"/>
            <w:vAlign w:val="bottom"/>
          </w:tcPr>
          <w:p w14:paraId="3B7B9164" w14:textId="77777777" w:rsidR="00F711FB" w:rsidRDefault="00F711FB">
            <w:pPr>
              <w:rPr>
                <w:sz w:val="24"/>
                <w:szCs w:val="24"/>
              </w:rPr>
            </w:pPr>
          </w:p>
        </w:tc>
        <w:tc>
          <w:tcPr>
            <w:tcW w:w="1480" w:type="dxa"/>
            <w:vAlign w:val="bottom"/>
          </w:tcPr>
          <w:p w14:paraId="0E8581D2" w14:textId="77777777" w:rsidR="00F711FB" w:rsidRDefault="00DB3416">
            <w:pPr>
              <w:ind w:left="20"/>
              <w:rPr>
                <w:sz w:val="20"/>
                <w:szCs w:val="20"/>
              </w:rPr>
            </w:pPr>
            <w:r>
              <w:rPr>
                <w:rFonts w:ascii="Arial" w:eastAsia="Arial" w:hAnsi="Arial" w:cs="Arial"/>
                <w:b/>
                <w:bCs/>
                <w:sz w:val="18"/>
                <w:szCs w:val="18"/>
              </w:rPr>
              <w:t>Committee</w:t>
            </w:r>
          </w:p>
        </w:tc>
        <w:tc>
          <w:tcPr>
            <w:tcW w:w="1100" w:type="dxa"/>
            <w:vAlign w:val="bottom"/>
          </w:tcPr>
          <w:p w14:paraId="32D21C9F" w14:textId="77777777" w:rsidR="00F711FB" w:rsidRDefault="00DB3416">
            <w:pPr>
              <w:ind w:left="80"/>
              <w:rPr>
                <w:sz w:val="20"/>
                <w:szCs w:val="20"/>
              </w:rPr>
            </w:pPr>
            <w:r>
              <w:rPr>
                <w:rFonts w:ascii="Arial" w:eastAsia="Arial" w:hAnsi="Arial" w:cs="Arial"/>
                <w:b/>
                <w:bCs/>
                <w:w w:val="92"/>
                <w:sz w:val="18"/>
                <w:szCs w:val="18"/>
              </w:rPr>
              <w:t>Professional</w:t>
            </w:r>
          </w:p>
        </w:tc>
        <w:tc>
          <w:tcPr>
            <w:tcW w:w="2360" w:type="dxa"/>
            <w:vAlign w:val="bottom"/>
          </w:tcPr>
          <w:p w14:paraId="41A0D69B" w14:textId="77777777" w:rsidR="00F711FB" w:rsidRDefault="00F711FB">
            <w:pPr>
              <w:rPr>
                <w:sz w:val="24"/>
                <w:szCs w:val="24"/>
              </w:rPr>
            </w:pPr>
          </w:p>
        </w:tc>
        <w:tc>
          <w:tcPr>
            <w:tcW w:w="2940" w:type="dxa"/>
            <w:vAlign w:val="bottom"/>
          </w:tcPr>
          <w:p w14:paraId="5255BFCA" w14:textId="77777777" w:rsidR="00F711FB" w:rsidRDefault="00F711FB">
            <w:pPr>
              <w:rPr>
                <w:sz w:val="24"/>
                <w:szCs w:val="24"/>
              </w:rPr>
            </w:pPr>
          </w:p>
        </w:tc>
        <w:tc>
          <w:tcPr>
            <w:tcW w:w="860" w:type="dxa"/>
            <w:vAlign w:val="bottom"/>
          </w:tcPr>
          <w:p w14:paraId="3EAB8D29" w14:textId="77777777" w:rsidR="00F711FB" w:rsidRDefault="00F711FB">
            <w:pPr>
              <w:rPr>
                <w:sz w:val="24"/>
                <w:szCs w:val="24"/>
              </w:rPr>
            </w:pPr>
          </w:p>
        </w:tc>
      </w:tr>
      <w:tr w:rsidR="00F711FB" w14:paraId="22E020F6" w14:textId="77777777">
        <w:trPr>
          <w:trHeight w:val="234"/>
        </w:trPr>
        <w:tc>
          <w:tcPr>
            <w:tcW w:w="2500" w:type="dxa"/>
            <w:vAlign w:val="bottom"/>
          </w:tcPr>
          <w:p w14:paraId="535144AA" w14:textId="77777777" w:rsidR="00F711FB" w:rsidRDefault="00F711FB">
            <w:pPr>
              <w:rPr>
                <w:sz w:val="20"/>
                <w:szCs w:val="20"/>
              </w:rPr>
            </w:pPr>
          </w:p>
        </w:tc>
        <w:tc>
          <w:tcPr>
            <w:tcW w:w="1480" w:type="dxa"/>
            <w:vAlign w:val="bottom"/>
          </w:tcPr>
          <w:p w14:paraId="6FC40C51" w14:textId="77777777" w:rsidR="00F711FB" w:rsidRDefault="00DB3416">
            <w:pPr>
              <w:ind w:left="20"/>
              <w:rPr>
                <w:sz w:val="20"/>
                <w:szCs w:val="20"/>
              </w:rPr>
            </w:pPr>
            <w:r>
              <w:rPr>
                <w:rFonts w:ascii="Arial" w:eastAsia="Arial" w:hAnsi="Arial" w:cs="Arial"/>
                <w:b/>
                <w:bCs/>
                <w:sz w:val="18"/>
                <w:szCs w:val="18"/>
              </w:rPr>
              <w:t>Membership:</w:t>
            </w:r>
          </w:p>
        </w:tc>
        <w:tc>
          <w:tcPr>
            <w:tcW w:w="1100" w:type="dxa"/>
            <w:vAlign w:val="bottom"/>
          </w:tcPr>
          <w:p w14:paraId="4F19621B" w14:textId="77777777" w:rsidR="00F711FB" w:rsidRDefault="00DB3416">
            <w:pPr>
              <w:ind w:left="80"/>
              <w:rPr>
                <w:sz w:val="20"/>
                <w:szCs w:val="20"/>
              </w:rPr>
            </w:pPr>
            <w:r>
              <w:rPr>
                <w:rFonts w:ascii="Arial" w:eastAsia="Arial" w:hAnsi="Arial" w:cs="Arial"/>
                <w:b/>
                <w:bCs/>
                <w:w w:val="97"/>
                <w:sz w:val="18"/>
                <w:szCs w:val="18"/>
              </w:rPr>
              <w:t>Experience:</w:t>
            </w:r>
          </w:p>
        </w:tc>
        <w:tc>
          <w:tcPr>
            <w:tcW w:w="2360" w:type="dxa"/>
            <w:vAlign w:val="bottom"/>
          </w:tcPr>
          <w:p w14:paraId="1BD58831" w14:textId="77777777" w:rsidR="00F711FB" w:rsidRDefault="00DB3416">
            <w:pPr>
              <w:ind w:left="100"/>
              <w:rPr>
                <w:sz w:val="20"/>
                <w:szCs w:val="20"/>
              </w:rPr>
            </w:pPr>
            <w:r>
              <w:rPr>
                <w:rFonts w:ascii="Arial" w:eastAsia="Arial" w:hAnsi="Arial" w:cs="Arial"/>
                <w:b/>
                <w:bCs/>
                <w:sz w:val="18"/>
                <w:szCs w:val="18"/>
              </w:rPr>
              <w:t>Board Qualifications:</w:t>
            </w:r>
          </w:p>
        </w:tc>
        <w:tc>
          <w:tcPr>
            <w:tcW w:w="2940" w:type="dxa"/>
            <w:vAlign w:val="bottom"/>
          </w:tcPr>
          <w:p w14:paraId="69D6863B" w14:textId="77777777" w:rsidR="00F711FB" w:rsidRDefault="00F711FB">
            <w:pPr>
              <w:rPr>
                <w:sz w:val="20"/>
                <w:szCs w:val="20"/>
              </w:rPr>
            </w:pPr>
          </w:p>
        </w:tc>
        <w:tc>
          <w:tcPr>
            <w:tcW w:w="860" w:type="dxa"/>
            <w:vAlign w:val="bottom"/>
          </w:tcPr>
          <w:p w14:paraId="65E87BBE" w14:textId="77777777" w:rsidR="00F711FB" w:rsidRDefault="00F711FB">
            <w:pPr>
              <w:rPr>
                <w:sz w:val="20"/>
                <w:szCs w:val="20"/>
              </w:rPr>
            </w:pPr>
          </w:p>
        </w:tc>
      </w:tr>
      <w:tr w:rsidR="00F711FB" w14:paraId="2FAB46EE" w14:textId="77777777">
        <w:trPr>
          <w:trHeight w:val="27"/>
        </w:trPr>
        <w:tc>
          <w:tcPr>
            <w:tcW w:w="2500" w:type="dxa"/>
            <w:vAlign w:val="bottom"/>
          </w:tcPr>
          <w:p w14:paraId="0B5D374A" w14:textId="77777777" w:rsidR="00F711FB" w:rsidRDefault="00F711FB">
            <w:pPr>
              <w:rPr>
                <w:sz w:val="2"/>
                <w:szCs w:val="2"/>
              </w:rPr>
            </w:pPr>
          </w:p>
        </w:tc>
        <w:tc>
          <w:tcPr>
            <w:tcW w:w="1480" w:type="dxa"/>
            <w:tcBorders>
              <w:bottom w:val="single" w:sz="8" w:space="0" w:color="auto"/>
            </w:tcBorders>
            <w:vAlign w:val="bottom"/>
          </w:tcPr>
          <w:p w14:paraId="121ED506" w14:textId="77777777" w:rsidR="00F711FB" w:rsidRDefault="00F711FB">
            <w:pPr>
              <w:rPr>
                <w:sz w:val="2"/>
                <w:szCs w:val="2"/>
              </w:rPr>
            </w:pPr>
          </w:p>
        </w:tc>
        <w:tc>
          <w:tcPr>
            <w:tcW w:w="1100" w:type="dxa"/>
            <w:tcBorders>
              <w:bottom w:val="single" w:sz="8" w:space="0" w:color="auto"/>
            </w:tcBorders>
            <w:vAlign w:val="bottom"/>
          </w:tcPr>
          <w:p w14:paraId="43DEF111" w14:textId="77777777" w:rsidR="00F711FB" w:rsidRDefault="00F711FB">
            <w:pPr>
              <w:rPr>
                <w:sz w:val="2"/>
                <w:szCs w:val="2"/>
              </w:rPr>
            </w:pPr>
          </w:p>
        </w:tc>
        <w:tc>
          <w:tcPr>
            <w:tcW w:w="5300" w:type="dxa"/>
            <w:gridSpan w:val="2"/>
            <w:tcBorders>
              <w:bottom w:val="single" w:sz="8" w:space="0" w:color="auto"/>
            </w:tcBorders>
            <w:vAlign w:val="bottom"/>
          </w:tcPr>
          <w:p w14:paraId="5AD2E141" w14:textId="77777777" w:rsidR="00F711FB" w:rsidRDefault="00F711FB">
            <w:pPr>
              <w:rPr>
                <w:sz w:val="2"/>
                <w:szCs w:val="2"/>
              </w:rPr>
            </w:pPr>
          </w:p>
        </w:tc>
        <w:tc>
          <w:tcPr>
            <w:tcW w:w="860" w:type="dxa"/>
            <w:vAlign w:val="bottom"/>
          </w:tcPr>
          <w:p w14:paraId="671870C6" w14:textId="77777777" w:rsidR="00F711FB" w:rsidRDefault="00F711FB">
            <w:pPr>
              <w:rPr>
                <w:sz w:val="2"/>
                <w:szCs w:val="2"/>
              </w:rPr>
            </w:pPr>
          </w:p>
        </w:tc>
      </w:tr>
      <w:tr w:rsidR="00F711FB" w14:paraId="0EB941F6" w14:textId="77777777">
        <w:trPr>
          <w:trHeight w:val="222"/>
        </w:trPr>
        <w:tc>
          <w:tcPr>
            <w:tcW w:w="2500" w:type="dxa"/>
            <w:vAlign w:val="bottom"/>
          </w:tcPr>
          <w:p w14:paraId="58CCDA9F" w14:textId="77777777" w:rsidR="00F711FB" w:rsidRDefault="00F711FB">
            <w:pPr>
              <w:rPr>
                <w:sz w:val="19"/>
                <w:szCs w:val="19"/>
              </w:rPr>
            </w:pPr>
          </w:p>
        </w:tc>
        <w:tc>
          <w:tcPr>
            <w:tcW w:w="1480" w:type="dxa"/>
            <w:vAlign w:val="bottom"/>
          </w:tcPr>
          <w:p w14:paraId="45EBEE83" w14:textId="77777777" w:rsidR="00F711FB" w:rsidRDefault="00DB3416">
            <w:pPr>
              <w:ind w:left="20"/>
              <w:rPr>
                <w:sz w:val="20"/>
                <w:szCs w:val="20"/>
              </w:rPr>
            </w:pPr>
            <w:r>
              <w:rPr>
                <w:rFonts w:ascii="Arial" w:eastAsia="Arial" w:hAnsi="Arial" w:cs="Arial"/>
                <w:sz w:val="18"/>
                <w:szCs w:val="18"/>
              </w:rPr>
              <w:t>•   Compensation</w:t>
            </w:r>
          </w:p>
        </w:tc>
        <w:tc>
          <w:tcPr>
            <w:tcW w:w="1100" w:type="dxa"/>
            <w:vAlign w:val="bottom"/>
          </w:tcPr>
          <w:p w14:paraId="0729EEE3" w14:textId="77777777" w:rsidR="00F711FB" w:rsidRDefault="00DB3416">
            <w:pPr>
              <w:ind w:left="80"/>
              <w:rPr>
                <w:sz w:val="20"/>
                <w:szCs w:val="20"/>
              </w:rPr>
            </w:pPr>
            <w:r>
              <w:rPr>
                <w:rFonts w:ascii="Arial" w:eastAsia="Arial" w:hAnsi="Arial" w:cs="Arial"/>
                <w:sz w:val="18"/>
                <w:szCs w:val="18"/>
              </w:rPr>
              <w:t>•</w:t>
            </w:r>
          </w:p>
        </w:tc>
        <w:tc>
          <w:tcPr>
            <w:tcW w:w="6160" w:type="dxa"/>
            <w:gridSpan w:val="3"/>
            <w:vAlign w:val="bottom"/>
          </w:tcPr>
          <w:p w14:paraId="6EBE1F07" w14:textId="77777777" w:rsidR="00F711FB" w:rsidRDefault="00DB3416">
            <w:pPr>
              <w:ind w:left="100"/>
              <w:rPr>
                <w:sz w:val="20"/>
                <w:szCs w:val="20"/>
              </w:rPr>
            </w:pPr>
            <w:r>
              <w:rPr>
                <w:rFonts w:ascii="Arial" w:eastAsia="Arial" w:hAnsi="Arial" w:cs="Arial"/>
                <w:sz w:val="18"/>
                <w:szCs w:val="18"/>
              </w:rPr>
              <w:t>•   Leadership and management experience. Knowledge of</w:t>
            </w:r>
          </w:p>
        </w:tc>
      </w:tr>
      <w:tr w:rsidR="00F711FB" w14:paraId="33CB86AE" w14:textId="77777777">
        <w:trPr>
          <w:trHeight w:val="216"/>
        </w:trPr>
        <w:tc>
          <w:tcPr>
            <w:tcW w:w="2500" w:type="dxa"/>
            <w:vAlign w:val="bottom"/>
          </w:tcPr>
          <w:p w14:paraId="74243BED" w14:textId="77777777" w:rsidR="00F711FB" w:rsidRDefault="00F711FB">
            <w:pPr>
              <w:rPr>
                <w:sz w:val="18"/>
                <w:szCs w:val="18"/>
              </w:rPr>
            </w:pPr>
          </w:p>
        </w:tc>
        <w:tc>
          <w:tcPr>
            <w:tcW w:w="2580" w:type="dxa"/>
            <w:gridSpan w:val="2"/>
            <w:vAlign w:val="bottom"/>
          </w:tcPr>
          <w:p w14:paraId="2D1BF0D4" w14:textId="77777777" w:rsidR="00F711FB" w:rsidRDefault="00DB3416">
            <w:pPr>
              <w:ind w:left="20"/>
              <w:rPr>
                <w:sz w:val="20"/>
                <w:szCs w:val="20"/>
              </w:rPr>
            </w:pPr>
            <w:r>
              <w:rPr>
                <w:rFonts w:ascii="Arial" w:eastAsia="Arial" w:hAnsi="Arial" w:cs="Arial"/>
                <w:w w:val="98"/>
                <w:sz w:val="18"/>
                <w:szCs w:val="18"/>
              </w:rPr>
              <w:t>Committee Member Commercial</w:t>
            </w:r>
          </w:p>
        </w:tc>
        <w:tc>
          <w:tcPr>
            <w:tcW w:w="6160" w:type="dxa"/>
            <w:gridSpan w:val="3"/>
            <w:vAlign w:val="bottom"/>
          </w:tcPr>
          <w:p w14:paraId="23F2C710" w14:textId="77777777" w:rsidR="00F711FB" w:rsidRDefault="00DB3416">
            <w:pPr>
              <w:ind w:left="100"/>
              <w:rPr>
                <w:sz w:val="20"/>
                <w:szCs w:val="20"/>
              </w:rPr>
            </w:pPr>
            <w:r>
              <w:rPr>
                <w:rFonts w:ascii="Arial" w:eastAsia="Arial" w:hAnsi="Arial" w:cs="Arial"/>
                <w:sz w:val="18"/>
                <w:szCs w:val="18"/>
              </w:rPr>
              <w:t>commercial real estate markets and relationships in the business</w:t>
            </w:r>
          </w:p>
        </w:tc>
      </w:tr>
      <w:tr w:rsidR="00F711FB" w14:paraId="71AD492E" w14:textId="77777777">
        <w:trPr>
          <w:trHeight w:val="230"/>
        </w:trPr>
        <w:tc>
          <w:tcPr>
            <w:tcW w:w="2500" w:type="dxa"/>
            <w:vAlign w:val="bottom"/>
          </w:tcPr>
          <w:p w14:paraId="21FAA132" w14:textId="77777777" w:rsidR="00F711FB" w:rsidRDefault="00F711FB">
            <w:pPr>
              <w:rPr>
                <w:sz w:val="20"/>
                <w:szCs w:val="20"/>
              </w:rPr>
            </w:pPr>
          </w:p>
        </w:tc>
        <w:tc>
          <w:tcPr>
            <w:tcW w:w="1480" w:type="dxa"/>
            <w:vAlign w:val="bottom"/>
          </w:tcPr>
          <w:p w14:paraId="2706C8CB" w14:textId="77777777" w:rsidR="00F711FB" w:rsidRDefault="00F711FB">
            <w:pPr>
              <w:rPr>
                <w:sz w:val="20"/>
                <w:szCs w:val="20"/>
              </w:rPr>
            </w:pPr>
          </w:p>
        </w:tc>
        <w:tc>
          <w:tcPr>
            <w:tcW w:w="1100" w:type="dxa"/>
            <w:vAlign w:val="bottom"/>
          </w:tcPr>
          <w:p w14:paraId="4A51CE1D" w14:textId="77777777" w:rsidR="00F711FB" w:rsidRDefault="00DB3416">
            <w:pPr>
              <w:ind w:left="80"/>
              <w:rPr>
                <w:sz w:val="20"/>
                <w:szCs w:val="20"/>
              </w:rPr>
            </w:pPr>
            <w:r>
              <w:rPr>
                <w:rFonts w:ascii="Arial" w:eastAsia="Arial" w:hAnsi="Arial" w:cs="Arial"/>
                <w:sz w:val="18"/>
                <w:szCs w:val="18"/>
              </w:rPr>
              <w:t>Real Estate</w:t>
            </w:r>
          </w:p>
        </w:tc>
        <w:tc>
          <w:tcPr>
            <w:tcW w:w="2360" w:type="dxa"/>
            <w:vAlign w:val="bottom"/>
          </w:tcPr>
          <w:p w14:paraId="3F5D1B7B" w14:textId="77777777" w:rsidR="00F711FB" w:rsidRDefault="00DB3416">
            <w:pPr>
              <w:ind w:left="100"/>
              <w:rPr>
                <w:sz w:val="20"/>
                <w:szCs w:val="20"/>
              </w:rPr>
            </w:pPr>
            <w:r>
              <w:rPr>
                <w:rFonts w:ascii="Arial" w:eastAsia="Arial" w:hAnsi="Arial" w:cs="Arial"/>
                <w:sz w:val="18"/>
                <w:szCs w:val="18"/>
              </w:rPr>
              <w:t>community.</w:t>
            </w:r>
          </w:p>
        </w:tc>
        <w:tc>
          <w:tcPr>
            <w:tcW w:w="2940" w:type="dxa"/>
            <w:vAlign w:val="bottom"/>
          </w:tcPr>
          <w:p w14:paraId="71F41B91" w14:textId="77777777" w:rsidR="00F711FB" w:rsidRDefault="00F711FB">
            <w:pPr>
              <w:rPr>
                <w:sz w:val="20"/>
                <w:szCs w:val="20"/>
              </w:rPr>
            </w:pPr>
          </w:p>
        </w:tc>
        <w:tc>
          <w:tcPr>
            <w:tcW w:w="860" w:type="dxa"/>
            <w:vAlign w:val="bottom"/>
          </w:tcPr>
          <w:p w14:paraId="3CD27A5E" w14:textId="77777777" w:rsidR="00F711FB" w:rsidRDefault="00F711FB">
            <w:pPr>
              <w:rPr>
                <w:sz w:val="20"/>
                <w:szCs w:val="20"/>
              </w:rPr>
            </w:pPr>
          </w:p>
        </w:tc>
      </w:tr>
    </w:tbl>
    <w:p w14:paraId="1FDD4C2B" w14:textId="77777777" w:rsidR="00F711FB" w:rsidRDefault="00DB3416">
      <w:pPr>
        <w:spacing w:line="20" w:lineRule="exact"/>
        <w:rPr>
          <w:sz w:val="20"/>
          <w:szCs w:val="20"/>
        </w:rPr>
      </w:pPr>
      <w:r>
        <w:rPr>
          <w:noProof/>
          <w:sz w:val="20"/>
          <w:szCs w:val="20"/>
        </w:rPr>
        <w:drawing>
          <wp:anchor distT="0" distB="0" distL="114300" distR="114300" simplePos="0" relativeHeight="251629056" behindDoc="1" locked="0" layoutInCell="0" allowOverlap="1" wp14:anchorId="33444B5B" wp14:editId="5E0BC051">
            <wp:simplePos x="0" y="0"/>
            <wp:positionH relativeFrom="column">
              <wp:posOffset>579120</wp:posOffset>
            </wp:positionH>
            <wp:positionV relativeFrom="paragraph">
              <wp:posOffset>-942340</wp:posOffset>
            </wp:positionV>
            <wp:extent cx="951230" cy="12687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srcRect/>
                    <a:stretch>
                      <a:fillRect/>
                    </a:stretch>
                  </pic:blipFill>
                  <pic:spPr bwMode="auto">
                    <a:xfrm>
                      <a:off x="0" y="0"/>
                      <a:ext cx="951230" cy="1268730"/>
                    </a:xfrm>
                    <a:prstGeom prst="rect">
                      <a:avLst/>
                    </a:prstGeom>
                    <a:noFill/>
                  </pic:spPr>
                </pic:pic>
              </a:graphicData>
            </a:graphic>
          </wp:anchor>
        </w:drawing>
      </w:r>
    </w:p>
    <w:p w14:paraId="07BFDB2D" w14:textId="77777777" w:rsidR="00F711FB" w:rsidRDefault="00F711FB">
      <w:pPr>
        <w:spacing w:line="200" w:lineRule="exact"/>
        <w:rPr>
          <w:sz w:val="20"/>
          <w:szCs w:val="20"/>
        </w:rPr>
      </w:pPr>
    </w:p>
    <w:p w14:paraId="664800BF" w14:textId="77777777" w:rsidR="00F711FB" w:rsidRDefault="00F711FB">
      <w:pPr>
        <w:spacing w:line="200" w:lineRule="exact"/>
        <w:rPr>
          <w:sz w:val="20"/>
          <w:szCs w:val="20"/>
        </w:rPr>
      </w:pPr>
    </w:p>
    <w:p w14:paraId="73519073" w14:textId="77777777" w:rsidR="00F711FB" w:rsidRDefault="00F711FB">
      <w:pPr>
        <w:spacing w:line="279" w:lineRule="exact"/>
        <w:rPr>
          <w:sz w:val="20"/>
          <w:szCs w:val="20"/>
        </w:rPr>
      </w:pPr>
    </w:p>
    <w:p w14:paraId="1B1F8FA7" w14:textId="77777777" w:rsidR="00F711FB" w:rsidRDefault="00DB3416">
      <w:pPr>
        <w:spacing w:line="276" w:lineRule="auto"/>
        <w:ind w:right="80" w:firstLine="648"/>
        <w:rPr>
          <w:sz w:val="20"/>
          <w:szCs w:val="20"/>
        </w:rPr>
      </w:pPr>
      <w:r>
        <w:rPr>
          <w:rFonts w:ascii="Arial" w:eastAsia="Arial" w:hAnsi="Arial" w:cs="Arial"/>
          <w:sz w:val="18"/>
          <w:szCs w:val="18"/>
        </w:rPr>
        <w:t>Ms. Blanca is the founder, Chairman and Chief Executive Officer of Blanca Commercial Real Estate, Inc., an independently owned commercial real estate services firm in Florida. Ms. Blanca has more than 25 years of experience in the South Florida real estate sector. Prior to launching Blanca Commercial Real Estate in March 2009, she served as Senior Managing Director for Cushman &amp; Wakefield of Florida, Inc., where she led the firm's South Florida operations. Ms. Blanca also held the position of Senior Vice President at Codina Realty Services, Inc. ONCOR International. Ms. Blanca is a past member of the Board of Directors of The Miami Foundation, member of the Board of Governors of the Greater Miami Chamber of Commerce, past chair of the Board of Directors of City Year Miami,</w:t>
      </w:r>
    </w:p>
    <w:p w14:paraId="24D6C785" w14:textId="77777777" w:rsidR="00F711FB" w:rsidRDefault="00F711FB">
      <w:pPr>
        <w:spacing w:line="354" w:lineRule="exact"/>
        <w:rPr>
          <w:sz w:val="20"/>
          <w:szCs w:val="20"/>
        </w:rPr>
      </w:pPr>
    </w:p>
    <w:p w14:paraId="5EB10897" w14:textId="77777777" w:rsidR="00F711FB" w:rsidRDefault="00DB3416">
      <w:pPr>
        <w:jc w:val="center"/>
        <w:rPr>
          <w:sz w:val="20"/>
          <w:szCs w:val="20"/>
        </w:rPr>
      </w:pPr>
      <w:r>
        <w:rPr>
          <w:rFonts w:ascii="Arial" w:eastAsia="Arial" w:hAnsi="Arial" w:cs="Arial"/>
          <w:sz w:val="20"/>
          <w:szCs w:val="20"/>
        </w:rPr>
        <w:t>3</w:t>
      </w:r>
    </w:p>
    <w:p w14:paraId="48A36970" w14:textId="77777777" w:rsidR="00F711FB" w:rsidRDefault="00F711FB">
      <w:pPr>
        <w:spacing w:line="25" w:lineRule="exact"/>
        <w:rPr>
          <w:sz w:val="20"/>
          <w:szCs w:val="20"/>
        </w:rPr>
      </w:pPr>
    </w:p>
    <w:p w14:paraId="4010CCB2" w14:textId="77777777" w:rsidR="00F711FB" w:rsidRDefault="00DB3416">
      <w:pPr>
        <w:rPr>
          <w:sz w:val="20"/>
          <w:szCs w:val="20"/>
        </w:rPr>
      </w:pPr>
      <w:r>
        <w:rPr>
          <w:rFonts w:ascii="Arial" w:eastAsia="Arial" w:hAnsi="Arial" w:cs="Arial"/>
          <w:sz w:val="14"/>
          <w:szCs w:val="14"/>
        </w:rPr>
        <w:t>BankUnited, Inc. 2020 Proxy Statement</w:t>
      </w:r>
    </w:p>
    <w:p w14:paraId="5F89AECA" w14:textId="77777777" w:rsidR="00F711FB" w:rsidRDefault="00F711FB">
      <w:pPr>
        <w:sectPr w:rsidR="00F711FB">
          <w:pgSz w:w="11900" w:h="16838"/>
          <w:pgMar w:top="549" w:right="339" w:bottom="1440" w:left="320" w:header="0" w:footer="0" w:gutter="0"/>
          <w:cols w:space="720" w:equalWidth="0">
            <w:col w:w="11240"/>
          </w:cols>
        </w:sectPr>
      </w:pPr>
    </w:p>
    <w:p w14:paraId="40036B53" w14:textId="77777777" w:rsidR="00F711FB" w:rsidRDefault="00DB3416">
      <w:pPr>
        <w:spacing w:line="255" w:lineRule="auto"/>
        <w:ind w:right="20"/>
        <w:rPr>
          <w:sz w:val="20"/>
          <w:szCs w:val="20"/>
        </w:rPr>
      </w:pPr>
      <w:bookmarkStart w:id="10" w:name="page10"/>
      <w:bookmarkEnd w:id="10"/>
      <w:r>
        <w:rPr>
          <w:rFonts w:ascii="Arial" w:eastAsia="Arial" w:hAnsi="Arial" w:cs="Arial"/>
          <w:sz w:val="19"/>
          <w:szCs w:val="19"/>
        </w:rPr>
        <w:lastRenderedPageBreak/>
        <w:t>and past chair of Miami-Dade County's official economic development agency, The Beacon Council. She also is a member of Young Presidents' Organization (YPO) Gold Miami-Ft Lauderdale Chapter, an Associate member of the YPO Miami Chapter, a member of the Women Corporate Directors (WCD) and a member of the University of Miami's School of Business Real Estate Advisory Council. Ms. Blanca has earned several honors, including “Top 100 Power Leaders”, “Ultimate CEO” and “Most Influential Business Women” by the South Florida Business Journal, and “Power Leader of the Year” and “Office Broker of the Year” by the Greater Miami Chamber of Commerce, “Philanthropist of the Year” by City Year Miami, “Community Leader” by the Hispanic Chamber of Commerce, “Top 25 Women in Real Estate” by Commercial Property Executive, “Women of Influence: Legends” and “Women of Influence” by Real Estate Forum, “Top Dealmakers of the Year” by the Daily Business Review, and Camacol's “Successful Hispanic Women of the Year.” Ms. Blanca earned a B.B.A with a concentration in international marketing and finance and an M.B.A. from the University of Miami. Ms. Blanca's qualifications to serve on our Board include her leadership and management experience, her knowledge of commercial real estate markets, as well as her relationships in the business community.</w:t>
      </w:r>
    </w:p>
    <w:p w14:paraId="5E39373A" w14:textId="77777777" w:rsidR="00F711FB" w:rsidRDefault="00F711FB">
      <w:pPr>
        <w:spacing w:line="200" w:lineRule="exact"/>
        <w:rPr>
          <w:sz w:val="20"/>
          <w:szCs w:val="20"/>
        </w:rPr>
      </w:pPr>
    </w:p>
    <w:p w14:paraId="5408915F" w14:textId="77777777" w:rsidR="00F711FB" w:rsidRDefault="00F711FB">
      <w:pPr>
        <w:spacing w:line="23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00"/>
        <w:gridCol w:w="1220"/>
        <w:gridCol w:w="1360"/>
        <w:gridCol w:w="2520"/>
        <w:gridCol w:w="2780"/>
        <w:gridCol w:w="860"/>
      </w:tblGrid>
      <w:tr w:rsidR="00F711FB" w14:paraId="28EB1874" w14:textId="77777777">
        <w:trPr>
          <w:trHeight w:val="270"/>
        </w:trPr>
        <w:tc>
          <w:tcPr>
            <w:tcW w:w="3720" w:type="dxa"/>
            <w:gridSpan w:val="2"/>
            <w:shd w:val="clear" w:color="auto" w:fill="DDDDDD"/>
            <w:vAlign w:val="bottom"/>
          </w:tcPr>
          <w:p w14:paraId="67BDD987" w14:textId="77777777" w:rsidR="00F711FB" w:rsidRDefault="00DB3416">
            <w:pPr>
              <w:ind w:left="40"/>
              <w:rPr>
                <w:sz w:val="20"/>
                <w:szCs w:val="20"/>
              </w:rPr>
            </w:pPr>
            <w:r>
              <w:rPr>
                <w:rFonts w:ascii="Arial" w:eastAsia="Arial" w:hAnsi="Arial" w:cs="Arial"/>
                <w:b/>
                <w:bCs/>
                <w:color w:val="00497F"/>
                <w:sz w:val="18"/>
                <w:szCs w:val="18"/>
              </w:rPr>
              <w:t>JOHN N. DIGIACOMO</w:t>
            </w:r>
          </w:p>
        </w:tc>
        <w:tc>
          <w:tcPr>
            <w:tcW w:w="3880" w:type="dxa"/>
            <w:gridSpan w:val="2"/>
            <w:shd w:val="clear" w:color="auto" w:fill="DDDDDD"/>
            <w:vAlign w:val="bottom"/>
          </w:tcPr>
          <w:p w14:paraId="794EFF15" w14:textId="77777777" w:rsidR="00F711FB" w:rsidRDefault="00DB3416">
            <w:pPr>
              <w:ind w:left="820"/>
              <w:rPr>
                <w:sz w:val="20"/>
                <w:szCs w:val="20"/>
              </w:rPr>
            </w:pPr>
            <w:r>
              <w:rPr>
                <w:rFonts w:ascii="Arial" w:eastAsia="Arial" w:hAnsi="Arial" w:cs="Arial"/>
                <w:b/>
                <w:bCs/>
                <w:color w:val="00497F"/>
                <w:sz w:val="18"/>
                <w:szCs w:val="18"/>
              </w:rPr>
              <w:t>AGE: 58</w:t>
            </w:r>
          </w:p>
        </w:tc>
        <w:tc>
          <w:tcPr>
            <w:tcW w:w="3640" w:type="dxa"/>
            <w:gridSpan w:val="2"/>
            <w:shd w:val="clear" w:color="auto" w:fill="DDDDDD"/>
            <w:vAlign w:val="bottom"/>
          </w:tcPr>
          <w:p w14:paraId="669CD02C" w14:textId="77777777" w:rsidR="00F711FB" w:rsidRDefault="00DB3416">
            <w:pPr>
              <w:ind w:left="800"/>
              <w:rPr>
                <w:sz w:val="20"/>
                <w:szCs w:val="20"/>
              </w:rPr>
            </w:pPr>
            <w:r>
              <w:rPr>
                <w:rFonts w:ascii="Arial" w:eastAsia="Arial" w:hAnsi="Arial" w:cs="Arial"/>
                <w:b/>
                <w:bCs/>
                <w:color w:val="00497F"/>
                <w:w w:val="98"/>
                <w:sz w:val="18"/>
                <w:szCs w:val="18"/>
              </w:rPr>
              <w:t>DIRECTOR SINCE: AUGUST 2018</w:t>
            </w:r>
          </w:p>
        </w:tc>
      </w:tr>
      <w:tr w:rsidR="00F711FB" w14:paraId="7BC56F7D" w14:textId="77777777">
        <w:trPr>
          <w:trHeight w:val="697"/>
        </w:trPr>
        <w:tc>
          <w:tcPr>
            <w:tcW w:w="2500" w:type="dxa"/>
            <w:vAlign w:val="bottom"/>
          </w:tcPr>
          <w:p w14:paraId="5E15E644" w14:textId="77777777" w:rsidR="00F711FB" w:rsidRDefault="00F711FB">
            <w:pPr>
              <w:rPr>
                <w:sz w:val="24"/>
                <w:szCs w:val="24"/>
              </w:rPr>
            </w:pPr>
          </w:p>
        </w:tc>
        <w:tc>
          <w:tcPr>
            <w:tcW w:w="1220" w:type="dxa"/>
            <w:vAlign w:val="bottom"/>
          </w:tcPr>
          <w:p w14:paraId="092FAD87" w14:textId="77777777" w:rsidR="00F711FB" w:rsidRDefault="00DB3416">
            <w:pPr>
              <w:ind w:left="20"/>
              <w:rPr>
                <w:sz w:val="20"/>
                <w:szCs w:val="20"/>
              </w:rPr>
            </w:pPr>
            <w:r>
              <w:rPr>
                <w:rFonts w:ascii="Arial" w:eastAsia="Arial" w:hAnsi="Arial" w:cs="Arial"/>
                <w:b/>
                <w:bCs/>
                <w:sz w:val="18"/>
                <w:szCs w:val="18"/>
              </w:rPr>
              <w:t>Committee</w:t>
            </w:r>
          </w:p>
        </w:tc>
        <w:tc>
          <w:tcPr>
            <w:tcW w:w="1360" w:type="dxa"/>
            <w:vAlign w:val="bottom"/>
          </w:tcPr>
          <w:p w14:paraId="0520B9F6" w14:textId="77777777" w:rsidR="00F711FB" w:rsidRDefault="00DB3416">
            <w:pPr>
              <w:ind w:left="140"/>
              <w:rPr>
                <w:sz w:val="20"/>
                <w:szCs w:val="20"/>
              </w:rPr>
            </w:pPr>
            <w:r>
              <w:rPr>
                <w:rFonts w:ascii="Arial" w:eastAsia="Arial" w:hAnsi="Arial" w:cs="Arial"/>
                <w:b/>
                <w:bCs/>
                <w:sz w:val="18"/>
                <w:szCs w:val="18"/>
              </w:rPr>
              <w:t>Professional</w:t>
            </w:r>
          </w:p>
        </w:tc>
        <w:tc>
          <w:tcPr>
            <w:tcW w:w="2520" w:type="dxa"/>
            <w:vAlign w:val="bottom"/>
          </w:tcPr>
          <w:p w14:paraId="538AC265" w14:textId="77777777" w:rsidR="00F711FB" w:rsidRDefault="00F711FB">
            <w:pPr>
              <w:rPr>
                <w:sz w:val="24"/>
                <w:szCs w:val="24"/>
              </w:rPr>
            </w:pPr>
          </w:p>
        </w:tc>
        <w:tc>
          <w:tcPr>
            <w:tcW w:w="2780" w:type="dxa"/>
            <w:vAlign w:val="bottom"/>
          </w:tcPr>
          <w:p w14:paraId="0D508718" w14:textId="77777777" w:rsidR="00F711FB" w:rsidRDefault="00F711FB">
            <w:pPr>
              <w:rPr>
                <w:sz w:val="24"/>
                <w:szCs w:val="24"/>
              </w:rPr>
            </w:pPr>
          </w:p>
        </w:tc>
        <w:tc>
          <w:tcPr>
            <w:tcW w:w="860" w:type="dxa"/>
            <w:vAlign w:val="bottom"/>
          </w:tcPr>
          <w:p w14:paraId="655B547F" w14:textId="77777777" w:rsidR="00F711FB" w:rsidRDefault="00F711FB">
            <w:pPr>
              <w:rPr>
                <w:sz w:val="24"/>
                <w:szCs w:val="24"/>
              </w:rPr>
            </w:pPr>
          </w:p>
        </w:tc>
      </w:tr>
      <w:tr w:rsidR="00F711FB" w14:paraId="77CC7CCB" w14:textId="77777777">
        <w:trPr>
          <w:trHeight w:val="234"/>
        </w:trPr>
        <w:tc>
          <w:tcPr>
            <w:tcW w:w="2500" w:type="dxa"/>
            <w:vAlign w:val="bottom"/>
          </w:tcPr>
          <w:p w14:paraId="60530911" w14:textId="77777777" w:rsidR="00F711FB" w:rsidRDefault="00F711FB">
            <w:pPr>
              <w:rPr>
                <w:sz w:val="20"/>
                <w:szCs w:val="20"/>
              </w:rPr>
            </w:pPr>
          </w:p>
        </w:tc>
        <w:tc>
          <w:tcPr>
            <w:tcW w:w="1220" w:type="dxa"/>
            <w:vAlign w:val="bottom"/>
          </w:tcPr>
          <w:p w14:paraId="6C8FB85A" w14:textId="77777777" w:rsidR="00F711FB" w:rsidRDefault="00DB3416">
            <w:pPr>
              <w:ind w:left="20"/>
              <w:rPr>
                <w:sz w:val="20"/>
                <w:szCs w:val="20"/>
              </w:rPr>
            </w:pPr>
            <w:r>
              <w:rPr>
                <w:rFonts w:ascii="Arial" w:eastAsia="Arial" w:hAnsi="Arial" w:cs="Arial"/>
                <w:b/>
                <w:bCs/>
                <w:sz w:val="18"/>
                <w:szCs w:val="18"/>
              </w:rPr>
              <w:t>Membership:</w:t>
            </w:r>
          </w:p>
        </w:tc>
        <w:tc>
          <w:tcPr>
            <w:tcW w:w="1360" w:type="dxa"/>
            <w:vAlign w:val="bottom"/>
          </w:tcPr>
          <w:p w14:paraId="60A0331A" w14:textId="77777777" w:rsidR="00F711FB" w:rsidRDefault="00DB3416">
            <w:pPr>
              <w:ind w:left="140"/>
              <w:rPr>
                <w:sz w:val="20"/>
                <w:szCs w:val="20"/>
              </w:rPr>
            </w:pPr>
            <w:r>
              <w:rPr>
                <w:rFonts w:ascii="Arial" w:eastAsia="Arial" w:hAnsi="Arial" w:cs="Arial"/>
                <w:b/>
                <w:bCs/>
                <w:sz w:val="18"/>
                <w:szCs w:val="18"/>
              </w:rPr>
              <w:t>Experience:</w:t>
            </w:r>
          </w:p>
        </w:tc>
        <w:tc>
          <w:tcPr>
            <w:tcW w:w="2520" w:type="dxa"/>
            <w:vAlign w:val="bottom"/>
          </w:tcPr>
          <w:p w14:paraId="7CD5678D" w14:textId="77777777" w:rsidR="00F711FB" w:rsidRDefault="00DB3416">
            <w:pPr>
              <w:ind w:left="60"/>
              <w:rPr>
                <w:sz w:val="20"/>
                <w:szCs w:val="20"/>
              </w:rPr>
            </w:pPr>
            <w:r>
              <w:rPr>
                <w:rFonts w:ascii="Arial" w:eastAsia="Arial" w:hAnsi="Arial" w:cs="Arial"/>
                <w:b/>
                <w:bCs/>
                <w:sz w:val="18"/>
                <w:szCs w:val="18"/>
              </w:rPr>
              <w:t>Board Qualifications:</w:t>
            </w:r>
          </w:p>
        </w:tc>
        <w:tc>
          <w:tcPr>
            <w:tcW w:w="2780" w:type="dxa"/>
            <w:vAlign w:val="bottom"/>
          </w:tcPr>
          <w:p w14:paraId="21F276C6" w14:textId="77777777" w:rsidR="00F711FB" w:rsidRDefault="00F711FB">
            <w:pPr>
              <w:rPr>
                <w:sz w:val="20"/>
                <w:szCs w:val="20"/>
              </w:rPr>
            </w:pPr>
          </w:p>
        </w:tc>
        <w:tc>
          <w:tcPr>
            <w:tcW w:w="860" w:type="dxa"/>
            <w:vAlign w:val="bottom"/>
          </w:tcPr>
          <w:p w14:paraId="6DC348CB" w14:textId="77777777" w:rsidR="00F711FB" w:rsidRDefault="00F711FB">
            <w:pPr>
              <w:rPr>
                <w:sz w:val="20"/>
                <w:szCs w:val="20"/>
              </w:rPr>
            </w:pPr>
          </w:p>
        </w:tc>
      </w:tr>
      <w:tr w:rsidR="00F711FB" w14:paraId="113612AD" w14:textId="77777777">
        <w:trPr>
          <w:trHeight w:val="27"/>
        </w:trPr>
        <w:tc>
          <w:tcPr>
            <w:tcW w:w="2500" w:type="dxa"/>
            <w:vAlign w:val="bottom"/>
          </w:tcPr>
          <w:p w14:paraId="7ADC6B0F" w14:textId="77777777" w:rsidR="00F711FB" w:rsidRDefault="00F711FB">
            <w:pPr>
              <w:rPr>
                <w:sz w:val="2"/>
                <w:szCs w:val="2"/>
              </w:rPr>
            </w:pPr>
          </w:p>
        </w:tc>
        <w:tc>
          <w:tcPr>
            <w:tcW w:w="1220" w:type="dxa"/>
            <w:tcBorders>
              <w:bottom w:val="single" w:sz="8" w:space="0" w:color="auto"/>
            </w:tcBorders>
            <w:vAlign w:val="bottom"/>
          </w:tcPr>
          <w:p w14:paraId="75040D44" w14:textId="77777777" w:rsidR="00F711FB" w:rsidRDefault="00F711FB">
            <w:pPr>
              <w:rPr>
                <w:sz w:val="2"/>
                <w:szCs w:val="2"/>
              </w:rPr>
            </w:pPr>
          </w:p>
        </w:tc>
        <w:tc>
          <w:tcPr>
            <w:tcW w:w="1360" w:type="dxa"/>
            <w:tcBorders>
              <w:bottom w:val="single" w:sz="8" w:space="0" w:color="auto"/>
            </w:tcBorders>
            <w:vAlign w:val="bottom"/>
          </w:tcPr>
          <w:p w14:paraId="377DDC6B" w14:textId="77777777" w:rsidR="00F711FB" w:rsidRDefault="00F711FB">
            <w:pPr>
              <w:rPr>
                <w:sz w:val="2"/>
                <w:szCs w:val="2"/>
              </w:rPr>
            </w:pPr>
          </w:p>
        </w:tc>
        <w:tc>
          <w:tcPr>
            <w:tcW w:w="5300" w:type="dxa"/>
            <w:gridSpan w:val="2"/>
            <w:tcBorders>
              <w:bottom w:val="single" w:sz="8" w:space="0" w:color="auto"/>
            </w:tcBorders>
            <w:vAlign w:val="bottom"/>
          </w:tcPr>
          <w:p w14:paraId="727DD24E" w14:textId="77777777" w:rsidR="00F711FB" w:rsidRDefault="00F711FB">
            <w:pPr>
              <w:rPr>
                <w:sz w:val="2"/>
                <w:szCs w:val="2"/>
              </w:rPr>
            </w:pPr>
          </w:p>
        </w:tc>
        <w:tc>
          <w:tcPr>
            <w:tcW w:w="860" w:type="dxa"/>
            <w:vAlign w:val="bottom"/>
          </w:tcPr>
          <w:p w14:paraId="5FF9E794" w14:textId="77777777" w:rsidR="00F711FB" w:rsidRDefault="00F711FB">
            <w:pPr>
              <w:rPr>
                <w:sz w:val="2"/>
                <w:szCs w:val="2"/>
              </w:rPr>
            </w:pPr>
          </w:p>
        </w:tc>
      </w:tr>
      <w:tr w:rsidR="00F711FB" w14:paraId="35C93E75" w14:textId="77777777">
        <w:trPr>
          <w:trHeight w:val="222"/>
        </w:trPr>
        <w:tc>
          <w:tcPr>
            <w:tcW w:w="2500" w:type="dxa"/>
            <w:vAlign w:val="bottom"/>
          </w:tcPr>
          <w:p w14:paraId="62773EA1" w14:textId="77777777" w:rsidR="00F711FB" w:rsidRDefault="00F711FB">
            <w:pPr>
              <w:rPr>
                <w:sz w:val="19"/>
                <w:szCs w:val="19"/>
              </w:rPr>
            </w:pPr>
          </w:p>
        </w:tc>
        <w:tc>
          <w:tcPr>
            <w:tcW w:w="1220" w:type="dxa"/>
            <w:vAlign w:val="bottom"/>
          </w:tcPr>
          <w:p w14:paraId="13AA80C8" w14:textId="77777777" w:rsidR="00F711FB" w:rsidRDefault="00DB3416">
            <w:pPr>
              <w:ind w:left="20"/>
              <w:rPr>
                <w:sz w:val="20"/>
                <w:szCs w:val="20"/>
              </w:rPr>
            </w:pPr>
            <w:r>
              <w:rPr>
                <w:rFonts w:ascii="Arial" w:eastAsia="Arial" w:hAnsi="Arial" w:cs="Arial"/>
                <w:sz w:val="18"/>
                <w:szCs w:val="18"/>
              </w:rPr>
              <w:t>•   Audit</w:t>
            </w:r>
          </w:p>
        </w:tc>
        <w:tc>
          <w:tcPr>
            <w:tcW w:w="1360" w:type="dxa"/>
            <w:vAlign w:val="bottom"/>
          </w:tcPr>
          <w:p w14:paraId="0F1B276A" w14:textId="77777777" w:rsidR="00F711FB" w:rsidRDefault="00DB3416">
            <w:pPr>
              <w:ind w:left="140"/>
              <w:rPr>
                <w:sz w:val="20"/>
                <w:szCs w:val="20"/>
              </w:rPr>
            </w:pPr>
            <w:r>
              <w:rPr>
                <w:rFonts w:ascii="Arial" w:eastAsia="Arial" w:hAnsi="Arial" w:cs="Arial"/>
                <w:sz w:val="18"/>
                <w:szCs w:val="18"/>
              </w:rPr>
              <w:t>•   Banking</w:t>
            </w:r>
          </w:p>
        </w:tc>
        <w:tc>
          <w:tcPr>
            <w:tcW w:w="6160" w:type="dxa"/>
            <w:gridSpan w:val="3"/>
            <w:vAlign w:val="bottom"/>
          </w:tcPr>
          <w:p w14:paraId="1FC3CE2C" w14:textId="77777777" w:rsidR="00F711FB" w:rsidRDefault="00DB3416">
            <w:pPr>
              <w:ind w:left="60"/>
              <w:rPr>
                <w:sz w:val="20"/>
                <w:szCs w:val="20"/>
              </w:rPr>
            </w:pPr>
            <w:r>
              <w:rPr>
                <w:rFonts w:ascii="Arial" w:eastAsia="Arial" w:hAnsi="Arial" w:cs="Arial"/>
                <w:sz w:val="18"/>
                <w:szCs w:val="18"/>
              </w:rPr>
              <w:t>•   Banking experience and deep understanding of financial</w:t>
            </w:r>
          </w:p>
        </w:tc>
      </w:tr>
      <w:tr w:rsidR="00F711FB" w14:paraId="03EDBC0B" w14:textId="77777777">
        <w:trPr>
          <w:trHeight w:val="216"/>
        </w:trPr>
        <w:tc>
          <w:tcPr>
            <w:tcW w:w="2500" w:type="dxa"/>
            <w:vAlign w:val="bottom"/>
          </w:tcPr>
          <w:p w14:paraId="046DEB7E" w14:textId="77777777" w:rsidR="00F711FB" w:rsidRDefault="00F711FB">
            <w:pPr>
              <w:rPr>
                <w:sz w:val="18"/>
                <w:szCs w:val="18"/>
              </w:rPr>
            </w:pPr>
          </w:p>
        </w:tc>
        <w:tc>
          <w:tcPr>
            <w:tcW w:w="1220" w:type="dxa"/>
            <w:vAlign w:val="bottom"/>
          </w:tcPr>
          <w:p w14:paraId="07F00436" w14:textId="77777777" w:rsidR="00F711FB" w:rsidRDefault="00DB3416">
            <w:pPr>
              <w:ind w:left="20"/>
              <w:rPr>
                <w:sz w:val="20"/>
                <w:szCs w:val="20"/>
              </w:rPr>
            </w:pPr>
            <w:r>
              <w:rPr>
                <w:rFonts w:ascii="Arial" w:eastAsia="Arial" w:hAnsi="Arial" w:cs="Arial"/>
                <w:sz w:val="18"/>
                <w:szCs w:val="18"/>
              </w:rPr>
              <w:t>Committee</w:t>
            </w:r>
          </w:p>
        </w:tc>
        <w:tc>
          <w:tcPr>
            <w:tcW w:w="1360" w:type="dxa"/>
            <w:vAlign w:val="bottom"/>
          </w:tcPr>
          <w:p w14:paraId="1DDE5161" w14:textId="77777777" w:rsidR="00F711FB" w:rsidRDefault="00DB3416">
            <w:pPr>
              <w:ind w:left="140"/>
              <w:rPr>
                <w:sz w:val="20"/>
                <w:szCs w:val="20"/>
              </w:rPr>
            </w:pPr>
            <w:r>
              <w:rPr>
                <w:rFonts w:ascii="Arial" w:eastAsia="Arial" w:hAnsi="Arial" w:cs="Arial"/>
                <w:w w:val="96"/>
                <w:sz w:val="18"/>
                <w:szCs w:val="18"/>
              </w:rPr>
              <w:t>and Accounting</w:t>
            </w:r>
          </w:p>
        </w:tc>
        <w:tc>
          <w:tcPr>
            <w:tcW w:w="6160" w:type="dxa"/>
            <w:gridSpan w:val="3"/>
            <w:vAlign w:val="bottom"/>
          </w:tcPr>
          <w:p w14:paraId="74E4ADD5" w14:textId="77777777" w:rsidR="00F711FB" w:rsidRDefault="00DB3416">
            <w:pPr>
              <w:ind w:left="60"/>
              <w:rPr>
                <w:sz w:val="20"/>
                <w:szCs w:val="20"/>
              </w:rPr>
            </w:pPr>
            <w:r>
              <w:rPr>
                <w:rFonts w:ascii="Arial" w:eastAsia="Arial" w:hAnsi="Arial" w:cs="Arial"/>
                <w:sz w:val="18"/>
                <w:szCs w:val="18"/>
              </w:rPr>
              <w:t>statements, regulation, compliance and corporate governance.</w:t>
            </w:r>
          </w:p>
        </w:tc>
      </w:tr>
      <w:tr w:rsidR="00F711FB" w14:paraId="450157C0" w14:textId="77777777">
        <w:trPr>
          <w:trHeight w:val="230"/>
        </w:trPr>
        <w:tc>
          <w:tcPr>
            <w:tcW w:w="2500" w:type="dxa"/>
            <w:vAlign w:val="bottom"/>
          </w:tcPr>
          <w:p w14:paraId="5253A89E" w14:textId="77777777" w:rsidR="00F711FB" w:rsidRDefault="00F711FB">
            <w:pPr>
              <w:rPr>
                <w:sz w:val="20"/>
                <w:szCs w:val="20"/>
              </w:rPr>
            </w:pPr>
          </w:p>
        </w:tc>
        <w:tc>
          <w:tcPr>
            <w:tcW w:w="1220" w:type="dxa"/>
            <w:vAlign w:val="bottom"/>
          </w:tcPr>
          <w:p w14:paraId="6E789F32" w14:textId="77777777" w:rsidR="00F711FB" w:rsidRDefault="00DB3416">
            <w:pPr>
              <w:ind w:left="20"/>
              <w:rPr>
                <w:sz w:val="20"/>
                <w:szCs w:val="20"/>
              </w:rPr>
            </w:pPr>
            <w:r>
              <w:rPr>
                <w:rFonts w:ascii="Arial" w:eastAsia="Arial" w:hAnsi="Arial" w:cs="Arial"/>
                <w:sz w:val="18"/>
                <w:szCs w:val="18"/>
              </w:rPr>
              <w:t>Member</w:t>
            </w:r>
          </w:p>
        </w:tc>
        <w:tc>
          <w:tcPr>
            <w:tcW w:w="1360" w:type="dxa"/>
            <w:vAlign w:val="bottom"/>
          </w:tcPr>
          <w:p w14:paraId="24802D4A" w14:textId="77777777" w:rsidR="00F711FB" w:rsidRDefault="00F711FB">
            <w:pPr>
              <w:rPr>
                <w:sz w:val="20"/>
                <w:szCs w:val="20"/>
              </w:rPr>
            </w:pPr>
          </w:p>
        </w:tc>
        <w:tc>
          <w:tcPr>
            <w:tcW w:w="2520" w:type="dxa"/>
            <w:vAlign w:val="bottom"/>
          </w:tcPr>
          <w:p w14:paraId="6456278D" w14:textId="77777777" w:rsidR="00F711FB" w:rsidRDefault="00F711FB">
            <w:pPr>
              <w:rPr>
                <w:sz w:val="20"/>
                <w:szCs w:val="20"/>
              </w:rPr>
            </w:pPr>
          </w:p>
        </w:tc>
        <w:tc>
          <w:tcPr>
            <w:tcW w:w="2780" w:type="dxa"/>
            <w:vAlign w:val="bottom"/>
          </w:tcPr>
          <w:p w14:paraId="58384ADA" w14:textId="77777777" w:rsidR="00F711FB" w:rsidRDefault="00F711FB">
            <w:pPr>
              <w:rPr>
                <w:sz w:val="20"/>
                <w:szCs w:val="20"/>
              </w:rPr>
            </w:pPr>
          </w:p>
        </w:tc>
        <w:tc>
          <w:tcPr>
            <w:tcW w:w="860" w:type="dxa"/>
            <w:vAlign w:val="bottom"/>
          </w:tcPr>
          <w:p w14:paraId="029C65FD" w14:textId="77777777" w:rsidR="00F711FB" w:rsidRDefault="00F711FB">
            <w:pPr>
              <w:rPr>
                <w:sz w:val="20"/>
                <w:szCs w:val="20"/>
              </w:rPr>
            </w:pPr>
          </w:p>
        </w:tc>
      </w:tr>
    </w:tbl>
    <w:p w14:paraId="5F904D79" w14:textId="77777777" w:rsidR="00F711FB" w:rsidRDefault="00DB3416">
      <w:pPr>
        <w:spacing w:line="20" w:lineRule="exact"/>
        <w:rPr>
          <w:sz w:val="20"/>
          <w:szCs w:val="20"/>
        </w:rPr>
      </w:pPr>
      <w:r>
        <w:rPr>
          <w:noProof/>
          <w:sz w:val="20"/>
          <w:szCs w:val="20"/>
        </w:rPr>
        <w:drawing>
          <wp:anchor distT="0" distB="0" distL="114300" distR="114300" simplePos="0" relativeHeight="251630080" behindDoc="1" locked="0" layoutInCell="0" allowOverlap="1" wp14:anchorId="03DDD09A" wp14:editId="6F984A02">
            <wp:simplePos x="0" y="0"/>
            <wp:positionH relativeFrom="column">
              <wp:posOffset>605155</wp:posOffset>
            </wp:positionH>
            <wp:positionV relativeFrom="paragraph">
              <wp:posOffset>-942340</wp:posOffset>
            </wp:positionV>
            <wp:extent cx="942975" cy="126873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srcRect/>
                    <a:stretch>
                      <a:fillRect/>
                    </a:stretch>
                  </pic:blipFill>
                  <pic:spPr bwMode="auto">
                    <a:xfrm>
                      <a:off x="0" y="0"/>
                      <a:ext cx="942975" cy="1268730"/>
                    </a:xfrm>
                    <a:prstGeom prst="rect">
                      <a:avLst/>
                    </a:prstGeom>
                    <a:noFill/>
                  </pic:spPr>
                </pic:pic>
              </a:graphicData>
            </a:graphic>
          </wp:anchor>
        </w:drawing>
      </w:r>
    </w:p>
    <w:p w14:paraId="3DF8FAF1" w14:textId="77777777" w:rsidR="00F711FB" w:rsidRDefault="00F711FB">
      <w:pPr>
        <w:spacing w:line="200" w:lineRule="exact"/>
        <w:rPr>
          <w:sz w:val="20"/>
          <w:szCs w:val="20"/>
        </w:rPr>
      </w:pPr>
    </w:p>
    <w:p w14:paraId="13BFBD2E" w14:textId="77777777" w:rsidR="00F711FB" w:rsidRDefault="00F711FB">
      <w:pPr>
        <w:spacing w:line="200" w:lineRule="exact"/>
        <w:rPr>
          <w:sz w:val="20"/>
          <w:szCs w:val="20"/>
        </w:rPr>
      </w:pPr>
    </w:p>
    <w:p w14:paraId="3DC94815" w14:textId="77777777" w:rsidR="00F711FB" w:rsidRDefault="00F711FB">
      <w:pPr>
        <w:spacing w:line="373" w:lineRule="exact"/>
        <w:rPr>
          <w:sz w:val="20"/>
          <w:szCs w:val="20"/>
        </w:rPr>
      </w:pPr>
    </w:p>
    <w:p w14:paraId="6DDF1435" w14:textId="77777777" w:rsidR="00F711FB" w:rsidRDefault="00DB3416">
      <w:pPr>
        <w:spacing w:line="274" w:lineRule="auto"/>
        <w:ind w:firstLine="648"/>
        <w:rPr>
          <w:sz w:val="20"/>
          <w:szCs w:val="20"/>
        </w:rPr>
      </w:pPr>
      <w:r>
        <w:rPr>
          <w:rFonts w:ascii="Arial" w:eastAsia="Arial" w:hAnsi="Arial" w:cs="Arial"/>
          <w:sz w:val="18"/>
          <w:szCs w:val="18"/>
        </w:rPr>
        <w:t xml:space="preserve">Mr. DiGiacomo joined our Board in August 2018 and has over 25 years of experience in the financial services industry. From 1994 to 2007, he served as Chief Financial Officer of North Fork Bank until the company’s merger with Capital One Financial Corporation. From 1990 to 1994, Mr. DiGiacomo served as Senior Vice President, Corporate Controller of North Fork Bank, and Vice President of Financial Planning, North Fork Bancorporation, Inc. from 1988 to 1990. Mr. DiGiacomo served as Vice President, Director of Finance of Long Island Mortgage from 1986 to 1988. Mr. DiGiacomo began his career at KPMG LLP. Mr. DiGiacomo graduated </w:t>
      </w:r>
      <w:r>
        <w:rPr>
          <w:rFonts w:ascii="Arial" w:eastAsia="Arial" w:hAnsi="Arial" w:cs="Arial"/>
          <w:i/>
          <w:iCs/>
          <w:sz w:val="18"/>
          <w:szCs w:val="18"/>
        </w:rPr>
        <w:t>magna cum laude</w:t>
      </w:r>
      <w:r>
        <w:rPr>
          <w:rFonts w:ascii="Arial" w:eastAsia="Arial" w:hAnsi="Arial" w:cs="Arial"/>
          <w:sz w:val="18"/>
          <w:szCs w:val="18"/>
        </w:rPr>
        <w:t xml:space="preserve"> with a bachelor’s degree in accounting from St. John’s University in Queens, New York. Mr. DiGiacomo’s qualifications to serve on our Board include his banking experience and deep understanding of financial statements, regulation, compliance and corporate governance.</w:t>
      </w:r>
    </w:p>
    <w:p w14:paraId="22173981" w14:textId="77777777" w:rsidR="00F711FB" w:rsidRDefault="00F711FB">
      <w:pPr>
        <w:spacing w:line="3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00"/>
        <w:gridCol w:w="1320"/>
        <w:gridCol w:w="2020"/>
        <w:gridCol w:w="4540"/>
        <w:gridCol w:w="860"/>
      </w:tblGrid>
      <w:tr w:rsidR="00F711FB" w14:paraId="1622C459" w14:textId="77777777">
        <w:trPr>
          <w:trHeight w:val="270"/>
        </w:trPr>
        <w:tc>
          <w:tcPr>
            <w:tcW w:w="3820" w:type="dxa"/>
            <w:gridSpan w:val="2"/>
            <w:shd w:val="clear" w:color="auto" w:fill="DDDDDD"/>
            <w:vAlign w:val="bottom"/>
          </w:tcPr>
          <w:p w14:paraId="7005D444" w14:textId="77777777" w:rsidR="00F711FB" w:rsidRDefault="00DB3416">
            <w:pPr>
              <w:ind w:left="40"/>
              <w:rPr>
                <w:sz w:val="20"/>
                <w:szCs w:val="20"/>
              </w:rPr>
            </w:pPr>
            <w:r>
              <w:rPr>
                <w:rFonts w:ascii="Arial" w:eastAsia="Arial" w:hAnsi="Arial" w:cs="Arial"/>
                <w:b/>
                <w:bCs/>
                <w:color w:val="00497F"/>
                <w:sz w:val="18"/>
                <w:szCs w:val="18"/>
              </w:rPr>
              <w:t>MICHAEL J. DOWLING</w:t>
            </w:r>
          </w:p>
        </w:tc>
        <w:tc>
          <w:tcPr>
            <w:tcW w:w="2020" w:type="dxa"/>
            <w:shd w:val="clear" w:color="auto" w:fill="DDDDDD"/>
            <w:vAlign w:val="bottom"/>
          </w:tcPr>
          <w:p w14:paraId="2AAD1CB5" w14:textId="77777777" w:rsidR="00F711FB" w:rsidRDefault="00DB3416">
            <w:pPr>
              <w:ind w:left="720"/>
              <w:rPr>
                <w:sz w:val="20"/>
                <w:szCs w:val="20"/>
              </w:rPr>
            </w:pPr>
            <w:r>
              <w:rPr>
                <w:rFonts w:ascii="Arial" w:eastAsia="Arial" w:hAnsi="Arial" w:cs="Arial"/>
                <w:b/>
                <w:bCs/>
                <w:color w:val="00497F"/>
                <w:sz w:val="18"/>
                <w:szCs w:val="18"/>
              </w:rPr>
              <w:t>AGE: 71</w:t>
            </w:r>
          </w:p>
        </w:tc>
        <w:tc>
          <w:tcPr>
            <w:tcW w:w="5400" w:type="dxa"/>
            <w:gridSpan w:val="2"/>
            <w:shd w:val="clear" w:color="auto" w:fill="DDDDDD"/>
            <w:vAlign w:val="bottom"/>
          </w:tcPr>
          <w:p w14:paraId="4E3303BA" w14:textId="77777777" w:rsidR="00F711FB" w:rsidRDefault="00DB3416">
            <w:pPr>
              <w:ind w:left="2880"/>
              <w:rPr>
                <w:sz w:val="20"/>
                <w:szCs w:val="20"/>
              </w:rPr>
            </w:pPr>
            <w:r>
              <w:rPr>
                <w:rFonts w:ascii="Arial" w:eastAsia="Arial" w:hAnsi="Arial" w:cs="Arial"/>
                <w:b/>
                <w:bCs/>
                <w:color w:val="00497F"/>
                <w:w w:val="99"/>
                <w:sz w:val="18"/>
                <w:szCs w:val="18"/>
              </w:rPr>
              <w:t>DIRECTOR SINCE: MAY 2013</w:t>
            </w:r>
          </w:p>
        </w:tc>
      </w:tr>
      <w:tr w:rsidR="00F711FB" w14:paraId="290ED9A2" w14:textId="77777777">
        <w:trPr>
          <w:trHeight w:val="576"/>
        </w:trPr>
        <w:tc>
          <w:tcPr>
            <w:tcW w:w="2500" w:type="dxa"/>
            <w:vAlign w:val="bottom"/>
          </w:tcPr>
          <w:p w14:paraId="4ED352A3" w14:textId="77777777" w:rsidR="00F711FB" w:rsidRDefault="00F711FB">
            <w:pPr>
              <w:rPr>
                <w:sz w:val="24"/>
                <w:szCs w:val="24"/>
              </w:rPr>
            </w:pPr>
          </w:p>
        </w:tc>
        <w:tc>
          <w:tcPr>
            <w:tcW w:w="1320" w:type="dxa"/>
            <w:vAlign w:val="bottom"/>
          </w:tcPr>
          <w:p w14:paraId="1C161BEC" w14:textId="77777777" w:rsidR="00F711FB" w:rsidRDefault="00DB3416">
            <w:pPr>
              <w:ind w:left="20"/>
              <w:rPr>
                <w:sz w:val="20"/>
                <w:szCs w:val="20"/>
              </w:rPr>
            </w:pPr>
            <w:r>
              <w:rPr>
                <w:rFonts w:ascii="Arial" w:eastAsia="Arial" w:hAnsi="Arial" w:cs="Arial"/>
                <w:b/>
                <w:bCs/>
                <w:sz w:val="18"/>
                <w:szCs w:val="18"/>
              </w:rPr>
              <w:t>Committee</w:t>
            </w:r>
          </w:p>
        </w:tc>
        <w:tc>
          <w:tcPr>
            <w:tcW w:w="2020" w:type="dxa"/>
            <w:vAlign w:val="bottom"/>
          </w:tcPr>
          <w:p w14:paraId="1739E502" w14:textId="77777777" w:rsidR="00F711FB" w:rsidRDefault="00F711FB">
            <w:pPr>
              <w:rPr>
                <w:sz w:val="24"/>
                <w:szCs w:val="24"/>
              </w:rPr>
            </w:pPr>
          </w:p>
        </w:tc>
        <w:tc>
          <w:tcPr>
            <w:tcW w:w="4540" w:type="dxa"/>
            <w:vAlign w:val="bottom"/>
          </w:tcPr>
          <w:p w14:paraId="23134104" w14:textId="77777777" w:rsidR="00F711FB" w:rsidRDefault="00F711FB">
            <w:pPr>
              <w:rPr>
                <w:sz w:val="24"/>
                <w:szCs w:val="24"/>
              </w:rPr>
            </w:pPr>
          </w:p>
        </w:tc>
        <w:tc>
          <w:tcPr>
            <w:tcW w:w="860" w:type="dxa"/>
            <w:vAlign w:val="bottom"/>
          </w:tcPr>
          <w:p w14:paraId="34B1EE47" w14:textId="77777777" w:rsidR="00F711FB" w:rsidRDefault="00F711FB">
            <w:pPr>
              <w:rPr>
                <w:sz w:val="24"/>
                <w:szCs w:val="24"/>
              </w:rPr>
            </w:pPr>
          </w:p>
        </w:tc>
      </w:tr>
      <w:tr w:rsidR="00F711FB" w14:paraId="729DC972" w14:textId="77777777">
        <w:trPr>
          <w:trHeight w:val="234"/>
        </w:trPr>
        <w:tc>
          <w:tcPr>
            <w:tcW w:w="2500" w:type="dxa"/>
            <w:vAlign w:val="bottom"/>
          </w:tcPr>
          <w:p w14:paraId="39BFEC66" w14:textId="77777777" w:rsidR="00F711FB" w:rsidRDefault="00F711FB">
            <w:pPr>
              <w:rPr>
                <w:sz w:val="20"/>
                <w:szCs w:val="20"/>
              </w:rPr>
            </w:pPr>
          </w:p>
        </w:tc>
        <w:tc>
          <w:tcPr>
            <w:tcW w:w="1320" w:type="dxa"/>
            <w:vAlign w:val="bottom"/>
          </w:tcPr>
          <w:p w14:paraId="12DCE903" w14:textId="77777777" w:rsidR="00F711FB" w:rsidRDefault="00DB3416">
            <w:pPr>
              <w:ind w:left="20"/>
              <w:rPr>
                <w:sz w:val="20"/>
                <w:szCs w:val="20"/>
              </w:rPr>
            </w:pPr>
            <w:r>
              <w:rPr>
                <w:rFonts w:ascii="Arial" w:eastAsia="Arial" w:hAnsi="Arial" w:cs="Arial"/>
                <w:b/>
                <w:bCs/>
                <w:sz w:val="18"/>
                <w:szCs w:val="18"/>
              </w:rPr>
              <w:t>Membership:</w:t>
            </w:r>
          </w:p>
        </w:tc>
        <w:tc>
          <w:tcPr>
            <w:tcW w:w="2020" w:type="dxa"/>
            <w:vAlign w:val="bottom"/>
          </w:tcPr>
          <w:p w14:paraId="3FE3D768" w14:textId="77777777" w:rsidR="00F711FB" w:rsidRDefault="00DB3416">
            <w:pPr>
              <w:ind w:left="40"/>
              <w:rPr>
                <w:sz w:val="20"/>
                <w:szCs w:val="20"/>
              </w:rPr>
            </w:pPr>
            <w:r>
              <w:rPr>
                <w:rFonts w:ascii="Arial" w:eastAsia="Arial" w:hAnsi="Arial" w:cs="Arial"/>
                <w:b/>
                <w:bCs/>
                <w:w w:val="91"/>
                <w:sz w:val="18"/>
                <w:szCs w:val="18"/>
              </w:rPr>
              <w:t>Professional Experience:</w:t>
            </w:r>
          </w:p>
        </w:tc>
        <w:tc>
          <w:tcPr>
            <w:tcW w:w="5400" w:type="dxa"/>
            <w:gridSpan w:val="2"/>
            <w:vAlign w:val="bottom"/>
          </w:tcPr>
          <w:p w14:paraId="22CB76EB" w14:textId="77777777" w:rsidR="00F711FB" w:rsidRDefault="00DB3416">
            <w:pPr>
              <w:ind w:left="80"/>
              <w:rPr>
                <w:sz w:val="20"/>
                <w:szCs w:val="20"/>
              </w:rPr>
            </w:pPr>
            <w:r>
              <w:rPr>
                <w:rFonts w:ascii="Arial" w:eastAsia="Arial" w:hAnsi="Arial" w:cs="Arial"/>
                <w:b/>
                <w:bCs/>
                <w:sz w:val="18"/>
                <w:szCs w:val="18"/>
              </w:rPr>
              <w:t>Board Qualifications:</w:t>
            </w:r>
          </w:p>
        </w:tc>
      </w:tr>
      <w:tr w:rsidR="00F711FB" w14:paraId="3B10A569" w14:textId="77777777">
        <w:trPr>
          <w:trHeight w:val="27"/>
        </w:trPr>
        <w:tc>
          <w:tcPr>
            <w:tcW w:w="2500" w:type="dxa"/>
            <w:vAlign w:val="bottom"/>
          </w:tcPr>
          <w:p w14:paraId="2A45FD79" w14:textId="77777777" w:rsidR="00F711FB" w:rsidRDefault="00F711FB">
            <w:pPr>
              <w:rPr>
                <w:sz w:val="2"/>
                <w:szCs w:val="2"/>
              </w:rPr>
            </w:pPr>
          </w:p>
        </w:tc>
        <w:tc>
          <w:tcPr>
            <w:tcW w:w="1320" w:type="dxa"/>
            <w:tcBorders>
              <w:bottom w:val="single" w:sz="8" w:space="0" w:color="auto"/>
            </w:tcBorders>
            <w:vAlign w:val="bottom"/>
          </w:tcPr>
          <w:p w14:paraId="5A19C387" w14:textId="77777777" w:rsidR="00F711FB" w:rsidRDefault="00F711FB">
            <w:pPr>
              <w:rPr>
                <w:sz w:val="2"/>
                <w:szCs w:val="2"/>
              </w:rPr>
            </w:pPr>
          </w:p>
        </w:tc>
        <w:tc>
          <w:tcPr>
            <w:tcW w:w="2020" w:type="dxa"/>
            <w:tcBorders>
              <w:bottom w:val="single" w:sz="8" w:space="0" w:color="auto"/>
            </w:tcBorders>
            <w:vAlign w:val="bottom"/>
          </w:tcPr>
          <w:p w14:paraId="296EF134" w14:textId="77777777" w:rsidR="00F711FB" w:rsidRDefault="00F711FB">
            <w:pPr>
              <w:rPr>
                <w:sz w:val="2"/>
                <w:szCs w:val="2"/>
              </w:rPr>
            </w:pPr>
          </w:p>
        </w:tc>
        <w:tc>
          <w:tcPr>
            <w:tcW w:w="4540" w:type="dxa"/>
            <w:tcBorders>
              <w:bottom w:val="single" w:sz="8" w:space="0" w:color="auto"/>
            </w:tcBorders>
            <w:vAlign w:val="bottom"/>
          </w:tcPr>
          <w:p w14:paraId="20282598" w14:textId="77777777" w:rsidR="00F711FB" w:rsidRDefault="00F711FB">
            <w:pPr>
              <w:rPr>
                <w:sz w:val="2"/>
                <w:szCs w:val="2"/>
              </w:rPr>
            </w:pPr>
          </w:p>
        </w:tc>
        <w:tc>
          <w:tcPr>
            <w:tcW w:w="860" w:type="dxa"/>
            <w:vAlign w:val="bottom"/>
          </w:tcPr>
          <w:p w14:paraId="3F36F98E" w14:textId="77777777" w:rsidR="00F711FB" w:rsidRDefault="00F711FB">
            <w:pPr>
              <w:rPr>
                <w:sz w:val="2"/>
                <w:szCs w:val="2"/>
              </w:rPr>
            </w:pPr>
          </w:p>
        </w:tc>
      </w:tr>
      <w:tr w:rsidR="00F711FB" w14:paraId="35298934" w14:textId="77777777">
        <w:trPr>
          <w:trHeight w:val="222"/>
        </w:trPr>
        <w:tc>
          <w:tcPr>
            <w:tcW w:w="2500" w:type="dxa"/>
            <w:vAlign w:val="bottom"/>
          </w:tcPr>
          <w:p w14:paraId="08A68B68" w14:textId="77777777" w:rsidR="00F711FB" w:rsidRDefault="00F711FB">
            <w:pPr>
              <w:rPr>
                <w:sz w:val="19"/>
                <w:szCs w:val="19"/>
              </w:rPr>
            </w:pPr>
          </w:p>
        </w:tc>
        <w:tc>
          <w:tcPr>
            <w:tcW w:w="1320" w:type="dxa"/>
            <w:vAlign w:val="bottom"/>
          </w:tcPr>
          <w:p w14:paraId="783EDB96" w14:textId="77777777" w:rsidR="00F711FB" w:rsidRDefault="00DB3416">
            <w:pPr>
              <w:ind w:left="340"/>
              <w:rPr>
                <w:sz w:val="20"/>
                <w:szCs w:val="20"/>
              </w:rPr>
            </w:pPr>
            <w:r>
              <w:rPr>
                <w:rFonts w:ascii="Arial" w:eastAsia="Arial" w:hAnsi="Arial" w:cs="Arial"/>
                <w:sz w:val="18"/>
                <w:szCs w:val="18"/>
              </w:rPr>
              <w:t>•</w:t>
            </w:r>
          </w:p>
        </w:tc>
        <w:tc>
          <w:tcPr>
            <w:tcW w:w="2020" w:type="dxa"/>
            <w:vAlign w:val="bottom"/>
          </w:tcPr>
          <w:p w14:paraId="1E7AFC49" w14:textId="77777777" w:rsidR="00F711FB" w:rsidRDefault="00DB3416">
            <w:pPr>
              <w:ind w:left="40"/>
              <w:rPr>
                <w:sz w:val="20"/>
                <w:szCs w:val="20"/>
              </w:rPr>
            </w:pPr>
            <w:r>
              <w:rPr>
                <w:rFonts w:ascii="Arial" w:eastAsia="Arial" w:hAnsi="Arial" w:cs="Arial"/>
                <w:sz w:val="18"/>
                <w:szCs w:val="18"/>
              </w:rPr>
              <w:t>•   Healthcare</w:t>
            </w:r>
          </w:p>
        </w:tc>
        <w:tc>
          <w:tcPr>
            <w:tcW w:w="5400" w:type="dxa"/>
            <w:gridSpan w:val="2"/>
            <w:vAlign w:val="bottom"/>
          </w:tcPr>
          <w:p w14:paraId="6F2D3A7C" w14:textId="77777777" w:rsidR="00F711FB" w:rsidRDefault="00DB3416">
            <w:pPr>
              <w:ind w:left="80"/>
              <w:rPr>
                <w:sz w:val="20"/>
                <w:szCs w:val="20"/>
              </w:rPr>
            </w:pPr>
            <w:r>
              <w:rPr>
                <w:rFonts w:ascii="Arial" w:eastAsia="Arial" w:hAnsi="Arial" w:cs="Arial"/>
                <w:sz w:val="18"/>
                <w:szCs w:val="18"/>
              </w:rPr>
              <w:t>•   Extensive leadership and management experience as</w:t>
            </w:r>
          </w:p>
        </w:tc>
      </w:tr>
      <w:tr w:rsidR="00F711FB" w14:paraId="3E51AC83" w14:textId="77777777">
        <w:trPr>
          <w:trHeight w:val="216"/>
        </w:trPr>
        <w:tc>
          <w:tcPr>
            <w:tcW w:w="2500" w:type="dxa"/>
            <w:vAlign w:val="bottom"/>
          </w:tcPr>
          <w:p w14:paraId="158167EF" w14:textId="77777777" w:rsidR="00F711FB" w:rsidRDefault="00F711FB">
            <w:pPr>
              <w:rPr>
                <w:sz w:val="18"/>
                <w:szCs w:val="18"/>
              </w:rPr>
            </w:pPr>
          </w:p>
        </w:tc>
        <w:tc>
          <w:tcPr>
            <w:tcW w:w="1320" w:type="dxa"/>
            <w:vAlign w:val="bottom"/>
          </w:tcPr>
          <w:p w14:paraId="207CFFB6" w14:textId="77777777" w:rsidR="00F711FB" w:rsidRDefault="00DB3416">
            <w:pPr>
              <w:ind w:left="20"/>
              <w:rPr>
                <w:sz w:val="20"/>
                <w:szCs w:val="20"/>
              </w:rPr>
            </w:pPr>
            <w:r>
              <w:rPr>
                <w:rFonts w:ascii="Arial" w:eastAsia="Arial" w:hAnsi="Arial" w:cs="Arial"/>
                <w:sz w:val="18"/>
                <w:szCs w:val="18"/>
              </w:rPr>
              <w:t>Compensation</w:t>
            </w:r>
          </w:p>
        </w:tc>
        <w:tc>
          <w:tcPr>
            <w:tcW w:w="2020" w:type="dxa"/>
            <w:vAlign w:val="bottom"/>
          </w:tcPr>
          <w:p w14:paraId="766AB252" w14:textId="77777777" w:rsidR="00F711FB" w:rsidRDefault="00F711FB">
            <w:pPr>
              <w:rPr>
                <w:sz w:val="18"/>
                <w:szCs w:val="18"/>
              </w:rPr>
            </w:pPr>
          </w:p>
        </w:tc>
        <w:tc>
          <w:tcPr>
            <w:tcW w:w="5400" w:type="dxa"/>
            <w:gridSpan w:val="2"/>
            <w:vAlign w:val="bottom"/>
          </w:tcPr>
          <w:p w14:paraId="7647DF62" w14:textId="77777777" w:rsidR="00F711FB" w:rsidRDefault="00DB3416">
            <w:pPr>
              <w:ind w:left="80"/>
              <w:rPr>
                <w:sz w:val="20"/>
                <w:szCs w:val="20"/>
              </w:rPr>
            </w:pPr>
            <w:r>
              <w:rPr>
                <w:rFonts w:ascii="Arial" w:eastAsia="Arial" w:hAnsi="Arial" w:cs="Arial"/>
                <w:sz w:val="18"/>
                <w:szCs w:val="18"/>
              </w:rPr>
              <w:t>well as his relationships within the business, political and</w:t>
            </w:r>
          </w:p>
        </w:tc>
      </w:tr>
      <w:tr w:rsidR="00F711FB" w14:paraId="2964A8F2" w14:textId="77777777">
        <w:trPr>
          <w:trHeight w:val="230"/>
        </w:trPr>
        <w:tc>
          <w:tcPr>
            <w:tcW w:w="2500" w:type="dxa"/>
            <w:vAlign w:val="bottom"/>
          </w:tcPr>
          <w:p w14:paraId="5E53E572" w14:textId="77777777" w:rsidR="00F711FB" w:rsidRDefault="00F711FB">
            <w:pPr>
              <w:rPr>
                <w:sz w:val="20"/>
                <w:szCs w:val="20"/>
              </w:rPr>
            </w:pPr>
          </w:p>
        </w:tc>
        <w:tc>
          <w:tcPr>
            <w:tcW w:w="1320" w:type="dxa"/>
            <w:vAlign w:val="bottom"/>
          </w:tcPr>
          <w:p w14:paraId="539627AC" w14:textId="77777777" w:rsidR="00F711FB" w:rsidRDefault="00DB3416">
            <w:pPr>
              <w:ind w:left="20"/>
              <w:rPr>
                <w:sz w:val="20"/>
                <w:szCs w:val="20"/>
              </w:rPr>
            </w:pPr>
            <w:r>
              <w:rPr>
                <w:rFonts w:ascii="Arial" w:eastAsia="Arial" w:hAnsi="Arial" w:cs="Arial"/>
                <w:w w:val="94"/>
                <w:sz w:val="18"/>
                <w:szCs w:val="18"/>
              </w:rPr>
              <w:t>Committee Chair</w:t>
            </w:r>
          </w:p>
        </w:tc>
        <w:tc>
          <w:tcPr>
            <w:tcW w:w="2020" w:type="dxa"/>
            <w:vAlign w:val="bottom"/>
          </w:tcPr>
          <w:p w14:paraId="427CC27B" w14:textId="77777777" w:rsidR="00F711FB" w:rsidRDefault="00F711FB">
            <w:pPr>
              <w:rPr>
                <w:sz w:val="20"/>
                <w:szCs w:val="20"/>
              </w:rPr>
            </w:pPr>
          </w:p>
        </w:tc>
        <w:tc>
          <w:tcPr>
            <w:tcW w:w="5400" w:type="dxa"/>
            <w:gridSpan w:val="2"/>
            <w:vAlign w:val="bottom"/>
          </w:tcPr>
          <w:p w14:paraId="473DD016" w14:textId="77777777" w:rsidR="00F711FB" w:rsidRDefault="00DB3416">
            <w:pPr>
              <w:ind w:left="80"/>
              <w:rPr>
                <w:sz w:val="20"/>
                <w:szCs w:val="20"/>
              </w:rPr>
            </w:pPr>
            <w:r>
              <w:rPr>
                <w:rFonts w:ascii="Arial" w:eastAsia="Arial" w:hAnsi="Arial" w:cs="Arial"/>
                <w:sz w:val="18"/>
                <w:szCs w:val="18"/>
              </w:rPr>
              <w:t>charitable communities.</w:t>
            </w:r>
          </w:p>
        </w:tc>
      </w:tr>
    </w:tbl>
    <w:p w14:paraId="15B2144C" w14:textId="77777777" w:rsidR="00F711FB" w:rsidRDefault="00DB3416">
      <w:pPr>
        <w:spacing w:line="20" w:lineRule="exact"/>
        <w:rPr>
          <w:sz w:val="20"/>
          <w:szCs w:val="20"/>
        </w:rPr>
      </w:pPr>
      <w:r>
        <w:rPr>
          <w:noProof/>
          <w:sz w:val="20"/>
          <w:szCs w:val="20"/>
        </w:rPr>
        <w:drawing>
          <wp:anchor distT="0" distB="0" distL="114300" distR="114300" simplePos="0" relativeHeight="251631104" behindDoc="1" locked="0" layoutInCell="0" allowOverlap="1" wp14:anchorId="405C130E" wp14:editId="2753E252">
            <wp:simplePos x="0" y="0"/>
            <wp:positionH relativeFrom="column">
              <wp:posOffset>579120</wp:posOffset>
            </wp:positionH>
            <wp:positionV relativeFrom="paragraph">
              <wp:posOffset>-865505</wp:posOffset>
            </wp:positionV>
            <wp:extent cx="942975" cy="126873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srcRect/>
                    <a:stretch>
                      <a:fillRect/>
                    </a:stretch>
                  </pic:blipFill>
                  <pic:spPr bwMode="auto">
                    <a:xfrm>
                      <a:off x="0" y="0"/>
                      <a:ext cx="942975" cy="1268730"/>
                    </a:xfrm>
                    <a:prstGeom prst="rect">
                      <a:avLst/>
                    </a:prstGeom>
                    <a:noFill/>
                  </pic:spPr>
                </pic:pic>
              </a:graphicData>
            </a:graphic>
          </wp:anchor>
        </w:drawing>
      </w:r>
    </w:p>
    <w:p w14:paraId="6BC16CEA" w14:textId="77777777" w:rsidR="00F711FB" w:rsidRDefault="00F711FB">
      <w:pPr>
        <w:spacing w:line="200" w:lineRule="exact"/>
        <w:rPr>
          <w:sz w:val="20"/>
          <w:szCs w:val="20"/>
        </w:rPr>
      </w:pPr>
    </w:p>
    <w:p w14:paraId="767C4DE2" w14:textId="77777777" w:rsidR="00F711FB" w:rsidRDefault="00F711FB">
      <w:pPr>
        <w:spacing w:line="200" w:lineRule="exact"/>
        <w:rPr>
          <w:sz w:val="20"/>
          <w:szCs w:val="20"/>
        </w:rPr>
      </w:pPr>
    </w:p>
    <w:p w14:paraId="19C4C121" w14:textId="77777777" w:rsidR="00F711FB" w:rsidRDefault="00F711FB">
      <w:pPr>
        <w:spacing w:line="200" w:lineRule="exact"/>
        <w:rPr>
          <w:sz w:val="20"/>
          <w:szCs w:val="20"/>
        </w:rPr>
      </w:pPr>
    </w:p>
    <w:p w14:paraId="2C31C35D" w14:textId="77777777" w:rsidR="00F711FB" w:rsidRDefault="00F711FB">
      <w:pPr>
        <w:spacing w:line="308" w:lineRule="exact"/>
        <w:rPr>
          <w:sz w:val="20"/>
          <w:szCs w:val="20"/>
        </w:rPr>
      </w:pPr>
    </w:p>
    <w:p w14:paraId="0C209F5B" w14:textId="77777777" w:rsidR="00F711FB" w:rsidRDefault="00DB3416">
      <w:pPr>
        <w:spacing w:line="271" w:lineRule="auto"/>
        <w:ind w:right="240" w:firstLine="648"/>
        <w:rPr>
          <w:sz w:val="20"/>
          <w:szCs w:val="20"/>
        </w:rPr>
      </w:pPr>
      <w:r>
        <w:rPr>
          <w:rFonts w:ascii="Arial" w:eastAsia="Arial" w:hAnsi="Arial" w:cs="Arial"/>
          <w:sz w:val="20"/>
          <w:szCs w:val="20"/>
        </w:rPr>
        <w:t>Mr. Dowling is the President and Chief Executive Officer of Northwell Health, a clinical, academic and research enterprise with a workforce of more than 71,000 and annual revenue of $13.5 billion. Northwell is the largest health care provider and private employer in New York State, caring for more than two million people annually through a vast network of nearly 800 outpatient facilities, including 220 primary care practices, 52 urgent care centers, home care, rehabilitation and end-of-life programs, and 23 hospitals. Prior to becoming President and CEO in 2002, Mr. Dowling was the health system's Executive Vice President and Chief Operating Officer. Before joining Northwell</w:t>
      </w:r>
    </w:p>
    <w:p w14:paraId="5A8E0DFE" w14:textId="77777777" w:rsidR="00F711FB" w:rsidRDefault="00F711FB">
      <w:pPr>
        <w:spacing w:line="332" w:lineRule="exact"/>
        <w:rPr>
          <w:sz w:val="20"/>
          <w:szCs w:val="20"/>
        </w:rPr>
      </w:pPr>
    </w:p>
    <w:p w14:paraId="16BBC25C" w14:textId="77777777" w:rsidR="00F711FB" w:rsidRDefault="00DB3416">
      <w:pPr>
        <w:jc w:val="center"/>
        <w:rPr>
          <w:sz w:val="20"/>
          <w:szCs w:val="20"/>
        </w:rPr>
      </w:pPr>
      <w:r>
        <w:rPr>
          <w:rFonts w:ascii="Arial" w:eastAsia="Arial" w:hAnsi="Arial" w:cs="Arial"/>
          <w:sz w:val="20"/>
          <w:szCs w:val="20"/>
        </w:rPr>
        <w:t>4</w:t>
      </w:r>
    </w:p>
    <w:p w14:paraId="3C1C0B47" w14:textId="77777777" w:rsidR="00F711FB" w:rsidRDefault="00F711FB">
      <w:pPr>
        <w:spacing w:line="25" w:lineRule="exact"/>
        <w:rPr>
          <w:sz w:val="20"/>
          <w:szCs w:val="20"/>
        </w:rPr>
      </w:pPr>
    </w:p>
    <w:p w14:paraId="1AE9840D" w14:textId="77777777" w:rsidR="00F711FB" w:rsidRDefault="00DB3416">
      <w:pPr>
        <w:rPr>
          <w:sz w:val="20"/>
          <w:szCs w:val="20"/>
        </w:rPr>
      </w:pPr>
      <w:r>
        <w:rPr>
          <w:rFonts w:ascii="Arial" w:eastAsia="Arial" w:hAnsi="Arial" w:cs="Arial"/>
          <w:sz w:val="14"/>
          <w:szCs w:val="14"/>
        </w:rPr>
        <w:t>BankUnited, Inc. 2020 Proxy Statement</w:t>
      </w:r>
    </w:p>
    <w:p w14:paraId="0B7BB7B9" w14:textId="77777777" w:rsidR="00F711FB" w:rsidRDefault="00F711FB">
      <w:pPr>
        <w:sectPr w:rsidR="00F711FB">
          <w:pgSz w:w="11900" w:h="16838"/>
          <w:pgMar w:top="339" w:right="339" w:bottom="1440" w:left="320" w:header="0" w:footer="0" w:gutter="0"/>
          <w:cols w:space="720" w:equalWidth="0">
            <w:col w:w="11240"/>
          </w:cols>
        </w:sectPr>
      </w:pPr>
    </w:p>
    <w:p w14:paraId="2443F53F" w14:textId="77777777" w:rsidR="00F711FB" w:rsidRDefault="00DB3416">
      <w:pPr>
        <w:spacing w:line="301" w:lineRule="auto"/>
        <w:ind w:right="60"/>
        <w:rPr>
          <w:sz w:val="20"/>
          <w:szCs w:val="20"/>
        </w:rPr>
      </w:pPr>
      <w:bookmarkStart w:id="11" w:name="page11"/>
      <w:bookmarkEnd w:id="11"/>
      <w:r>
        <w:rPr>
          <w:rFonts w:ascii="Arial" w:eastAsia="Arial" w:hAnsi="Arial" w:cs="Arial"/>
          <w:sz w:val="18"/>
          <w:szCs w:val="18"/>
        </w:rPr>
        <w:lastRenderedPageBreak/>
        <w:t>in 1995, he was a Senior Vice President at Empire Blue Cross/Blue Shield. Mr. Dowling served in New York State government for 12 years, including seven years as State Director of Health, Education and Human Services and Deputy Secretary to the Governor. He was also Commissioner of the New York State Department of Social Services. Before his public service career, Mr. Dowling was a professor of Social Policy and Assistant Dean at the Fordham University Graduate School of Social Services and Director of the Fordham Campus in Westchester County. Mr. Dowling is past chair of the Healthcare Institute and the current chair of the Institute for Healthcare Improvement (IHI). He is a member of the Institute of Medicine of the National Academies of Sciences and the North American Board of the Smurfit School of Business at University College, Dublin, Ireland. He also serves as a board member of the Long Island Association. He is past chair and a current board member of the National Center for Healthcare Leadership (NCHL), the Greater New York Hospital Association (GNYHA), the Healthcare Association of New York State (HANYS) and the League of Voluntary Hospitals of New York. Mr. Dowling was an instructor at the Center for Continuing Professional Education at the Harvard School of Public Health. Mr. Dowling grew up in Limerick, Ireland. He earned his undergraduate degree from University College Cork (UCC), Ireland, and his master’s degree from Fordham University. He also has honorary doctorates from Queen's University Belfast, University College Dublin, Hofstra University, Dowling College and Fordham University. Mr. Dowling's qualifications to serve on our Board include his extensive leadership and management experience as well as his relationships within the business, political and charitable communities.</w:t>
      </w:r>
    </w:p>
    <w:p w14:paraId="5E243ED6" w14:textId="77777777" w:rsidR="00F711FB" w:rsidRDefault="00F711FB">
      <w:pPr>
        <w:spacing w:line="36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00"/>
        <w:gridCol w:w="660"/>
        <w:gridCol w:w="1140"/>
        <w:gridCol w:w="1020"/>
        <w:gridCol w:w="5060"/>
        <w:gridCol w:w="860"/>
      </w:tblGrid>
      <w:tr w:rsidR="00F711FB" w14:paraId="3A49B45E" w14:textId="77777777">
        <w:trPr>
          <w:trHeight w:val="270"/>
        </w:trPr>
        <w:tc>
          <w:tcPr>
            <w:tcW w:w="3160" w:type="dxa"/>
            <w:gridSpan w:val="2"/>
            <w:shd w:val="clear" w:color="auto" w:fill="DDDDDD"/>
            <w:vAlign w:val="bottom"/>
          </w:tcPr>
          <w:p w14:paraId="2F8B867D" w14:textId="77777777" w:rsidR="00F711FB" w:rsidRDefault="00DB3416">
            <w:pPr>
              <w:ind w:left="40"/>
              <w:rPr>
                <w:sz w:val="20"/>
                <w:szCs w:val="20"/>
              </w:rPr>
            </w:pPr>
            <w:r>
              <w:rPr>
                <w:rFonts w:ascii="Arial" w:eastAsia="Arial" w:hAnsi="Arial" w:cs="Arial"/>
                <w:b/>
                <w:bCs/>
                <w:color w:val="00497F"/>
                <w:sz w:val="18"/>
                <w:szCs w:val="18"/>
              </w:rPr>
              <w:t>DOUGLAS J. PAULS</w:t>
            </w:r>
          </w:p>
        </w:tc>
        <w:tc>
          <w:tcPr>
            <w:tcW w:w="1140" w:type="dxa"/>
            <w:shd w:val="clear" w:color="auto" w:fill="DDDDDD"/>
            <w:vAlign w:val="bottom"/>
          </w:tcPr>
          <w:p w14:paraId="16B32EB9" w14:textId="77777777" w:rsidR="00F711FB" w:rsidRDefault="00F711FB">
            <w:pPr>
              <w:rPr>
                <w:sz w:val="23"/>
                <w:szCs w:val="23"/>
              </w:rPr>
            </w:pPr>
          </w:p>
        </w:tc>
        <w:tc>
          <w:tcPr>
            <w:tcW w:w="1020" w:type="dxa"/>
            <w:shd w:val="clear" w:color="auto" w:fill="DDDDDD"/>
            <w:vAlign w:val="bottom"/>
          </w:tcPr>
          <w:p w14:paraId="7314235B" w14:textId="77777777" w:rsidR="00F711FB" w:rsidRDefault="00DB3416">
            <w:pPr>
              <w:ind w:left="240"/>
              <w:rPr>
                <w:sz w:val="20"/>
                <w:szCs w:val="20"/>
              </w:rPr>
            </w:pPr>
            <w:r>
              <w:rPr>
                <w:rFonts w:ascii="Arial" w:eastAsia="Arial" w:hAnsi="Arial" w:cs="Arial"/>
                <w:b/>
                <w:bCs/>
                <w:color w:val="00497F"/>
                <w:sz w:val="18"/>
                <w:szCs w:val="18"/>
              </w:rPr>
              <w:t>AGE: 61</w:t>
            </w:r>
          </w:p>
        </w:tc>
        <w:tc>
          <w:tcPr>
            <w:tcW w:w="5920" w:type="dxa"/>
            <w:gridSpan w:val="2"/>
            <w:shd w:val="clear" w:color="auto" w:fill="DDDDDD"/>
            <w:vAlign w:val="bottom"/>
          </w:tcPr>
          <w:p w14:paraId="669D4415" w14:textId="77777777" w:rsidR="00F711FB" w:rsidRDefault="00DB3416">
            <w:pPr>
              <w:ind w:left="3400"/>
              <w:rPr>
                <w:sz w:val="20"/>
                <w:szCs w:val="20"/>
              </w:rPr>
            </w:pPr>
            <w:r>
              <w:rPr>
                <w:rFonts w:ascii="Arial" w:eastAsia="Arial" w:hAnsi="Arial" w:cs="Arial"/>
                <w:b/>
                <w:bCs/>
                <w:color w:val="00497F"/>
                <w:w w:val="99"/>
                <w:sz w:val="18"/>
                <w:szCs w:val="18"/>
              </w:rPr>
              <w:t>DIRECTOR SINCE: MAY 2014</w:t>
            </w:r>
          </w:p>
        </w:tc>
      </w:tr>
      <w:tr w:rsidR="00F711FB" w14:paraId="612810D1" w14:textId="77777777">
        <w:trPr>
          <w:trHeight w:val="360"/>
        </w:trPr>
        <w:tc>
          <w:tcPr>
            <w:tcW w:w="2500" w:type="dxa"/>
            <w:vAlign w:val="bottom"/>
          </w:tcPr>
          <w:p w14:paraId="389952B7" w14:textId="77777777" w:rsidR="00F711FB" w:rsidRDefault="00F711FB">
            <w:pPr>
              <w:rPr>
                <w:sz w:val="24"/>
                <w:szCs w:val="24"/>
              </w:rPr>
            </w:pPr>
          </w:p>
        </w:tc>
        <w:tc>
          <w:tcPr>
            <w:tcW w:w="1800" w:type="dxa"/>
            <w:gridSpan w:val="2"/>
            <w:vAlign w:val="bottom"/>
          </w:tcPr>
          <w:p w14:paraId="6D0704C7" w14:textId="77777777" w:rsidR="00F711FB" w:rsidRDefault="00DB3416">
            <w:pPr>
              <w:ind w:left="20"/>
              <w:rPr>
                <w:sz w:val="20"/>
                <w:szCs w:val="20"/>
              </w:rPr>
            </w:pPr>
            <w:r>
              <w:rPr>
                <w:rFonts w:ascii="Arial" w:eastAsia="Arial" w:hAnsi="Arial" w:cs="Arial"/>
                <w:b/>
                <w:bCs/>
                <w:sz w:val="18"/>
                <w:szCs w:val="18"/>
              </w:rPr>
              <w:t>Committee</w:t>
            </w:r>
          </w:p>
        </w:tc>
        <w:tc>
          <w:tcPr>
            <w:tcW w:w="1020" w:type="dxa"/>
            <w:vAlign w:val="bottom"/>
          </w:tcPr>
          <w:p w14:paraId="414F3F61" w14:textId="77777777" w:rsidR="00F711FB" w:rsidRDefault="00DB3416">
            <w:pPr>
              <w:ind w:left="60"/>
              <w:rPr>
                <w:sz w:val="20"/>
                <w:szCs w:val="20"/>
              </w:rPr>
            </w:pPr>
            <w:r>
              <w:rPr>
                <w:rFonts w:ascii="Arial" w:eastAsia="Arial" w:hAnsi="Arial" w:cs="Arial"/>
                <w:b/>
                <w:bCs/>
                <w:w w:val="86"/>
                <w:sz w:val="18"/>
                <w:szCs w:val="18"/>
              </w:rPr>
              <w:t>Professional</w:t>
            </w:r>
          </w:p>
        </w:tc>
        <w:tc>
          <w:tcPr>
            <w:tcW w:w="5060" w:type="dxa"/>
            <w:vAlign w:val="bottom"/>
          </w:tcPr>
          <w:p w14:paraId="183F3419" w14:textId="77777777" w:rsidR="00F711FB" w:rsidRDefault="00F711FB">
            <w:pPr>
              <w:rPr>
                <w:sz w:val="24"/>
                <w:szCs w:val="24"/>
              </w:rPr>
            </w:pPr>
          </w:p>
        </w:tc>
        <w:tc>
          <w:tcPr>
            <w:tcW w:w="860" w:type="dxa"/>
            <w:vAlign w:val="bottom"/>
          </w:tcPr>
          <w:p w14:paraId="4BBE5DFA" w14:textId="77777777" w:rsidR="00F711FB" w:rsidRDefault="00F711FB">
            <w:pPr>
              <w:rPr>
                <w:sz w:val="24"/>
                <w:szCs w:val="24"/>
              </w:rPr>
            </w:pPr>
          </w:p>
        </w:tc>
      </w:tr>
      <w:tr w:rsidR="00F711FB" w14:paraId="67E0FB20" w14:textId="77777777">
        <w:trPr>
          <w:trHeight w:val="234"/>
        </w:trPr>
        <w:tc>
          <w:tcPr>
            <w:tcW w:w="2500" w:type="dxa"/>
            <w:vAlign w:val="bottom"/>
          </w:tcPr>
          <w:p w14:paraId="591A0953" w14:textId="77777777" w:rsidR="00F711FB" w:rsidRDefault="00F711FB">
            <w:pPr>
              <w:rPr>
                <w:sz w:val="20"/>
                <w:szCs w:val="20"/>
              </w:rPr>
            </w:pPr>
          </w:p>
        </w:tc>
        <w:tc>
          <w:tcPr>
            <w:tcW w:w="1800" w:type="dxa"/>
            <w:gridSpan w:val="2"/>
            <w:vAlign w:val="bottom"/>
          </w:tcPr>
          <w:p w14:paraId="56E4A877" w14:textId="77777777" w:rsidR="00F711FB" w:rsidRDefault="00DB3416">
            <w:pPr>
              <w:ind w:left="20"/>
              <w:rPr>
                <w:sz w:val="20"/>
                <w:szCs w:val="20"/>
              </w:rPr>
            </w:pPr>
            <w:r>
              <w:rPr>
                <w:rFonts w:ascii="Arial" w:eastAsia="Arial" w:hAnsi="Arial" w:cs="Arial"/>
                <w:b/>
                <w:bCs/>
                <w:sz w:val="18"/>
                <w:szCs w:val="18"/>
              </w:rPr>
              <w:t>Membership:</w:t>
            </w:r>
          </w:p>
        </w:tc>
        <w:tc>
          <w:tcPr>
            <w:tcW w:w="6940" w:type="dxa"/>
            <w:gridSpan w:val="3"/>
            <w:vAlign w:val="bottom"/>
          </w:tcPr>
          <w:p w14:paraId="1D1FCBFA" w14:textId="77777777" w:rsidR="00F711FB" w:rsidRDefault="00DB3416">
            <w:pPr>
              <w:ind w:left="60"/>
              <w:rPr>
                <w:sz w:val="20"/>
                <w:szCs w:val="20"/>
              </w:rPr>
            </w:pPr>
            <w:r>
              <w:rPr>
                <w:rFonts w:ascii="Arial" w:eastAsia="Arial" w:hAnsi="Arial" w:cs="Arial"/>
                <w:b/>
                <w:bCs/>
                <w:sz w:val="18"/>
                <w:szCs w:val="18"/>
              </w:rPr>
              <w:t>Experience: Board Qualifications:</w:t>
            </w:r>
          </w:p>
        </w:tc>
      </w:tr>
      <w:tr w:rsidR="00F711FB" w14:paraId="206584C6" w14:textId="77777777">
        <w:trPr>
          <w:trHeight w:val="27"/>
        </w:trPr>
        <w:tc>
          <w:tcPr>
            <w:tcW w:w="2500" w:type="dxa"/>
            <w:vAlign w:val="bottom"/>
          </w:tcPr>
          <w:p w14:paraId="3D0EFB81" w14:textId="77777777" w:rsidR="00F711FB" w:rsidRDefault="00F711FB">
            <w:pPr>
              <w:rPr>
                <w:sz w:val="2"/>
                <w:szCs w:val="2"/>
              </w:rPr>
            </w:pPr>
          </w:p>
        </w:tc>
        <w:tc>
          <w:tcPr>
            <w:tcW w:w="660" w:type="dxa"/>
            <w:tcBorders>
              <w:bottom w:val="single" w:sz="8" w:space="0" w:color="auto"/>
            </w:tcBorders>
            <w:vAlign w:val="bottom"/>
          </w:tcPr>
          <w:p w14:paraId="02D34787" w14:textId="77777777" w:rsidR="00F711FB" w:rsidRDefault="00F711FB">
            <w:pPr>
              <w:rPr>
                <w:sz w:val="2"/>
                <w:szCs w:val="2"/>
              </w:rPr>
            </w:pPr>
          </w:p>
        </w:tc>
        <w:tc>
          <w:tcPr>
            <w:tcW w:w="1140" w:type="dxa"/>
            <w:tcBorders>
              <w:bottom w:val="single" w:sz="8" w:space="0" w:color="auto"/>
            </w:tcBorders>
            <w:vAlign w:val="bottom"/>
          </w:tcPr>
          <w:p w14:paraId="7E6BBA57" w14:textId="77777777" w:rsidR="00F711FB" w:rsidRDefault="00F711FB">
            <w:pPr>
              <w:rPr>
                <w:sz w:val="2"/>
                <w:szCs w:val="2"/>
              </w:rPr>
            </w:pPr>
          </w:p>
        </w:tc>
        <w:tc>
          <w:tcPr>
            <w:tcW w:w="1020" w:type="dxa"/>
            <w:tcBorders>
              <w:bottom w:val="single" w:sz="8" w:space="0" w:color="auto"/>
            </w:tcBorders>
            <w:vAlign w:val="bottom"/>
          </w:tcPr>
          <w:p w14:paraId="05D89392" w14:textId="77777777" w:rsidR="00F711FB" w:rsidRDefault="00F711FB">
            <w:pPr>
              <w:rPr>
                <w:sz w:val="2"/>
                <w:szCs w:val="2"/>
              </w:rPr>
            </w:pPr>
          </w:p>
        </w:tc>
        <w:tc>
          <w:tcPr>
            <w:tcW w:w="5060" w:type="dxa"/>
            <w:tcBorders>
              <w:bottom w:val="single" w:sz="8" w:space="0" w:color="auto"/>
            </w:tcBorders>
            <w:vAlign w:val="bottom"/>
          </w:tcPr>
          <w:p w14:paraId="60A20B19" w14:textId="77777777" w:rsidR="00F711FB" w:rsidRDefault="00F711FB">
            <w:pPr>
              <w:rPr>
                <w:sz w:val="2"/>
                <w:szCs w:val="2"/>
              </w:rPr>
            </w:pPr>
          </w:p>
        </w:tc>
        <w:tc>
          <w:tcPr>
            <w:tcW w:w="860" w:type="dxa"/>
            <w:vAlign w:val="bottom"/>
          </w:tcPr>
          <w:p w14:paraId="4390ADBA" w14:textId="77777777" w:rsidR="00F711FB" w:rsidRDefault="00F711FB">
            <w:pPr>
              <w:rPr>
                <w:sz w:val="2"/>
                <w:szCs w:val="2"/>
              </w:rPr>
            </w:pPr>
          </w:p>
        </w:tc>
      </w:tr>
      <w:tr w:rsidR="00F711FB" w14:paraId="1BCC5898" w14:textId="77777777">
        <w:trPr>
          <w:trHeight w:val="222"/>
        </w:trPr>
        <w:tc>
          <w:tcPr>
            <w:tcW w:w="2500" w:type="dxa"/>
            <w:vAlign w:val="bottom"/>
          </w:tcPr>
          <w:p w14:paraId="71A36F5A" w14:textId="77777777" w:rsidR="00F711FB" w:rsidRDefault="00F711FB">
            <w:pPr>
              <w:rPr>
                <w:sz w:val="19"/>
                <w:szCs w:val="19"/>
              </w:rPr>
            </w:pPr>
          </w:p>
        </w:tc>
        <w:tc>
          <w:tcPr>
            <w:tcW w:w="660" w:type="dxa"/>
            <w:vAlign w:val="bottom"/>
          </w:tcPr>
          <w:p w14:paraId="25F3BE37" w14:textId="77777777" w:rsidR="00F711FB" w:rsidRDefault="00DB3416">
            <w:pPr>
              <w:ind w:left="340"/>
              <w:rPr>
                <w:sz w:val="20"/>
                <w:szCs w:val="20"/>
              </w:rPr>
            </w:pPr>
            <w:r>
              <w:rPr>
                <w:rFonts w:ascii="Arial" w:eastAsia="Arial" w:hAnsi="Arial" w:cs="Arial"/>
                <w:sz w:val="18"/>
                <w:szCs w:val="18"/>
              </w:rPr>
              <w:t>•</w:t>
            </w:r>
          </w:p>
        </w:tc>
        <w:tc>
          <w:tcPr>
            <w:tcW w:w="1140" w:type="dxa"/>
            <w:vAlign w:val="bottom"/>
          </w:tcPr>
          <w:p w14:paraId="12D51AD3" w14:textId="77777777" w:rsidR="00F711FB" w:rsidRDefault="00DB3416">
            <w:pPr>
              <w:ind w:left="20"/>
              <w:rPr>
                <w:sz w:val="20"/>
                <w:szCs w:val="20"/>
              </w:rPr>
            </w:pPr>
            <w:r>
              <w:rPr>
                <w:rFonts w:ascii="Arial" w:eastAsia="Arial" w:hAnsi="Arial" w:cs="Arial"/>
                <w:sz w:val="18"/>
                <w:szCs w:val="18"/>
              </w:rPr>
              <w:t>Risk</w:t>
            </w:r>
          </w:p>
        </w:tc>
        <w:tc>
          <w:tcPr>
            <w:tcW w:w="1020" w:type="dxa"/>
            <w:vAlign w:val="bottom"/>
          </w:tcPr>
          <w:p w14:paraId="1472D823" w14:textId="77777777" w:rsidR="00F711FB" w:rsidRDefault="00DB3416">
            <w:pPr>
              <w:ind w:left="60"/>
              <w:rPr>
                <w:sz w:val="20"/>
                <w:szCs w:val="20"/>
              </w:rPr>
            </w:pPr>
            <w:r>
              <w:rPr>
                <w:rFonts w:ascii="Arial" w:eastAsia="Arial" w:hAnsi="Arial" w:cs="Arial"/>
                <w:sz w:val="18"/>
                <w:szCs w:val="18"/>
              </w:rPr>
              <w:t>•  Banking</w:t>
            </w:r>
          </w:p>
        </w:tc>
        <w:tc>
          <w:tcPr>
            <w:tcW w:w="5920" w:type="dxa"/>
            <w:gridSpan w:val="2"/>
            <w:vAlign w:val="bottom"/>
          </w:tcPr>
          <w:p w14:paraId="14DA7522" w14:textId="77777777" w:rsidR="00F711FB" w:rsidRDefault="00DB3416">
            <w:pPr>
              <w:ind w:left="40"/>
              <w:rPr>
                <w:sz w:val="20"/>
                <w:szCs w:val="20"/>
              </w:rPr>
            </w:pPr>
            <w:r>
              <w:rPr>
                <w:rFonts w:ascii="Arial" w:eastAsia="Arial" w:hAnsi="Arial" w:cs="Arial"/>
                <w:sz w:val="18"/>
                <w:szCs w:val="18"/>
              </w:rPr>
              <w:t>•   Extensive banking experience, including his previous service as</w:t>
            </w:r>
          </w:p>
        </w:tc>
      </w:tr>
      <w:tr w:rsidR="00F711FB" w14:paraId="14B9CD96" w14:textId="77777777">
        <w:trPr>
          <w:trHeight w:val="216"/>
        </w:trPr>
        <w:tc>
          <w:tcPr>
            <w:tcW w:w="2500" w:type="dxa"/>
            <w:vAlign w:val="bottom"/>
          </w:tcPr>
          <w:p w14:paraId="096F7E63" w14:textId="77777777" w:rsidR="00F711FB" w:rsidRDefault="00F711FB">
            <w:pPr>
              <w:rPr>
                <w:sz w:val="18"/>
                <w:szCs w:val="18"/>
              </w:rPr>
            </w:pPr>
          </w:p>
        </w:tc>
        <w:tc>
          <w:tcPr>
            <w:tcW w:w="1800" w:type="dxa"/>
            <w:gridSpan w:val="2"/>
            <w:vAlign w:val="bottom"/>
          </w:tcPr>
          <w:p w14:paraId="1550542A" w14:textId="77777777" w:rsidR="00F711FB" w:rsidRDefault="00DB3416">
            <w:pPr>
              <w:ind w:left="20"/>
              <w:rPr>
                <w:sz w:val="20"/>
                <w:szCs w:val="20"/>
              </w:rPr>
            </w:pPr>
            <w:r>
              <w:rPr>
                <w:rFonts w:ascii="Arial" w:eastAsia="Arial" w:hAnsi="Arial" w:cs="Arial"/>
                <w:sz w:val="18"/>
                <w:szCs w:val="18"/>
              </w:rPr>
              <w:t>Committee Chair</w:t>
            </w:r>
          </w:p>
        </w:tc>
        <w:tc>
          <w:tcPr>
            <w:tcW w:w="1020" w:type="dxa"/>
            <w:vAlign w:val="bottom"/>
          </w:tcPr>
          <w:p w14:paraId="45B98B93" w14:textId="77777777" w:rsidR="00F711FB" w:rsidRDefault="00DB3416">
            <w:pPr>
              <w:ind w:left="60"/>
              <w:rPr>
                <w:sz w:val="20"/>
                <w:szCs w:val="20"/>
              </w:rPr>
            </w:pPr>
            <w:r>
              <w:rPr>
                <w:rFonts w:ascii="Arial" w:eastAsia="Arial" w:hAnsi="Arial" w:cs="Arial"/>
                <w:sz w:val="18"/>
                <w:szCs w:val="18"/>
              </w:rPr>
              <w:t>and</w:t>
            </w:r>
          </w:p>
        </w:tc>
        <w:tc>
          <w:tcPr>
            <w:tcW w:w="5920" w:type="dxa"/>
            <w:gridSpan w:val="2"/>
            <w:vAlign w:val="bottom"/>
          </w:tcPr>
          <w:p w14:paraId="7A2C68B4" w14:textId="77777777" w:rsidR="00F711FB" w:rsidRDefault="00DB3416">
            <w:pPr>
              <w:ind w:left="40"/>
              <w:rPr>
                <w:sz w:val="20"/>
                <w:szCs w:val="20"/>
              </w:rPr>
            </w:pPr>
            <w:r>
              <w:rPr>
                <w:rFonts w:ascii="Arial" w:eastAsia="Arial" w:hAnsi="Arial" w:cs="Arial"/>
                <w:sz w:val="18"/>
                <w:szCs w:val="18"/>
              </w:rPr>
              <w:t>our Chief Financial Officer, and his deep understanding of financial</w:t>
            </w:r>
          </w:p>
        </w:tc>
      </w:tr>
      <w:tr w:rsidR="00F711FB" w14:paraId="0898CBB6" w14:textId="77777777">
        <w:trPr>
          <w:trHeight w:val="216"/>
        </w:trPr>
        <w:tc>
          <w:tcPr>
            <w:tcW w:w="2500" w:type="dxa"/>
            <w:vAlign w:val="bottom"/>
          </w:tcPr>
          <w:p w14:paraId="3710A146" w14:textId="77777777" w:rsidR="00F711FB" w:rsidRDefault="00F711FB">
            <w:pPr>
              <w:rPr>
                <w:sz w:val="18"/>
                <w:szCs w:val="18"/>
              </w:rPr>
            </w:pPr>
          </w:p>
        </w:tc>
        <w:tc>
          <w:tcPr>
            <w:tcW w:w="660" w:type="dxa"/>
            <w:vAlign w:val="bottom"/>
          </w:tcPr>
          <w:p w14:paraId="1407D399" w14:textId="77777777" w:rsidR="00F711FB" w:rsidRDefault="00DB3416">
            <w:pPr>
              <w:ind w:left="340"/>
              <w:rPr>
                <w:sz w:val="20"/>
                <w:szCs w:val="20"/>
              </w:rPr>
            </w:pPr>
            <w:r>
              <w:rPr>
                <w:rFonts w:ascii="Arial" w:eastAsia="Arial" w:hAnsi="Arial" w:cs="Arial"/>
                <w:sz w:val="18"/>
                <w:szCs w:val="18"/>
              </w:rPr>
              <w:t>•</w:t>
            </w:r>
          </w:p>
        </w:tc>
        <w:tc>
          <w:tcPr>
            <w:tcW w:w="1140" w:type="dxa"/>
            <w:vAlign w:val="bottom"/>
          </w:tcPr>
          <w:p w14:paraId="0B4D4DE8" w14:textId="77777777" w:rsidR="00F711FB" w:rsidRDefault="00DB3416">
            <w:pPr>
              <w:ind w:left="20"/>
              <w:rPr>
                <w:sz w:val="20"/>
                <w:szCs w:val="20"/>
              </w:rPr>
            </w:pPr>
            <w:r>
              <w:rPr>
                <w:rFonts w:ascii="Arial" w:eastAsia="Arial" w:hAnsi="Arial" w:cs="Arial"/>
                <w:sz w:val="18"/>
                <w:szCs w:val="18"/>
              </w:rPr>
              <w:t>Nominating</w:t>
            </w:r>
          </w:p>
        </w:tc>
        <w:tc>
          <w:tcPr>
            <w:tcW w:w="1020" w:type="dxa"/>
            <w:vAlign w:val="bottom"/>
          </w:tcPr>
          <w:p w14:paraId="2FB26F09" w14:textId="77777777" w:rsidR="00F711FB" w:rsidRDefault="00DB3416">
            <w:pPr>
              <w:ind w:left="60"/>
              <w:rPr>
                <w:sz w:val="20"/>
                <w:szCs w:val="20"/>
              </w:rPr>
            </w:pPr>
            <w:r>
              <w:rPr>
                <w:rFonts w:ascii="Arial" w:eastAsia="Arial" w:hAnsi="Arial" w:cs="Arial"/>
                <w:sz w:val="18"/>
                <w:szCs w:val="18"/>
              </w:rPr>
              <w:t>Accounting</w:t>
            </w:r>
          </w:p>
        </w:tc>
        <w:tc>
          <w:tcPr>
            <w:tcW w:w="5920" w:type="dxa"/>
            <w:gridSpan w:val="2"/>
            <w:vAlign w:val="bottom"/>
          </w:tcPr>
          <w:p w14:paraId="6B5A771F" w14:textId="77777777" w:rsidR="00F711FB" w:rsidRDefault="00DB3416">
            <w:pPr>
              <w:ind w:left="40"/>
              <w:rPr>
                <w:sz w:val="20"/>
                <w:szCs w:val="20"/>
              </w:rPr>
            </w:pPr>
            <w:r>
              <w:rPr>
                <w:rFonts w:ascii="Arial" w:eastAsia="Arial" w:hAnsi="Arial" w:cs="Arial"/>
                <w:sz w:val="18"/>
                <w:szCs w:val="18"/>
              </w:rPr>
              <w:t>statements, regulation, compliance and corporate governance.</w:t>
            </w:r>
          </w:p>
        </w:tc>
      </w:tr>
      <w:tr w:rsidR="00F711FB" w14:paraId="7C93A8C8" w14:textId="77777777">
        <w:trPr>
          <w:trHeight w:val="216"/>
        </w:trPr>
        <w:tc>
          <w:tcPr>
            <w:tcW w:w="2500" w:type="dxa"/>
            <w:vAlign w:val="bottom"/>
          </w:tcPr>
          <w:p w14:paraId="68CBCAE0" w14:textId="77777777" w:rsidR="00F711FB" w:rsidRDefault="00F711FB">
            <w:pPr>
              <w:rPr>
                <w:sz w:val="18"/>
                <w:szCs w:val="18"/>
              </w:rPr>
            </w:pPr>
          </w:p>
        </w:tc>
        <w:tc>
          <w:tcPr>
            <w:tcW w:w="1800" w:type="dxa"/>
            <w:gridSpan w:val="2"/>
            <w:vAlign w:val="bottom"/>
          </w:tcPr>
          <w:p w14:paraId="6D32D155" w14:textId="77777777" w:rsidR="00F711FB" w:rsidRDefault="00DB3416">
            <w:pPr>
              <w:ind w:left="20"/>
              <w:rPr>
                <w:sz w:val="20"/>
                <w:szCs w:val="20"/>
              </w:rPr>
            </w:pPr>
            <w:r>
              <w:rPr>
                <w:rFonts w:ascii="Arial" w:eastAsia="Arial" w:hAnsi="Arial" w:cs="Arial"/>
                <w:sz w:val="18"/>
                <w:szCs w:val="18"/>
              </w:rPr>
              <w:t>and Corporate</w:t>
            </w:r>
          </w:p>
        </w:tc>
        <w:tc>
          <w:tcPr>
            <w:tcW w:w="1020" w:type="dxa"/>
            <w:vAlign w:val="bottom"/>
          </w:tcPr>
          <w:p w14:paraId="5195A18A" w14:textId="77777777" w:rsidR="00F711FB" w:rsidRDefault="00F711FB">
            <w:pPr>
              <w:rPr>
                <w:sz w:val="18"/>
                <w:szCs w:val="18"/>
              </w:rPr>
            </w:pPr>
          </w:p>
        </w:tc>
        <w:tc>
          <w:tcPr>
            <w:tcW w:w="5060" w:type="dxa"/>
            <w:vAlign w:val="bottom"/>
          </w:tcPr>
          <w:p w14:paraId="7463081E" w14:textId="77777777" w:rsidR="00F711FB" w:rsidRDefault="00F711FB">
            <w:pPr>
              <w:rPr>
                <w:sz w:val="18"/>
                <w:szCs w:val="18"/>
              </w:rPr>
            </w:pPr>
          </w:p>
        </w:tc>
        <w:tc>
          <w:tcPr>
            <w:tcW w:w="860" w:type="dxa"/>
            <w:vAlign w:val="bottom"/>
          </w:tcPr>
          <w:p w14:paraId="163B50B3" w14:textId="77777777" w:rsidR="00F711FB" w:rsidRDefault="00F711FB">
            <w:pPr>
              <w:rPr>
                <w:sz w:val="18"/>
                <w:szCs w:val="18"/>
              </w:rPr>
            </w:pPr>
          </w:p>
        </w:tc>
      </w:tr>
      <w:tr w:rsidR="00F711FB" w14:paraId="1A935F45" w14:textId="77777777">
        <w:trPr>
          <w:trHeight w:val="216"/>
        </w:trPr>
        <w:tc>
          <w:tcPr>
            <w:tcW w:w="2500" w:type="dxa"/>
            <w:vAlign w:val="bottom"/>
          </w:tcPr>
          <w:p w14:paraId="47BF04FB" w14:textId="77777777" w:rsidR="00F711FB" w:rsidRDefault="00F711FB">
            <w:pPr>
              <w:rPr>
                <w:sz w:val="18"/>
                <w:szCs w:val="18"/>
              </w:rPr>
            </w:pPr>
          </w:p>
        </w:tc>
        <w:tc>
          <w:tcPr>
            <w:tcW w:w="1800" w:type="dxa"/>
            <w:gridSpan w:val="2"/>
            <w:vAlign w:val="bottom"/>
          </w:tcPr>
          <w:p w14:paraId="062EE2A2" w14:textId="77777777" w:rsidR="00F711FB" w:rsidRDefault="00DB3416">
            <w:pPr>
              <w:ind w:left="20"/>
              <w:rPr>
                <w:sz w:val="20"/>
                <w:szCs w:val="20"/>
              </w:rPr>
            </w:pPr>
            <w:r>
              <w:rPr>
                <w:rFonts w:ascii="Arial" w:eastAsia="Arial" w:hAnsi="Arial" w:cs="Arial"/>
                <w:w w:val="92"/>
                <w:sz w:val="18"/>
                <w:szCs w:val="18"/>
              </w:rPr>
              <w:t>Governance Committee</w:t>
            </w:r>
          </w:p>
        </w:tc>
        <w:tc>
          <w:tcPr>
            <w:tcW w:w="1020" w:type="dxa"/>
            <w:vAlign w:val="bottom"/>
          </w:tcPr>
          <w:p w14:paraId="4FB92556" w14:textId="77777777" w:rsidR="00F711FB" w:rsidRDefault="00F711FB">
            <w:pPr>
              <w:rPr>
                <w:sz w:val="18"/>
                <w:szCs w:val="18"/>
              </w:rPr>
            </w:pPr>
          </w:p>
        </w:tc>
        <w:tc>
          <w:tcPr>
            <w:tcW w:w="5060" w:type="dxa"/>
            <w:vAlign w:val="bottom"/>
          </w:tcPr>
          <w:p w14:paraId="0CDA2ED5" w14:textId="77777777" w:rsidR="00F711FB" w:rsidRDefault="00F711FB">
            <w:pPr>
              <w:rPr>
                <w:sz w:val="18"/>
                <w:szCs w:val="18"/>
              </w:rPr>
            </w:pPr>
          </w:p>
        </w:tc>
        <w:tc>
          <w:tcPr>
            <w:tcW w:w="860" w:type="dxa"/>
            <w:vAlign w:val="bottom"/>
          </w:tcPr>
          <w:p w14:paraId="29436C02" w14:textId="77777777" w:rsidR="00F711FB" w:rsidRDefault="00F711FB">
            <w:pPr>
              <w:rPr>
                <w:sz w:val="18"/>
                <w:szCs w:val="18"/>
              </w:rPr>
            </w:pPr>
          </w:p>
        </w:tc>
      </w:tr>
      <w:tr w:rsidR="00F711FB" w14:paraId="0C86B394" w14:textId="77777777">
        <w:trPr>
          <w:trHeight w:val="230"/>
        </w:trPr>
        <w:tc>
          <w:tcPr>
            <w:tcW w:w="2500" w:type="dxa"/>
            <w:vAlign w:val="bottom"/>
          </w:tcPr>
          <w:p w14:paraId="22BAAC0A" w14:textId="77777777" w:rsidR="00F711FB" w:rsidRDefault="00F711FB">
            <w:pPr>
              <w:rPr>
                <w:sz w:val="20"/>
                <w:szCs w:val="20"/>
              </w:rPr>
            </w:pPr>
          </w:p>
        </w:tc>
        <w:tc>
          <w:tcPr>
            <w:tcW w:w="660" w:type="dxa"/>
            <w:vAlign w:val="bottom"/>
          </w:tcPr>
          <w:p w14:paraId="6E66CA88" w14:textId="77777777" w:rsidR="00F711FB" w:rsidRDefault="00DB3416">
            <w:pPr>
              <w:ind w:left="20"/>
              <w:rPr>
                <w:sz w:val="20"/>
                <w:szCs w:val="20"/>
              </w:rPr>
            </w:pPr>
            <w:r>
              <w:rPr>
                <w:rFonts w:ascii="Arial" w:eastAsia="Arial" w:hAnsi="Arial" w:cs="Arial"/>
                <w:w w:val="93"/>
                <w:sz w:val="18"/>
                <w:szCs w:val="18"/>
              </w:rPr>
              <w:t>Member</w:t>
            </w:r>
          </w:p>
        </w:tc>
        <w:tc>
          <w:tcPr>
            <w:tcW w:w="1140" w:type="dxa"/>
            <w:vAlign w:val="bottom"/>
          </w:tcPr>
          <w:p w14:paraId="7874A782" w14:textId="77777777" w:rsidR="00F711FB" w:rsidRDefault="00F711FB">
            <w:pPr>
              <w:rPr>
                <w:sz w:val="20"/>
                <w:szCs w:val="20"/>
              </w:rPr>
            </w:pPr>
          </w:p>
        </w:tc>
        <w:tc>
          <w:tcPr>
            <w:tcW w:w="1020" w:type="dxa"/>
            <w:vAlign w:val="bottom"/>
          </w:tcPr>
          <w:p w14:paraId="2E4B19D8" w14:textId="77777777" w:rsidR="00F711FB" w:rsidRDefault="00F711FB">
            <w:pPr>
              <w:rPr>
                <w:sz w:val="20"/>
                <w:szCs w:val="20"/>
              </w:rPr>
            </w:pPr>
          </w:p>
        </w:tc>
        <w:tc>
          <w:tcPr>
            <w:tcW w:w="5060" w:type="dxa"/>
            <w:vAlign w:val="bottom"/>
          </w:tcPr>
          <w:p w14:paraId="122B3170" w14:textId="77777777" w:rsidR="00F711FB" w:rsidRDefault="00F711FB">
            <w:pPr>
              <w:rPr>
                <w:sz w:val="20"/>
                <w:szCs w:val="20"/>
              </w:rPr>
            </w:pPr>
          </w:p>
        </w:tc>
        <w:tc>
          <w:tcPr>
            <w:tcW w:w="860" w:type="dxa"/>
            <w:vAlign w:val="bottom"/>
          </w:tcPr>
          <w:p w14:paraId="1E14517C" w14:textId="77777777" w:rsidR="00F711FB" w:rsidRDefault="00F711FB">
            <w:pPr>
              <w:rPr>
                <w:sz w:val="20"/>
                <w:szCs w:val="20"/>
              </w:rPr>
            </w:pPr>
          </w:p>
        </w:tc>
      </w:tr>
    </w:tbl>
    <w:p w14:paraId="26A3EAB7" w14:textId="77777777" w:rsidR="00F711FB" w:rsidRDefault="00DB3416">
      <w:pPr>
        <w:spacing w:line="20" w:lineRule="exact"/>
        <w:rPr>
          <w:sz w:val="20"/>
          <w:szCs w:val="20"/>
        </w:rPr>
      </w:pPr>
      <w:r>
        <w:rPr>
          <w:noProof/>
          <w:sz w:val="20"/>
          <w:szCs w:val="20"/>
        </w:rPr>
        <w:drawing>
          <wp:anchor distT="0" distB="0" distL="114300" distR="114300" simplePos="0" relativeHeight="251632128" behindDoc="1" locked="0" layoutInCell="0" allowOverlap="1" wp14:anchorId="581E1C49" wp14:editId="162FF4B7">
            <wp:simplePos x="0" y="0"/>
            <wp:positionH relativeFrom="column">
              <wp:posOffset>579120</wp:posOffset>
            </wp:positionH>
            <wp:positionV relativeFrom="paragraph">
              <wp:posOffset>-1139825</wp:posOffset>
            </wp:positionV>
            <wp:extent cx="951230" cy="126873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srcRect/>
                    <a:stretch>
                      <a:fillRect/>
                    </a:stretch>
                  </pic:blipFill>
                  <pic:spPr bwMode="auto">
                    <a:xfrm>
                      <a:off x="0" y="0"/>
                      <a:ext cx="951230" cy="1268730"/>
                    </a:xfrm>
                    <a:prstGeom prst="rect">
                      <a:avLst/>
                    </a:prstGeom>
                    <a:noFill/>
                  </pic:spPr>
                </pic:pic>
              </a:graphicData>
            </a:graphic>
          </wp:anchor>
        </w:drawing>
      </w:r>
    </w:p>
    <w:p w14:paraId="79703FED" w14:textId="77777777" w:rsidR="00F711FB" w:rsidRDefault="00F711FB">
      <w:pPr>
        <w:spacing w:line="200" w:lineRule="exact"/>
        <w:rPr>
          <w:sz w:val="20"/>
          <w:szCs w:val="20"/>
        </w:rPr>
      </w:pPr>
    </w:p>
    <w:p w14:paraId="625151F2" w14:textId="77777777" w:rsidR="00F711FB" w:rsidRDefault="00F711FB">
      <w:pPr>
        <w:spacing w:line="200" w:lineRule="exact"/>
        <w:rPr>
          <w:sz w:val="20"/>
          <w:szCs w:val="20"/>
        </w:rPr>
      </w:pPr>
    </w:p>
    <w:p w14:paraId="64C18BA6" w14:textId="77777777" w:rsidR="00F711FB" w:rsidRDefault="00F711FB">
      <w:pPr>
        <w:spacing w:line="306" w:lineRule="exact"/>
        <w:rPr>
          <w:sz w:val="20"/>
          <w:szCs w:val="20"/>
        </w:rPr>
      </w:pPr>
    </w:p>
    <w:p w14:paraId="70175E3B" w14:textId="77777777" w:rsidR="00F711FB" w:rsidRDefault="00DB3416">
      <w:pPr>
        <w:spacing w:line="300" w:lineRule="auto"/>
        <w:ind w:right="40" w:firstLine="648"/>
        <w:rPr>
          <w:sz w:val="20"/>
          <w:szCs w:val="20"/>
        </w:rPr>
      </w:pPr>
      <w:r>
        <w:rPr>
          <w:rFonts w:ascii="Arial" w:eastAsia="Arial" w:hAnsi="Arial" w:cs="Arial"/>
          <w:sz w:val="18"/>
          <w:szCs w:val="18"/>
        </w:rPr>
        <w:t xml:space="preserve">Mr. Pauls served as our Chief Financial Officer from September 2009 to February 2013. From March 2013 to December 2013, Mr. Pauls served as a senior advisor to the Company. In December 2013, Mr. Pauls joined the Board of Directors of Essent Group Ltd. (NYSE: ESNT), and serves as </w:t>
      </w:r>
      <w:r>
        <w:rPr>
          <w:rFonts w:ascii="Arial" w:eastAsia="Arial" w:hAnsi="Arial" w:cs="Arial"/>
          <w:sz w:val="15"/>
          <w:szCs w:val="15"/>
        </w:rPr>
        <w:t>C</w:t>
      </w:r>
      <w:r>
        <w:rPr>
          <w:rFonts w:ascii="Arial" w:eastAsia="Arial" w:hAnsi="Arial" w:cs="Arial"/>
          <w:sz w:val="18"/>
          <w:szCs w:val="18"/>
        </w:rPr>
        <w:t xml:space="preserve">hairman of the Audit Committee and member of the Compensation Committee and the Technology, Innovation and Operations Committee. In August 2017, Mr. Pauls joined the Board of Directors, Audit Committee and Risk Committee of Global Atlantic Financial Group and serves as Chairman of the Audit Committee. Mr. Pauls joined the Board of Directors of South Mountain Merger Corp. (NASDAQ: SMMCU) in June 2019, and serves as a member of the Audit Committee, Compensation Committee and Corporate Governance and Nominating Committee. Between March 2009 and August 2009, Mr. Pauls was self-employed as a consultant. From April 2008 until February 2009, Mr. Pauls served as Executive Vice President of Finance for TD Bank, NA following TD Bank's acquisition of Commerce Bancorp, Inc. in March 2008. Mr. Pauls served as Chief Financial Officer of Commerce Bancorp from March 2002 until the acquisition by TD Bank in March 2008. Mr. Pauls was a member of the three person Office of the Chairman, responsible for overall management, policy making and strategic direction of Commerce Bancorp. From October 1995 to March 2002, Mr. Pauls served as the Chief Accounting Officer of Commerce Bancorp, its Senior Vice President from January 1999 to April 2006 and its Executive Vice President from April 2006 to April 2008. Earlier in his career, Mr. Pauls was a Senior Manager in the Audit Department of Ernst &amp; Young in Philadelphia and Pittsburgh, Pennsylvania. Mr. Pauls received a B.A. in Economics </w:t>
      </w:r>
      <w:r>
        <w:rPr>
          <w:rFonts w:ascii="Arial" w:eastAsia="Arial" w:hAnsi="Arial" w:cs="Arial"/>
          <w:i/>
          <w:iCs/>
          <w:sz w:val="18"/>
          <w:szCs w:val="18"/>
        </w:rPr>
        <w:t>magna cum laude</w:t>
      </w:r>
      <w:r>
        <w:rPr>
          <w:rFonts w:ascii="Arial" w:eastAsia="Arial" w:hAnsi="Arial" w:cs="Arial"/>
          <w:sz w:val="18"/>
          <w:szCs w:val="18"/>
        </w:rPr>
        <w:t xml:space="preserve"> from Dickinson College. Mr. Pauls currently serves on the Board of Trustees of Dickinson College. Mr. Pauls' qualifications to serve on our Board include his extensive banking experience, including his previous service as our Chief Financial Officer, and his deep understanding of financial statements, regulation, compliance and corporate governance.</w:t>
      </w:r>
    </w:p>
    <w:p w14:paraId="4B86F219" w14:textId="77777777" w:rsidR="00F711FB" w:rsidRDefault="00F711FB">
      <w:pPr>
        <w:spacing w:line="313" w:lineRule="exact"/>
        <w:rPr>
          <w:sz w:val="20"/>
          <w:szCs w:val="20"/>
        </w:rPr>
      </w:pPr>
    </w:p>
    <w:p w14:paraId="13027BE2" w14:textId="77777777" w:rsidR="00F711FB" w:rsidRDefault="00DB3416">
      <w:pPr>
        <w:jc w:val="center"/>
        <w:rPr>
          <w:sz w:val="20"/>
          <w:szCs w:val="20"/>
        </w:rPr>
      </w:pPr>
      <w:r>
        <w:rPr>
          <w:rFonts w:ascii="Arial" w:eastAsia="Arial" w:hAnsi="Arial" w:cs="Arial"/>
          <w:sz w:val="20"/>
          <w:szCs w:val="20"/>
        </w:rPr>
        <w:t>5</w:t>
      </w:r>
    </w:p>
    <w:p w14:paraId="61573590" w14:textId="77777777" w:rsidR="00F711FB" w:rsidRDefault="00F711FB">
      <w:pPr>
        <w:spacing w:line="25" w:lineRule="exact"/>
        <w:rPr>
          <w:sz w:val="20"/>
          <w:szCs w:val="20"/>
        </w:rPr>
      </w:pPr>
    </w:p>
    <w:p w14:paraId="69AEB272" w14:textId="77777777" w:rsidR="00F711FB" w:rsidRDefault="00DB3416">
      <w:pPr>
        <w:rPr>
          <w:sz w:val="20"/>
          <w:szCs w:val="20"/>
        </w:rPr>
      </w:pPr>
      <w:r>
        <w:rPr>
          <w:rFonts w:ascii="Arial" w:eastAsia="Arial" w:hAnsi="Arial" w:cs="Arial"/>
          <w:sz w:val="14"/>
          <w:szCs w:val="14"/>
        </w:rPr>
        <w:t>BankUnited, Inc. 2020 Proxy Statement</w:t>
      </w:r>
    </w:p>
    <w:p w14:paraId="6E00B726" w14:textId="77777777" w:rsidR="00F711FB" w:rsidRDefault="00F711FB">
      <w:pPr>
        <w:sectPr w:rsidR="00F711FB">
          <w:pgSz w:w="11900" w:h="16838"/>
          <w:pgMar w:top="487" w:right="339" w:bottom="1440" w:left="320" w:header="0" w:footer="0" w:gutter="0"/>
          <w:cols w:space="720" w:equalWidth="0">
            <w:col w:w="11240"/>
          </w:cols>
        </w:sectPr>
      </w:pPr>
    </w:p>
    <w:tbl>
      <w:tblPr>
        <w:tblW w:w="0" w:type="auto"/>
        <w:tblLayout w:type="fixed"/>
        <w:tblCellMar>
          <w:left w:w="0" w:type="dxa"/>
          <w:right w:w="0" w:type="dxa"/>
        </w:tblCellMar>
        <w:tblLook w:val="04A0" w:firstRow="1" w:lastRow="0" w:firstColumn="1" w:lastColumn="0" w:noHBand="0" w:noVBand="1"/>
      </w:tblPr>
      <w:tblGrid>
        <w:gridCol w:w="2500"/>
        <w:gridCol w:w="540"/>
        <w:gridCol w:w="1460"/>
        <w:gridCol w:w="2160"/>
        <w:gridCol w:w="3720"/>
        <w:gridCol w:w="860"/>
      </w:tblGrid>
      <w:tr w:rsidR="00F711FB" w14:paraId="2A522A21" w14:textId="77777777">
        <w:trPr>
          <w:trHeight w:val="270"/>
        </w:trPr>
        <w:tc>
          <w:tcPr>
            <w:tcW w:w="3040" w:type="dxa"/>
            <w:gridSpan w:val="2"/>
            <w:shd w:val="clear" w:color="auto" w:fill="DDDDDD"/>
            <w:vAlign w:val="bottom"/>
          </w:tcPr>
          <w:p w14:paraId="2C7F10B0" w14:textId="77777777" w:rsidR="00F711FB" w:rsidRDefault="00DB3416">
            <w:pPr>
              <w:ind w:left="40"/>
              <w:rPr>
                <w:sz w:val="20"/>
                <w:szCs w:val="20"/>
              </w:rPr>
            </w:pPr>
            <w:bookmarkStart w:id="12" w:name="page12"/>
            <w:bookmarkEnd w:id="12"/>
            <w:r>
              <w:rPr>
                <w:rFonts w:ascii="Arial" w:eastAsia="Arial" w:hAnsi="Arial" w:cs="Arial"/>
                <w:b/>
                <w:bCs/>
                <w:color w:val="00497F"/>
                <w:sz w:val="18"/>
                <w:szCs w:val="18"/>
              </w:rPr>
              <w:lastRenderedPageBreak/>
              <w:t>A. GAIL PRUDENTI</w:t>
            </w:r>
          </w:p>
        </w:tc>
        <w:tc>
          <w:tcPr>
            <w:tcW w:w="1460" w:type="dxa"/>
            <w:shd w:val="clear" w:color="auto" w:fill="DDDDDD"/>
            <w:vAlign w:val="bottom"/>
          </w:tcPr>
          <w:p w14:paraId="21AFE85C" w14:textId="77777777" w:rsidR="00F711FB" w:rsidRDefault="00F711FB">
            <w:pPr>
              <w:rPr>
                <w:sz w:val="23"/>
                <w:szCs w:val="23"/>
              </w:rPr>
            </w:pPr>
          </w:p>
        </w:tc>
        <w:tc>
          <w:tcPr>
            <w:tcW w:w="2160" w:type="dxa"/>
            <w:shd w:val="clear" w:color="auto" w:fill="DDDDDD"/>
            <w:vAlign w:val="bottom"/>
          </w:tcPr>
          <w:p w14:paraId="7471E2A4" w14:textId="77777777" w:rsidR="00F711FB" w:rsidRDefault="00DB3416">
            <w:pPr>
              <w:ind w:left="40"/>
              <w:rPr>
                <w:sz w:val="20"/>
                <w:szCs w:val="20"/>
              </w:rPr>
            </w:pPr>
            <w:r>
              <w:rPr>
                <w:rFonts w:ascii="Arial" w:eastAsia="Arial" w:hAnsi="Arial" w:cs="Arial"/>
                <w:b/>
                <w:bCs/>
                <w:color w:val="00497F"/>
                <w:sz w:val="18"/>
                <w:szCs w:val="18"/>
              </w:rPr>
              <w:t>AGE: 66</w:t>
            </w:r>
          </w:p>
        </w:tc>
        <w:tc>
          <w:tcPr>
            <w:tcW w:w="4580" w:type="dxa"/>
            <w:gridSpan w:val="2"/>
            <w:shd w:val="clear" w:color="auto" w:fill="DDDDDD"/>
            <w:vAlign w:val="bottom"/>
          </w:tcPr>
          <w:p w14:paraId="5010A9E2" w14:textId="77777777" w:rsidR="00F711FB" w:rsidRDefault="00DB3416">
            <w:pPr>
              <w:ind w:left="1740"/>
              <w:rPr>
                <w:sz w:val="20"/>
                <w:szCs w:val="20"/>
              </w:rPr>
            </w:pPr>
            <w:r>
              <w:rPr>
                <w:rFonts w:ascii="Arial" w:eastAsia="Arial" w:hAnsi="Arial" w:cs="Arial"/>
                <w:b/>
                <w:bCs/>
                <w:color w:val="00497F"/>
                <w:w w:val="98"/>
                <w:sz w:val="18"/>
                <w:szCs w:val="18"/>
              </w:rPr>
              <w:t>DIRECTOR SINCE: AUGUST 2015</w:t>
            </w:r>
          </w:p>
        </w:tc>
      </w:tr>
      <w:tr w:rsidR="00F711FB" w14:paraId="7BBDBBA6" w14:textId="77777777">
        <w:trPr>
          <w:trHeight w:val="405"/>
        </w:trPr>
        <w:tc>
          <w:tcPr>
            <w:tcW w:w="2500" w:type="dxa"/>
            <w:vAlign w:val="bottom"/>
          </w:tcPr>
          <w:p w14:paraId="2D270476" w14:textId="77777777" w:rsidR="00F711FB" w:rsidRDefault="00F711FB">
            <w:pPr>
              <w:rPr>
                <w:sz w:val="24"/>
                <w:szCs w:val="24"/>
              </w:rPr>
            </w:pPr>
          </w:p>
        </w:tc>
        <w:tc>
          <w:tcPr>
            <w:tcW w:w="2000" w:type="dxa"/>
            <w:gridSpan w:val="2"/>
            <w:vAlign w:val="bottom"/>
          </w:tcPr>
          <w:p w14:paraId="4CE2FFDA" w14:textId="77777777" w:rsidR="00F711FB" w:rsidRDefault="00DB3416">
            <w:pPr>
              <w:ind w:left="20"/>
              <w:rPr>
                <w:sz w:val="20"/>
                <w:szCs w:val="20"/>
              </w:rPr>
            </w:pPr>
            <w:r>
              <w:rPr>
                <w:rFonts w:ascii="Arial" w:eastAsia="Arial" w:hAnsi="Arial" w:cs="Arial"/>
                <w:b/>
                <w:bCs/>
                <w:w w:val="93"/>
                <w:sz w:val="18"/>
                <w:szCs w:val="18"/>
              </w:rPr>
              <w:t>Committee Membership:</w:t>
            </w:r>
          </w:p>
        </w:tc>
        <w:tc>
          <w:tcPr>
            <w:tcW w:w="2160" w:type="dxa"/>
            <w:vAlign w:val="bottom"/>
          </w:tcPr>
          <w:p w14:paraId="3B7E37FF" w14:textId="77777777" w:rsidR="00F711FB" w:rsidRDefault="00DB3416">
            <w:pPr>
              <w:ind w:left="180"/>
              <w:rPr>
                <w:sz w:val="20"/>
                <w:szCs w:val="20"/>
              </w:rPr>
            </w:pPr>
            <w:r>
              <w:rPr>
                <w:rFonts w:ascii="Arial" w:eastAsia="Arial" w:hAnsi="Arial" w:cs="Arial"/>
                <w:b/>
                <w:bCs/>
                <w:w w:val="91"/>
                <w:sz w:val="18"/>
                <w:szCs w:val="18"/>
              </w:rPr>
              <w:t>Professional Experience:</w:t>
            </w:r>
          </w:p>
        </w:tc>
        <w:tc>
          <w:tcPr>
            <w:tcW w:w="4580" w:type="dxa"/>
            <w:gridSpan w:val="2"/>
            <w:vAlign w:val="bottom"/>
          </w:tcPr>
          <w:p w14:paraId="7436F764" w14:textId="77777777" w:rsidR="00F711FB" w:rsidRDefault="00DB3416">
            <w:pPr>
              <w:ind w:left="80"/>
              <w:rPr>
                <w:sz w:val="20"/>
                <w:szCs w:val="20"/>
              </w:rPr>
            </w:pPr>
            <w:r>
              <w:rPr>
                <w:rFonts w:ascii="Arial" w:eastAsia="Arial" w:hAnsi="Arial" w:cs="Arial"/>
                <w:b/>
                <w:bCs/>
                <w:sz w:val="18"/>
                <w:szCs w:val="18"/>
              </w:rPr>
              <w:t>Board Qualifications:</w:t>
            </w:r>
          </w:p>
        </w:tc>
      </w:tr>
      <w:tr w:rsidR="00F711FB" w14:paraId="77111D8C" w14:textId="77777777">
        <w:trPr>
          <w:trHeight w:val="27"/>
        </w:trPr>
        <w:tc>
          <w:tcPr>
            <w:tcW w:w="2500" w:type="dxa"/>
            <w:vAlign w:val="bottom"/>
          </w:tcPr>
          <w:p w14:paraId="38D4C71E" w14:textId="77777777" w:rsidR="00F711FB" w:rsidRDefault="00F711FB">
            <w:pPr>
              <w:rPr>
                <w:sz w:val="2"/>
                <w:szCs w:val="2"/>
              </w:rPr>
            </w:pPr>
          </w:p>
        </w:tc>
        <w:tc>
          <w:tcPr>
            <w:tcW w:w="540" w:type="dxa"/>
            <w:tcBorders>
              <w:bottom w:val="single" w:sz="8" w:space="0" w:color="auto"/>
            </w:tcBorders>
            <w:vAlign w:val="bottom"/>
          </w:tcPr>
          <w:p w14:paraId="55E78E75" w14:textId="77777777" w:rsidR="00F711FB" w:rsidRDefault="00F711FB">
            <w:pPr>
              <w:rPr>
                <w:sz w:val="2"/>
                <w:szCs w:val="2"/>
              </w:rPr>
            </w:pPr>
          </w:p>
        </w:tc>
        <w:tc>
          <w:tcPr>
            <w:tcW w:w="1460" w:type="dxa"/>
            <w:tcBorders>
              <w:bottom w:val="single" w:sz="8" w:space="0" w:color="auto"/>
            </w:tcBorders>
            <w:vAlign w:val="bottom"/>
          </w:tcPr>
          <w:p w14:paraId="2F510010" w14:textId="77777777" w:rsidR="00F711FB" w:rsidRDefault="00F711FB">
            <w:pPr>
              <w:rPr>
                <w:sz w:val="2"/>
                <w:szCs w:val="2"/>
              </w:rPr>
            </w:pPr>
          </w:p>
        </w:tc>
        <w:tc>
          <w:tcPr>
            <w:tcW w:w="2160" w:type="dxa"/>
            <w:tcBorders>
              <w:bottom w:val="single" w:sz="8" w:space="0" w:color="auto"/>
            </w:tcBorders>
            <w:vAlign w:val="bottom"/>
          </w:tcPr>
          <w:p w14:paraId="517C2C52" w14:textId="77777777" w:rsidR="00F711FB" w:rsidRDefault="00F711FB">
            <w:pPr>
              <w:rPr>
                <w:sz w:val="2"/>
                <w:szCs w:val="2"/>
              </w:rPr>
            </w:pPr>
          </w:p>
        </w:tc>
        <w:tc>
          <w:tcPr>
            <w:tcW w:w="3720" w:type="dxa"/>
            <w:tcBorders>
              <w:bottom w:val="single" w:sz="8" w:space="0" w:color="auto"/>
            </w:tcBorders>
            <w:vAlign w:val="bottom"/>
          </w:tcPr>
          <w:p w14:paraId="23BD1CB5" w14:textId="77777777" w:rsidR="00F711FB" w:rsidRDefault="00F711FB">
            <w:pPr>
              <w:rPr>
                <w:sz w:val="2"/>
                <w:szCs w:val="2"/>
              </w:rPr>
            </w:pPr>
          </w:p>
        </w:tc>
        <w:tc>
          <w:tcPr>
            <w:tcW w:w="860" w:type="dxa"/>
            <w:vAlign w:val="bottom"/>
          </w:tcPr>
          <w:p w14:paraId="29031A35" w14:textId="77777777" w:rsidR="00F711FB" w:rsidRDefault="00F711FB">
            <w:pPr>
              <w:rPr>
                <w:sz w:val="2"/>
                <w:szCs w:val="2"/>
              </w:rPr>
            </w:pPr>
          </w:p>
        </w:tc>
      </w:tr>
      <w:tr w:rsidR="00F711FB" w14:paraId="491E55EF" w14:textId="77777777">
        <w:trPr>
          <w:trHeight w:val="222"/>
        </w:trPr>
        <w:tc>
          <w:tcPr>
            <w:tcW w:w="2500" w:type="dxa"/>
            <w:vAlign w:val="bottom"/>
          </w:tcPr>
          <w:p w14:paraId="66A769D6" w14:textId="77777777" w:rsidR="00F711FB" w:rsidRDefault="00F711FB">
            <w:pPr>
              <w:rPr>
                <w:sz w:val="19"/>
                <w:szCs w:val="19"/>
              </w:rPr>
            </w:pPr>
          </w:p>
        </w:tc>
        <w:tc>
          <w:tcPr>
            <w:tcW w:w="540" w:type="dxa"/>
            <w:vAlign w:val="bottom"/>
          </w:tcPr>
          <w:p w14:paraId="3F9418D3" w14:textId="77777777" w:rsidR="00F711FB" w:rsidRDefault="00DB3416">
            <w:pPr>
              <w:ind w:left="340"/>
              <w:rPr>
                <w:sz w:val="20"/>
                <w:szCs w:val="20"/>
              </w:rPr>
            </w:pPr>
            <w:r>
              <w:rPr>
                <w:rFonts w:ascii="Arial" w:eastAsia="Arial" w:hAnsi="Arial" w:cs="Arial"/>
                <w:sz w:val="18"/>
                <w:szCs w:val="18"/>
              </w:rPr>
              <w:t>•</w:t>
            </w:r>
          </w:p>
        </w:tc>
        <w:tc>
          <w:tcPr>
            <w:tcW w:w="1460" w:type="dxa"/>
            <w:vAlign w:val="bottom"/>
          </w:tcPr>
          <w:p w14:paraId="2F892794" w14:textId="77777777" w:rsidR="00F711FB" w:rsidRDefault="00DB3416">
            <w:pPr>
              <w:ind w:left="140"/>
              <w:rPr>
                <w:sz w:val="20"/>
                <w:szCs w:val="20"/>
              </w:rPr>
            </w:pPr>
            <w:r>
              <w:rPr>
                <w:rFonts w:ascii="Arial" w:eastAsia="Arial" w:hAnsi="Arial" w:cs="Arial"/>
                <w:sz w:val="18"/>
                <w:szCs w:val="18"/>
              </w:rPr>
              <w:t>Nominating and</w:t>
            </w:r>
          </w:p>
        </w:tc>
        <w:tc>
          <w:tcPr>
            <w:tcW w:w="2160" w:type="dxa"/>
            <w:vAlign w:val="bottom"/>
          </w:tcPr>
          <w:p w14:paraId="3BC012D6" w14:textId="77777777" w:rsidR="00F711FB" w:rsidRDefault="00DB3416">
            <w:pPr>
              <w:ind w:left="180"/>
              <w:rPr>
                <w:sz w:val="20"/>
                <w:szCs w:val="20"/>
              </w:rPr>
            </w:pPr>
            <w:r>
              <w:rPr>
                <w:rFonts w:ascii="Arial" w:eastAsia="Arial" w:hAnsi="Arial" w:cs="Arial"/>
                <w:sz w:val="18"/>
                <w:szCs w:val="18"/>
              </w:rPr>
              <w:t>•   Legal</w:t>
            </w:r>
          </w:p>
        </w:tc>
        <w:tc>
          <w:tcPr>
            <w:tcW w:w="4580" w:type="dxa"/>
            <w:gridSpan w:val="2"/>
            <w:vAlign w:val="bottom"/>
          </w:tcPr>
          <w:p w14:paraId="529F6CD0" w14:textId="77777777" w:rsidR="00F711FB" w:rsidRDefault="00DB3416">
            <w:pPr>
              <w:ind w:left="80"/>
              <w:rPr>
                <w:sz w:val="20"/>
                <w:szCs w:val="20"/>
              </w:rPr>
            </w:pPr>
            <w:r>
              <w:rPr>
                <w:rFonts w:ascii="Arial" w:eastAsia="Arial" w:hAnsi="Arial" w:cs="Arial"/>
                <w:sz w:val="18"/>
                <w:szCs w:val="18"/>
              </w:rPr>
              <w:t>•   Extensive legal experience as well as her</w:t>
            </w:r>
          </w:p>
        </w:tc>
      </w:tr>
      <w:tr w:rsidR="00F711FB" w14:paraId="5EE18177" w14:textId="77777777">
        <w:trPr>
          <w:trHeight w:val="216"/>
        </w:trPr>
        <w:tc>
          <w:tcPr>
            <w:tcW w:w="2500" w:type="dxa"/>
            <w:vAlign w:val="bottom"/>
          </w:tcPr>
          <w:p w14:paraId="2BD37AA8" w14:textId="77777777" w:rsidR="00F711FB" w:rsidRDefault="00F711FB">
            <w:pPr>
              <w:rPr>
                <w:sz w:val="18"/>
                <w:szCs w:val="18"/>
              </w:rPr>
            </w:pPr>
          </w:p>
        </w:tc>
        <w:tc>
          <w:tcPr>
            <w:tcW w:w="2000" w:type="dxa"/>
            <w:gridSpan w:val="2"/>
            <w:vAlign w:val="bottom"/>
          </w:tcPr>
          <w:p w14:paraId="6B1547C9" w14:textId="77777777" w:rsidR="00F711FB" w:rsidRDefault="00DB3416">
            <w:pPr>
              <w:ind w:left="20"/>
              <w:rPr>
                <w:sz w:val="20"/>
                <w:szCs w:val="20"/>
              </w:rPr>
            </w:pPr>
            <w:r>
              <w:rPr>
                <w:rFonts w:ascii="Arial" w:eastAsia="Arial" w:hAnsi="Arial" w:cs="Arial"/>
                <w:sz w:val="18"/>
                <w:szCs w:val="18"/>
              </w:rPr>
              <w:t>Corporate Governance</w:t>
            </w:r>
          </w:p>
        </w:tc>
        <w:tc>
          <w:tcPr>
            <w:tcW w:w="2160" w:type="dxa"/>
            <w:vAlign w:val="bottom"/>
          </w:tcPr>
          <w:p w14:paraId="2A6FD22C" w14:textId="77777777" w:rsidR="00F711FB" w:rsidRDefault="00F711FB">
            <w:pPr>
              <w:rPr>
                <w:sz w:val="18"/>
                <w:szCs w:val="18"/>
              </w:rPr>
            </w:pPr>
          </w:p>
        </w:tc>
        <w:tc>
          <w:tcPr>
            <w:tcW w:w="4580" w:type="dxa"/>
            <w:gridSpan w:val="2"/>
            <w:vAlign w:val="bottom"/>
          </w:tcPr>
          <w:p w14:paraId="1EDEA80B" w14:textId="77777777" w:rsidR="00F711FB" w:rsidRDefault="00DB3416">
            <w:pPr>
              <w:ind w:left="80"/>
              <w:rPr>
                <w:sz w:val="20"/>
                <w:szCs w:val="20"/>
              </w:rPr>
            </w:pPr>
            <w:r>
              <w:rPr>
                <w:rFonts w:ascii="Arial" w:eastAsia="Arial" w:hAnsi="Arial" w:cs="Arial"/>
                <w:sz w:val="18"/>
                <w:szCs w:val="18"/>
              </w:rPr>
              <w:t>leadership and relationships in the political and</w:t>
            </w:r>
          </w:p>
        </w:tc>
      </w:tr>
      <w:tr w:rsidR="00F711FB" w14:paraId="7367A712" w14:textId="77777777">
        <w:trPr>
          <w:trHeight w:val="216"/>
        </w:trPr>
        <w:tc>
          <w:tcPr>
            <w:tcW w:w="2500" w:type="dxa"/>
            <w:vAlign w:val="bottom"/>
          </w:tcPr>
          <w:p w14:paraId="0C309969" w14:textId="77777777" w:rsidR="00F711FB" w:rsidRDefault="00F711FB">
            <w:pPr>
              <w:rPr>
                <w:sz w:val="18"/>
                <w:szCs w:val="18"/>
              </w:rPr>
            </w:pPr>
          </w:p>
        </w:tc>
        <w:tc>
          <w:tcPr>
            <w:tcW w:w="2000" w:type="dxa"/>
            <w:gridSpan w:val="2"/>
            <w:vAlign w:val="bottom"/>
          </w:tcPr>
          <w:p w14:paraId="3F7A0931" w14:textId="77777777" w:rsidR="00F711FB" w:rsidRDefault="00DB3416">
            <w:pPr>
              <w:ind w:left="20"/>
              <w:rPr>
                <w:sz w:val="20"/>
                <w:szCs w:val="20"/>
              </w:rPr>
            </w:pPr>
            <w:r>
              <w:rPr>
                <w:rFonts w:ascii="Arial" w:eastAsia="Arial" w:hAnsi="Arial" w:cs="Arial"/>
                <w:sz w:val="18"/>
                <w:szCs w:val="18"/>
              </w:rPr>
              <w:t>Committee Member</w:t>
            </w:r>
          </w:p>
        </w:tc>
        <w:tc>
          <w:tcPr>
            <w:tcW w:w="2160" w:type="dxa"/>
            <w:vAlign w:val="bottom"/>
          </w:tcPr>
          <w:p w14:paraId="47BF718B" w14:textId="77777777" w:rsidR="00F711FB" w:rsidRDefault="00F711FB">
            <w:pPr>
              <w:rPr>
                <w:sz w:val="18"/>
                <w:szCs w:val="18"/>
              </w:rPr>
            </w:pPr>
          </w:p>
        </w:tc>
        <w:tc>
          <w:tcPr>
            <w:tcW w:w="4580" w:type="dxa"/>
            <w:gridSpan w:val="2"/>
            <w:vAlign w:val="bottom"/>
          </w:tcPr>
          <w:p w14:paraId="1673CC0C" w14:textId="77777777" w:rsidR="00F711FB" w:rsidRDefault="00DB3416">
            <w:pPr>
              <w:ind w:left="80"/>
              <w:rPr>
                <w:sz w:val="20"/>
                <w:szCs w:val="20"/>
              </w:rPr>
            </w:pPr>
            <w:r>
              <w:rPr>
                <w:rFonts w:ascii="Arial" w:eastAsia="Arial" w:hAnsi="Arial" w:cs="Arial"/>
                <w:sz w:val="18"/>
                <w:szCs w:val="18"/>
              </w:rPr>
              <w:t>charitable communities.</w:t>
            </w:r>
          </w:p>
        </w:tc>
      </w:tr>
      <w:tr w:rsidR="00F711FB" w14:paraId="19CC2754" w14:textId="77777777">
        <w:trPr>
          <w:trHeight w:val="230"/>
        </w:trPr>
        <w:tc>
          <w:tcPr>
            <w:tcW w:w="2500" w:type="dxa"/>
            <w:vAlign w:val="bottom"/>
          </w:tcPr>
          <w:p w14:paraId="6A815F03" w14:textId="77777777" w:rsidR="00F711FB" w:rsidRDefault="00F711FB">
            <w:pPr>
              <w:rPr>
                <w:sz w:val="20"/>
                <w:szCs w:val="20"/>
              </w:rPr>
            </w:pPr>
          </w:p>
        </w:tc>
        <w:tc>
          <w:tcPr>
            <w:tcW w:w="540" w:type="dxa"/>
            <w:vAlign w:val="bottom"/>
          </w:tcPr>
          <w:p w14:paraId="0026F180" w14:textId="77777777" w:rsidR="00F711FB" w:rsidRDefault="00DB3416">
            <w:pPr>
              <w:ind w:left="340"/>
              <w:rPr>
                <w:sz w:val="20"/>
                <w:szCs w:val="20"/>
              </w:rPr>
            </w:pPr>
            <w:r>
              <w:rPr>
                <w:rFonts w:ascii="Arial" w:eastAsia="Arial" w:hAnsi="Arial" w:cs="Arial"/>
                <w:sz w:val="18"/>
                <w:szCs w:val="18"/>
              </w:rPr>
              <w:t>•</w:t>
            </w:r>
          </w:p>
        </w:tc>
        <w:tc>
          <w:tcPr>
            <w:tcW w:w="1460" w:type="dxa"/>
            <w:vAlign w:val="bottom"/>
          </w:tcPr>
          <w:p w14:paraId="710B7531" w14:textId="77777777" w:rsidR="00F711FB" w:rsidRDefault="00DB3416">
            <w:pPr>
              <w:ind w:left="140"/>
              <w:rPr>
                <w:sz w:val="20"/>
                <w:szCs w:val="20"/>
              </w:rPr>
            </w:pPr>
            <w:r>
              <w:rPr>
                <w:rFonts w:ascii="Arial" w:eastAsia="Arial" w:hAnsi="Arial" w:cs="Arial"/>
                <w:sz w:val="18"/>
                <w:szCs w:val="18"/>
              </w:rPr>
              <w:t>Compensation</w:t>
            </w:r>
          </w:p>
        </w:tc>
        <w:tc>
          <w:tcPr>
            <w:tcW w:w="2160" w:type="dxa"/>
            <w:vAlign w:val="bottom"/>
          </w:tcPr>
          <w:p w14:paraId="5F9BD3C2" w14:textId="77777777" w:rsidR="00F711FB" w:rsidRDefault="00F711FB">
            <w:pPr>
              <w:rPr>
                <w:sz w:val="20"/>
                <w:szCs w:val="20"/>
              </w:rPr>
            </w:pPr>
          </w:p>
        </w:tc>
        <w:tc>
          <w:tcPr>
            <w:tcW w:w="3720" w:type="dxa"/>
            <w:vAlign w:val="bottom"/>
          </w:tcPr>
          <w:p w14:paraId="7817A48C" w14:textId="77777777" w:rsidR="00F711FB" w:rsidRDefault="00F711FB">
            <w:pPr>
              <w:rPr>
                <w:sz w:val="20"/>
                <w:szCs w:val="20"/>
              </w:rPr>
            </w:pPr>
          </w:p>
        </w:tc>
        <w:tc>
          <w:tcPr>
            <w:tcW w:w="860" w:type="dxa"/>
            <w:vAlign w:val="bottom"/>
          </w:tcPr>
          <w:p w14:paraId="3E107E5A" w14:textId="77777777" w:rsidR="00F711FB" w:rsidRDefault="00F711FB">
            <w:pPr>
              <w:rPr>
                <w:sz w:val="20"/>
                <w:szCs w:val="20"/>
              </w:rPr>
            </w:pPr>
          </w:p>
        </w:tc>
      </w:tr>
    </w:tbl>
    <w:p w14:paraId="480D72D1" w14:textId="77777777" w:rsidR="00F711FB" w:rsidRDefault="00DB3416">
      <w:pPr>
        <w:spacing w:line="20" w:lineRule="exact"/>
        <w:rPr>
          <w:sz w:val="20"/>
          <w:szCs w:val="20"/>
        </w:rPr>
      </w:pPr>
      <w:r>
        <w:rPr>
          <w:noProof/>
          <w:sz w:val="20"/>
          <w:szCs w:val="20"/>
        </w:rPr>
        <w:drawing>
          <wp:anchor distT="0" distB="0" distL="114300" distR="114300" simplePos="0" relativeHeight="251633152" behindDoc="1" locked="0" layoutInCell="0" allowOverlap="1" wp14:anchorId="48CBBBF0" wp14:editId="4AF5CD83">
            <wp:simplePos x="0" y="0"/>
            <wp:positionH relativeFrom="column">
              <wp:posOffset>579120</wp:posOffset>
            </wp:positionH>
            <wp:positionV relativeFrom="paragraph">
              <wp:posOffset>-745490</wp:posOffset>
            </wp:positionV>
            <wp:extent cx="951230" cy="126873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srcRect/>
                    <a:stretch>
                      <a:fillRect/>
                    </a:stretch>
                  </pic:blipFill>
                  <pic:spPr bwMode="auto">
                    <a:xfrm>
                      <a:off x="0" y="0"/>
                      <a:ext cx="951230" cy="1268730"/>
                    </a:xfrm>
                    <a:prstGeom prst="rect">
                      <a:avLst/>
                    </a:prstGeom>
                    <a:noFill/>
                  </pic:spPr>
                </pic:pic>
              </a:graphicData>
            </a:graphic>
          </wp:anchor>
        </w:drawing>
      </w:r>
    </w:p>
    <w:p w14:paraId="46FAA9B2" w14:textId="77777777" w:rsidR="00F711FB" w:rsidRDefault="00DB3416">
      <w:pPr>
        <w:ind w:left="2520"/>
        <w:rPr>
          <w:sz w:val="20"/>
          <w:szCs w:val="20"/>
        </w:rPr>
      </w:pPr>
      <w:r>
        <w:rPr>
          <w:rFonts w:ascii="Arial" w:eastAsia="Arial" w:hAnsi="Arial" w:cs="Arial"/>
          <w:sz w:val="18"/>
          <w:szCs w:val="18"/>
        </w:rPr>
        <w:t>Committee Member</w:t>
      </w:r>
    </w:p>
    <w:p w14:paraId="194CEF7A" w14:textId="77777777" w:rsidR="00F711FB" w:rsidRDefault="00F711FB">
      <w:pPr>
        <w:spacing w:line="200" w:lineRule="exact"/>
        <w:rPr>
          <w:sz w:val="20"/>
          <w:szCs w:val="20"/>
        </w:rPr>
      </w:pPr>
    </w:p>
    <w:p w14:paraId="378BDEAF" w14:textId="77777777" w:rsidR="00F711FB" w:rsidRDefault="00F711FB">
      <w:pPr>
        <w:spacing w:line="200" w:lineRule="exact"/>
        <w:rPr>
          <w:sz w:val="20"/>
          <w:szCs w:val="20"/>
        </w:rPr>
      </w:pPr>
    </w:p>
    <w:p w14:paraId="0BEA9E5E" w14:textId="77777777" w:rsidR="00F711FB" w:rsidRDefault="00F711FB">
      <w:pPr>
        <w:spacing w:line="375" w:lineRule="exact"/>
        <w:rPr>
          <w:sz w:val="20"/>
          <w:szCs w:val="20"/>
        </w:rPr>
      </w:pPr>
    </w:p>
    <w:p w14:paraId="42CA37DE" w14:textId="77777777" w:rsidR="00F711FB" w:rsidRDefault="00DB3416">
      <w:pPr>
        <w:spacing w:line="299" w:lineRule="auto"/>
        <w:ind w:right="100" w:firstLine="648"/>
        <w:rPr>
          <w:sz w:val="20"/>
          <w:szCs w:val="20"/>
        </w:rPr>
      </w:pPr>
      <w:r>
        <w:rPr>
          <w:rFonts w:ascii="Arial" w:eastAsia="Arial" w:hAnsi="Arial" w:cs="Arial"/>
          <w:sz w:val="18"/>
          <w:szCs w:val="18"/>
        </w:rPr>
        <w:t>Judge Prudenti is the Dean at the Maurice A. Deane School of Law at Hofstra University and Executive Director of the Center for Children, Families and the Law at Hofstra. From December 2011 to July 2015, Judge Prudenti served as the Chief Administrative Judge of the Courts of New York State, where she supervised the administration and operation of the statewide court system. From 2002 until December 2011, Judge Prudenti served as the Presiding Justice of the Appellate Division for the Second Judicial Department in New York State. Judge Prudenti served as Associate Justice, Appellate Division for the Second Judicial Department from 2001 to 2002, and as Administrative Judge for the Tenth Judicial District (Suffolk County) from 1999 to 2001. Prior to her appointment as Administrative Judge, Judge Prudenti served as Surrogate of Suffolk County from 1995 to 2000. Judge Prudenti’s judicial career began in 1991 when she was elected to the New York State Supreme Court, where she served until 1995. In 1996, during her tenure as Surrogate, Judge Prudenti was also designated as an Acting Supreme Court Justice and received the additional responsibilities of presiding over a dedicated Guardianship Part. After six years as the Surrogate, Judge Prudenti was reelected to the Supreme Court bench. Judge Prudenti earned her law degree from the University of Aberdeen, in Scotland, which also awarded her an honorary Doctorate of Laws in 2004 and an honorary appointment as Professor in the School of Law. Judge Prudenti earned a Bachelor of Arts with honors from Marymount College of Fordham University and an Honorary Doctorate from Hofstra University in 2016. She is a member of the Advisory Panel of Judges of the New York State Lawyer Assistance Trust Program, a member of the Council of Chief Judges of the National Center for State Courts, a former chairperson of the Office of Court Administration’s Mental Health Curriculum Committee for Trial Judges, co-chair of the Chief Judge’s Task Force on Delay in the Courts, a member of the Chief Judge’s Commission on Public Access to Court Records, a former member of the Chief Administrative Judge’s Judicial Legislative Group and a member of the NYS Office of Court Administration’s Gender Bias and Anti-Discrimination Panel. In addition, the judge is a member of the Judicial Section of the American Bar Association, the former Presiding Member of the Judicial Section of the New York State Bar Association, a member of the New York State Trial Lawyers Association and the New York State Women’s Bar Association, a former co-chair of the Surrogate’s Court Committee of the Suffolk County Bar Association, a member of the Suffolk County Women’s Bar Association, and a member of the Board of Directors of the Suffolk County Columbian Lawyers Association. Judge Prudenti’s qualifications to serve on our board include her extensive legal experience as well as her leadership and relationships in the political and charitable communities.</w:t>
      </w:r>
    </w:p>
    <w:p w14:paraId="62CE1092" w14:textId="77777777" w:rsidR="00F711FB" w:rsidRDefault="00F711FB">
      <w:pPr>
        <w:spacing w:line="200" w:lineRule="exact"/>
        <w:rPr>
          <w:sz w:val="20"/>
          <w:szCs w:val="20"/>
        </w:rPr>
      </w:pPr>
    </w:p>
    <w:p w14:paraId="165E917A" w14:textId="77777777" w:rsidR="00F711FB" w:rsidRDefault="00F711FB">
      <w:pPr>
        <w:spacing w:line="214" w:lineRule="exact"/>
        <w:rPr>
          <w:sz w:val="20"/>
          <w:szCs w:val="20"/>
        </w:rPr>
      </w:pPr>
    </w:p>
    <w:p w14:paraId="44FFA008" w14:textId="77777777" w:rsidR="00F711FB" w:rsidRDefault="00DB3416">
      <w:pPr>
        <w:jc w:val="center"/>
        <w:rPr>
          <w:sz w:val="20"/>
          <w:szCs w:val="20"/>
        </w:rPr>
      </w:pPr>
      <w:r>
        <w:rPr>
          <w:rFonts w:ascii="Arial" w:eastAsia="Arial" w:hAnsi="Arial" w:cs="Arial"/>
          <w:sz w:val="20"/>
          <w:szCs w:val="20"/>
        </w:rPr>
        <w:t>6</w:t>
      </w:r>
    </w:p>
    <w:p w14:paraId="1DAB1AEA" w14:textId="77777777" w:rsidR="00F711FB" w:rsidRDefault="00F711FB">
      <w:pPr>
        <w:spacing w:line="25" w:lineRule="exact"/>
        <w:rPr>
          <w:sz w:val="20"/>
          <w:szCs w:val="20"/>
        </w:rPr>
      </w:pPr>
    </w:p>
    <w:p w14:paraId="48344BD7" w14:textId="77777777" w:rsidR="00F711FB" w:rsidRDefault="00DB3416">
      <w:pPr>
        <w:rPr>
          <w:sz w:val="20"/>
          <w:szCs w:val="20"/>
        </w:rPr>
      </w:pPr>
      <w:r>
        <w:rPr>
          <w:rFonts w:ascii="Arial" w:eastAsia="Arial" w:hAnsi="Arial" w:cs="Arial"/>
          <w:sz w:val="14"/>
          <w:szCs w:val="14"/>
        </w:rPr>
        <w:t>BankUnited, Inc. 2020 Proxy Statement</w:t>
      </w:r>
    </w:p>
    <w:p w14:paraId="194E3FDD" w14:textId="77777777" w:rsidR="00F711FB" w:rsidRDefault="00F711FB">
      <w:pPr>
        <w:sectPr w:rsidR="00F711FB">
          <w:pgSz w:w="11900" w:h="16838"/>
          <w:pgMar w:top="626" w:right="339" w:bottom="1440" w:left="320" w:header="0" w:footer="0" w:gutter="0"/>
          <w:cols w:space="720" w:equalWidth="0">
            <w:col w:w="11240"/>
          </w:cols>
        </w:sectPr>
      </w:pPr>
    </w:p>
    <w:p w14:paraId="69F4C312" w14:textId="77777777" w:rsidR="00F711FB" w:rsidRDefault="00DB3416">
      <w:pPr>
        <w:tabs>
          <w:tab w:val="left" w:pos="4520"/>
          <w:tab w:val="left" w:pos="8380"/>
        </w:tabs>
        <w:ind w:left="40"/>
        <w:rPr>
          <w:sz w:val="20"/>
          <w:szCs w:val="20"/>
        </w:rPr>
      </w:pPr>
      <w:bookmarkStart w:id="13" w:name="page13"/>
      <w:bookmarkEnd w:id="13"/>
      <w:r>
        <w:rPr>
          <w:rFonts w:ascii="Arial" w:eastAsia="Arial" w:hAnsi="Arial" w:cs="Arial"/>
          <w:b/>
          <w:bCs/>
          <w:noProof/>
          <w:color w:val="00497F"/>
          <w:sz w:val="18"/>
          <w:szCs w:val="18"/>
        </w:rPr>
        <w:lastRenderedPageBreak/>
        <w:drawing>
          <wp:anchor distT="0" distB="0" distL="114300" distR="114300" simplePos="0" relativeHeight="251634176" behindDoc="1" locked="0" layoutInCell="0" allowOverlap="1" wp14:anchorId="52DA06EF" wp14:editId="1148F1B1">
            <wp:simplePos x="0" y="0"/>
            <wp:positionH relativeFrom="page">
              <wp:posOffset>208280</wp:posOffset>
            </wp:positionH>
            <wp:positionV relativeFrom="page">
              <wp:posOffset>311785</wp:posOffset>
            </wp:positionV>
            <wp:extent cx="7132320" cy="1714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srcRect/>
                    <a:stretch>
                      <a:fillRect/>
                    </a:stretch>
                  </pic:blipFill>
                  <pic:spPr bwMode="auto">
                    <a:xfrm>
                      <a:off x="0" y="0"/>
                      <a:ext cx="7132320" cy="171450"/>
                    </a:xfrm>
                    <a:prstGeom prst="rect">
                      <a:avLst/>
                    </a:prstGeom>
                    <a:noFill/>
                  </pic:spPr>
                </pic:pic>
              </a:graphicData>
            </a:graphic>
          </wp:anchor>
        </w:drawing>
      </w:r>
      <w:r>
        <w:rPr>
          <w:rFonts w:ascii="Arial" w:eastAsia="Arial" w:hAnsi="Arial" w:cs="Arial"/>
          <w:b/>
          <w:bCs/>
          <w:color w:val="00497F"/>
          <w:sz w:val="18"/>
          <w:szCs w:val="18"/>
        </w:rPr>
        <w:t>WILLIAM S. RUBENSTEIN</w:t>
      </w:r>
      <w:r>
        <w:rPr>
          <w:sz w:val="20"/>
          <w:szCs w:val="20"/>
        </w:rPr>
        <w:tab/>
      </w:r>
      <w:r>
        <w:rPr>
          <w:rFonts w:ascii="Arial" w:eastAsia="Arial" w:hAnsi="Arial" w:cs="Arial"/>
          <w:b/>
          <w:bCs/>
          <w:color w:val="00497F"/>
          <w:sz w:val="18"/>
          <w:szCs w:val="18"/>
        </w:rPr>
        <w:t>AGE: 64</w:t>
      </w:r>
      <w:r>
        <w:rPr>
          <w:sz w:val="20"/>
          <w:szCs w:val="20"/>
        </w:rPr>
        <w:tab/>
      </w:r>
      <w:r>
        <w:rPr>
          <w:rFonts w:ascii="Arial" w:eastAsia="Arial" w:hAnsi="Arial" w:cs="Arial"/>
          <w:b/>
          <w:bCs/>
          <w:color w:val="00497F"/>
          <w:sz w:val="17"/>
          <w:szCs w:val="17"/>
        </w:rPr>
        <w:t>DIRECTOR SINCE: AUGUST 2017</w:t>
      </w:r>
    </w:p>
    <w:p w14:paraId="6DEC75CF" w14:textId="77777777" w:rsidR="00F711FB" w:rsidRDefault="00DB3416">
      <w:pPr>
        <w:spacing w:line="20" w:lineRule="exact"/>
        <w:rPr>
          <w:sz w:val="20"/>
          <w:szCs w:val="20"/>
        </w:rPr>
      </w:pPr>
      <w:r>
        <w:rPr>
          <w:noProof/>
          <w:sz w:val="20"/>
          <w:szCs w:val="20"/>
        </w:rPr>
        <w:drawing>
          <wp:anchor distT="0" distB="0" distL="114300" distR="114300" simplePos="0" relativeHeight="251635200" behindDoc="1" locked="0" layoutInCell="0" allowOverlap="1" wp14:anchorId="366CD83C" wp14:editId="08B053D6">
            <wp:simplePos x="0" y="0"/>
            <wp:positionH relativeFrom="column">
              <wp:posOffset>579120</wp:posOffset>
            </wp:positionH>
            <wp:positionV relativeFrom="paragraph">
              <wp:posOffset>137160</wp:posOffset>
            </wp:positionV>
            <wp:extent cx="951230" cy="126873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srcRect/>
                    <a:stretch>
                      <a:fillRect/>
                    </a:stretch>
                  </pic:blipFill>
                  <pic:spPr bwMode="auto">
                    <a:xfrm>
                      <a:off x="0" y="0"/>
                      <a:ext cx="951230" cy="1268730"/>
                    </a:xfrm>
                    <a:prstGeom prst="rect">
                      <a:avLst/>
                    </a:prstGeom>
                    <a:noFill/>
                  </pic:spPr>
                </pic:pic>
              </a:graphicData>
            </a:graphic>
          </wp:anchor>
        </w:drawing>
      </w:r>
    </w:p>
    <w:p w14:paraId="23707219" w14:textId="77777777" w:rsidR="00F711FB" w:rsidRDefault="00F711FB">
      <w:pPr>
        <w:spacing w:line="300" w:lineRule="exact"/>
        <w:rPr>
          <w:sz w:val="20"/>
          <w:szCs w:val="20"/>
        </w:rPr>
      </w:pPr>
    </w:p>
    <w:p w14:paraId="2BD5F224" w14:textId="77777777" w:rsidR="00F711FB" w:rsidRDefault="00DB3416">
      <w:pPr>
        <w:ind w:left="2520"/>
        <w:rPr>
          <w:sz w:val="20"/>
          <w:szCs w:val="20"/>
        </w:rPr>
      </w:pPr>
      <w:r>
        <w:rPr>
          <w:rFonts w:ascii="Arial" w:eastAsia="Arial" w:hAnsi="Arial" w:cs="Arial"/>
          <w:b/>
          <w:bCs/>
          <w:sz w:val="18"/>
          <w:szCs w:val="18"/>
        </w:rPr>
        <w:t>Committee</w:t>
      </w:r>
    </w:p>
    <w:p w14:paraId="49B70660" w14:textId="77777777" w:rsidR="00F711FB" w:rsidRDefault="00F711FB">
      <w:pPr>
        <w:spacing w:line="27" w:lineRule="exact"/>
        <w:rPr>
          <w:sz w:val="20"/>
          <w:szCs w:val="20"/>
        </w:rPr>
      </w:pPr>
    </w:p>
    <w:p w14:paraId="0D7C6CAA" w14:textId="77777777" w:rsidR="00F711FB" w:rsidRDefault="00DB3416">
      <w:pPr>
        <w:tabs>
          <w:tab w:val="left" w:pos="5660"/>
        </w:tabs>
        <w:ind w:left="2520"/>
        <w:rPr>
          <w:sz w:val="20"/>
          <w:szCs w:val="20"/>
        </w:rPr>
      </w:pPr>
      <w:r>
        <w:rPr>
          <w:rFonts w:ascii="Arial" w:eastAsia="Arial" w:hAnsi="Arial" w:cs="Arial"/>
          <w:b/>
          <w:bCs/>
          <w:sz w:val="18"/>
          <w:szCs w:val="18"/>
        </w:rPr>
        <w:t>Membership: Professional Experience:</w:t>
      </w:r>
      <w:r>
        <w:rPr>
          <w:sz w:val="20"/>
          <w:szCs w:val="20"/>
        </w:rPr>
        <w:tab/>
      </w:r>
      <w:r>
        <w:rPr>
          <w:rFonts w:ascii="Arial" w:eastAsia="Arial" w:hAnsi="Arial" w:cs="Arial"/>
          <w:b/>
          <w:bCs/>
          <w:sz w:val="16"/>
          <w:szCs w:val="16"/>
        </w:rPr>
        <w:t>Board Qualifications:</w:t>
      </w:r>
    </w:p>
    <w:p w14:paraId="79617CC9" w14:textId="77777777" w:rsidR="00F711FB" w:rsidRDefault="00DB3416">
      <w:pPr>
        <w:spacing w:line="20" w:lineRule="exact"/>
        <w:rPr>
          <w:sz w:val="20"/>
          <w:szCs w:val="20"/>
        </w:rPr>
      </w:pPr>
      <w:r>
        <w:rPr>
          <w:noProof/>
          <w:sz w:val="20"/>
          <w:szCs w:val="20"/>
        </w:rPr>
        <w:drawing>
          <wp:anchor distT="0" distB="0" distL="114300" distR="114300" simplePos="0" relativeHeight="251636224" behindDoc="1" locked="0" layoutInCell="0" allowOverlap="1" wp14:anchorId="6F8CEAA4" wp14:editId="0C1294BC">
            <wp:simplePos x="0" y="0"/>
            <wp:positionH relativeFrom="column">
              <wp:posOffset>1590675</wp:posOffset>
            </wp:positionH>
            <wp:positionV relativeFrom="paragraph">
              <wp:posOffset>22860</wp:posOffset>
            </wp:positionV>
            <wp:extent cx="4997450" cy="889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srcRect/>
                    <a:stretch>
                      <a:fillRect/>
                    </a:stretch>
                  </pic:blipFill>
                  <pic:spPr bwMode="auto">
                    <a:xfrm>
                      <a:off x="0" y="0"/>
                      <a:ext cx="4997450" cy="8890"/>
                    </a:xfrm>
                    <a:prstGeom prst="rect">
                      <a:avLst/>
                    </a:prstGeom>
                    <a:noFill/>
                  </pic:spPr>
                </pic:pic>
              </a:graphicData>
            </a:graphic>
          </wp:anchor>
        </w:drawing>
      </w:r>
    </w:p>
    <w:p w14:paraId="2BFD32B7" w14:textId="77777777" w:rsidR="00F711FB" w:rsidRDefault="00F711FB">
      <w:pPr>
        <w:sectPr w:rsidR="00F711FB">
          <w:pgSz w:w="11900" w:h="16838"/>
          <w:pgMar w:top="499" w:right="339" w:bottom="1440" w:left="320" w:header="0" w:footer="0" w:gutter="0"/>
          <w:cols w:space="720" w:equalWidth="0">
            <w:col w:w="11240"/>
          </w:cols>
        </w:sectPr>
      </w:pPr>
    </w:p>
    <w:p w14:paraId="2B8F6E86" w14:textId="77777777" w:rsidR="00F711FB" w:rsidRDefault="00F711FB">
      <w:pPr>
        <w:spacing w:line="62" w:lineRule="exact"/>
        <w:rPr>
          <w:sz w:val="20"/>
          <w:szCs w:val="20"/>
        </w:rPr>
      </w:pPr>
    </w:p>
    <w:p w14:paraId="388FCE91" w14:textId="77777777" w:rsidR="00F711FB" w:rsidRDefault="00DB3416">
      <w:pPr>
        <w:spacing w:line="311" w:lineRule="auto"/>
        <w:ind w:left="2520"/>
        <w:rPr>
          <w:sz w:val="20"/>
          <w:szCs w:val="20"/>
        </w:rPr>
      </w:pPr>
      <w:r>
        <w:rPr>
          <w:rFonts w:ascii="Arial" w:eastAsia="Arial" w:hAnsi="Arial" w:cs="Arial"/>
          <w:sz w:val="16"/>
          <w:szCs w:val="16"/>
        </w:rPr>
        <w:t>• Risk Committee Member</w:t>
      </w:r>
    </w:p>
    <w:p w14:paraId="7FF459E1" w14:textId="77777777" w:rsidR="00F711FB" w:rsidRDefault="00DB3416">
      <w:pPr>
        <w:spacing w:line="20" w:lineRule="exact"/>
        <w:rPr>
          <w:sz w:val="20"/>
          <w:szCs w:val="20"/>
        </w:rPr>
      </w:pPr>
      <w:r>
        <w:rPr>
          <w:sz w:val="20"/>
          <w:szCs w:val="20"/>
        </w:rPr>
        <w:br w:type="column"/>
      </w:r>
    </w:p>
    <w:p w14:paraId="5C28F855" w14:textId="77777777" w:rsidR="00F711FB" w:rsidRDefault="00F711FB">
      <w:pPr>
        <w:spacing w:line="42" w:lineRule="exact"/>
        <w:rPr>
          <w:sz w:val="20"/>
          <w:szCs w:val="20"/>
        </w:rPr>
      </w:pPr>
    </w:p>
    <w:p w14:paraId="2ACBCECA" w14:textId="77777777" w:rsidR="00F711FB" w:rsidRDefault="00DB3416">
      <w:pPr>
        <w:tabs>
          <w:tab w:val="left" w:pos="300"/>
        </w:tabs>
        <w:rPr>
          <w:sz w:val="20"/>
          <w:szCs w:val="20"/>
        </w:rPr>
      </w:pPr>
      <w:r>
        <w:rPr>
          <w:rFonts w:ascii="Arial" w:eastAsia="Arial" w:hAnsi="Arial" w:cs="Arial"/>
          <w:sz w:val="17"/>
          <w:szCs w:val="17"/>
        </w:rPr>
        <w:t>•</w:t>
      </w:r>
      <w:r>
        <w:rPr>
          <w:sz w:val="20"/>
          <w:szCs w:val="20"/>
        </w:rPr>
        <w:tab/>
      </w:r>
      <w:r>
        <w:rPr>
          <w:rFonts w:ascii="Arial" w:eastAsia="Arial" w:hAnsi="Arial" w:cs="Arial"/>
          <w:sz w:val="17"/>
          <w:szCs w:val="17"/>
        </w:rPr>
        <w:t>Legal</w:t>
      </w:r>
    </w:p>
    <w:p w14:paraId="67C8E329" w14:textId="77777777" w:rsidR="00F711FB" w:rsidRDefault="00DB3416">
      <w:pPr>
        <w:spacing w:line="20" w:lineRule="exact"/>
        <w:rPr>
          <w:sz w:val="20"/>
          <w:szCs w:val="20"/>
        </w:rPr>
      </w:pPr>
      <w:r>
        <w:rPr>
          <w:sz w:val="20"/>
          <w:szCs w:val="20"/>
        </w:rPr>
        <w:br w:type="column"/>
      </w:r>
    </w:p>
    <w:p w14:paraId="20BF9C8C" w14:textId="77777777" w:rsidR="00F711FB" w:rsidRDefault="00F711FB">
      <w:pPr>
        <w:spacing w:line="42" w:lineRule="exact"/>
        <w:rPr>
          <w:sz w:val="20"/>
          <w:szCs w:val="20"/>
        </w:rPr>
      </w:pPr>
    </w:p>
    <w:p w14:paraId="71E57BFA" w14:textId="77777777" w:rsidR="00F711FB" w:rsidRDefault="00DB3416">
      <w:pPr>
        <w:spacing w:line="296" w:lineRule="auto"/>
        <w:ind w:right="1220"/>
        <w:rPr>
          <w:sz w:val="20"/>
          <w:szCs w:val="20"/>
        </w:rPr>
      </w:pPr>
      <w:r>
        <w:rPr>
          <w:rFonts w:ascii="Arial" w:eastAsia="Arial" w:hAnsi="Arial" w:cs="Arial"/>
          <w:sz w:val="16"/>
          <w:szCs w:val="16"/>
        </w:rPr>
        <w:t>• More than 33 years of experience representing financial institutions and their boards of directors in a wide range of corporate transactions involving negotiated and contested mergers and acquisitions, the structuring and issuance of complex securities, and governance and regulatory matters.</w:t>
      </w:r>
    </w:p>
    <w:p w14:paraId="0BD20CDA" w14:textId="77777777" w:rsidR="00F711FB" w:rsidRDefault="00F711FB">
      <w:pPr>
        <w:spacing w:line="200" w:lineRule="exact"/>
        <w:rPr>
          <w:sz w:val="20"/>
          <w:szCs w:val="20"/>
        </w:rPr>
      </w:pPr>
    </w:p>
    <w:p w14:paraId="1443B162" w14:textId="77777777" w:rsidR="00F711FB" w:rsidRDefault="00F711FB">
      <w:pPr>
        <w:sectPr w:rsidR="00F711FB">
          <w:type w:val="continuous"/>
          <w:pgSz w:w="11900" w:h="16838"/>
          <w:pgMar w:top="499" w:right="339" w:bottom="1440" w:left="320" w:header="0" w:footer="0" w:gutter="0"/>
          <w:cols w:num="3" w:space="720" w:equalWidth="0">
            <w:col w:w="3320" w:space="300"/>
            <w:col w:w="1340" w:space="720"/>
            <w:col w:w="5560"/>
          </w:cols>
        </w:sectPr>
      </w:pPr>
    </w:p>
    <w:p w14:paraId="03F8BA32" w14:textId="77777777" w:rsidR="00F711FB" w:rsidRDefault="00F711FB">
      <w:pPr>
        <w:spacing w:line="215" w:lineRule="exact"/>
        <w:rPr>
          <w:sz w:val="20"/>
          <w:szCs w:val="20"/>
        </w:rPr>
      </w:pPr>
    </w:p>
    <w:p w14:paraId="780BCF7A" w14:textId="77777777" w:rsidR="00F711FB" w:rsidRDefault="00DB3416">
      <w:pPr>
        <w:spacing w:line="302" w:lineRule="auto"/>
        <w:ind w:right="80" w:firstLine="648"/>
        <w:rPr>
          <w:sz w:val="20"/>
          <w:szCs w:val="20"/>
        </w:rPr>
      </w:pPr>
      <w:r>
        <w:rPr>
          <w:rFonts w:ascii="Arial" w:eastAsia="Arial" w:hAnsi="Arial" w:cs="Arial"/>
          <w:sz w:val="18"/>
          <w:szCs w:val="18"/>
        </w:rPr>
        <w:t>Mr. Rubenstein is a retired partner of the New York law firm of Skadden, Arps, Slate, Meagher and Flom, LLP. Mr. Rubenstein was with the firm from September 1981 through December 2014, and was made a partner in April 1989. Mr. Rubenstein served as co-head of the firm's Financial Institution Group preceding his retirement. For more than ten years preceding his retirement from Skadden, Mr. Rubenstein served as a trustee of the Firm's pension plan and a member of the Firm's retirement committee, overseeing the investment of the Firm's pension and retirement plan assets. From 2003 to 2013, Mr. Rubenstein served as a trustee of the Stella and Charles Guttman Foundation, a New York not-for-profit established in 1959 dedicated to supporting programs to improve the educational opportunities and the delivery of health and other services for people in low income neighborhoods. Mr. Rubenstein's qualifications to serve on our Board include more than 33 years of experience representing financial institutions and their boards of directors in a wide range of corporate transactions involving negotiated and contested mergers and acquisitions, privately negotiated investments and restructuring transactions, the structuring and issuance of complex securities, and governance and regulatory matters.</w:t>
      </w:r>
    </w:p>
    <w:p w14:paraId="782367D0" w14:textId="77777777" w:rsidR="00F711FB" w:rsidRDefault="00F711FB">
      <w:pPr>
        <w:spacing w:line="3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20"/>
        <w:gridCol w:w="220"/>
        <w:gridCol w:w="780"/>
        <w:gridCol w:w="1080"/>
        <w:gridCol w:w="3420"/>
        <w:gridCol w:w="2340"/>
        <w:gridCol w:w="880"/>
      </w:tblGrid>
      <w:tr w:rsidR="00F711FB" w14:paraId="43F51815" w14:textId="77777777">
        <w:trPr>
          <w:trHeight w:val="270"/>
        </w:trPr>
        <w:tc>
          <w:tcPr>
            <w:tcW w:w="2740" w:type="dxa"/>
            <w:gridSpan w:val="2"/>
            <w:shd w:val="clear" w:color="auto" w:fill="DDDDDD"/>
            <w:vAlign w:val="bottom"/>
          </w:tcPr>
          <w:p w14:paraId="0152975E" w14:textId="77777777" w:rsidR="00F711FB" w:rsidRDefault="00DB3416">
            <w:pPr>
              <w:ind w:left="40"/>
              <w:rPr>
                <w:sz w:val="20"/>
                <w:szCs w:val="20"/>
              </w:rPr>
            </w:pPr>
            <w:r>
              <w:rPr>
                <w:rFonts w:ascii="Arial" w:eastAsia="Arial" w:hAnsi="Arial" w:cs="Arial"/>
                <w:b/>
                <w:bCs/>
                <w:color w:val="00497F"/>
                <w:sz w:val="18"/>
                <w:szCs w:val="18"/>
              </w:rPr>
              <w:t>SANJIV SOBTI, Ph.D.</w:t>
            </w:r>
          </w:p>
        </w:tc>
        <w:tc>
          <w:tcPr>
            <w:tcW w:w="780" w:type="dxa"/>
            <w:shd w:val="clear" w:color="auto" w:fill="DDDDDD"/>
            <w:vAlign w:val="bottom"/>
          </w:tcPr>
          <w:p w14:paraId="5885ADEA" w14:textId="77777777" w:rsidR="00F711FB" w:rsidRDefault="00F711FB">
            <w:pPr>
              <w:rPr>
                <w:sz w:val="23"/>
                <w:szCs w:val="23"/>
              </w:rPr>
            </w:pPr>
          </w:p>
        </w:tc>
        <w:tc>
          <w:tcPr>
            <w:tcW w:w="4500" w:type="dxa"/>
            <w:gridSpan w:val="2"/>
            <w:shd w:val="clear" w:color="auto" w:fill="DDDDDD"/>
            <w:vAlign w:val="bottom"/>
          </w:tcPr>
          <w:p w14:paraId="1B6DCFC4" w14:textId="77777777" w:rsidR="00F711FB" w:rsidRDefault="00DB3416">
            <w:pPr>
              <w:ind w:left="900"/>
              <w:rPr>
                <w:sz w:val="20"/>
                <w:szCs w:val="20"/>
              </w:rPr>
            </w:pPr>
            <w:r>
              <w:rPr>
                <w:rFonts w:ascii="Arial" w:eastAsia="Arial" w:hAnsi="Arial" w:cs="Arial"/>
                <w:b/>
                <w:bCs/>
                <w:color w:val="00497F"/>
                <w:sz w:val="18"/>
                <w:szCs w:val="18"/>
              </w:rPr>
              <w:t>AGE: 58</w:t>
            </w:r>
          </w:p>
        </w:tc>
        <w:tc>
          <w:tcPr>
            <w:tcW w:w="3220" w:type="dxa"/>
            <w:gridSpan w:val="2"/>
            <w:shd w:val="clear" w:color="auto" w:fill="DDDDDD"/>
            <w:vAlign w:val="bottom"/>
          </w:tcPr>
          <w:p w14:paraId="5EC84467" w14:textId="77777777" w:rsidR="00F711FB" w:rsidRDefault="00DB3416">
            <w:pPr>
              <w:ind w:left="700"/>
              <w:rPr>
                <w:sz w:val="20"/>
                <w:szCs w:val="20"/>
              </w:rPr>
            </w:pPr>
            <w:r>
              <w:rPr>
                <w:rFonts w:ascii="Arial" w:eastAsia="Arial" w:hAnsi="Arial" w:cs="Arial"/>
                <w:b/>
                <w:bCs/>
                <w:color w:val="00497F"/>
                <w:w w:val="99"/>
                <w:sz w:val="18"/>
                <w:szCs w:val="18"/>
              </w:rPr>
              <w:t>DIRECTOR SINCE: MAY 2014</w:t>
            </w:r>
          </w:p>
        </w:tc>
      </w:tr>
      <w:tr w:rsidR="00F711FB" w14:paraId="35917C76" w14:textId="77777777">
        <w:trPr>
          <w:trHeight w:val="400"/>
        </w:trPr>
        <w:tc>
          <w:tcPr>
            <w:tcW w:w="2520" w:type="dxa"/>
            <w:vAlign w:val="bottom"/>
          </w:tcPr>
          <w:p w14:paraId="2CA9B05A" w14:textId="77777777" w:rsidR="00F711FB" w:rsidRDefault="00F711FB">
            <w:pPr>
              <w:rPr>
                <w:sz w:val="24"/>
                <w:szCs w:val="24"/>
              </w:rPr>
            </w:pPr>
          </w:p>
        </w:tc>
        <w:tc>
          <w:tcPr>
            <w:tcW w:w="1000" w:type="dxa"/>
            <w:gridSpan w:val="2"/>
            <w:vAlign w:val="bottom"/>
          </w:tcPr>
          <w:p w14:paraId="04DF348E" w14:textId="77777777" w:rsidR="00F711FB" w:rsidRDefault="00DB3416">
            <w:pPr>
              <w:ind w:left="20"/>
              <w:rPr>
                <w:sz w:val="20"/>
                <w:szCs w:val="20"/>
              </w:rPr>
            </w:pPr>
            <w:r>
              <w:rPr>
                <w:rFonts w:ascii="Arial" w:eastAsia="Arial" w:hAnsi="Arial" w:cs="Arial"/>
                <w:b/>
                <w:bCs/>
                <w:sz w:val="18"/>
                <w:szCs w:val="18"/>
              </w:rPr>
              <w:t>Committee</w:t>
            </w:r>
          </w:p>
        </w:tc>
        <w:tc>
          <w:tcPr>
            <w:tcW w:w="1080" w:type="dxa"/>
            <w:vAlign w:val="bottom"/>
          </w:tcPr>
          <w:p w14:paraId="01EFE67C" w14:textId="77777777" w:rsidR="00F711FB" w:rsidRDefault="00DB3416">
            <w:pPr>
              <w:ind w:left="120"/>
              <w:rPr>
                <w:sz w:val="20"/>
                <w:szCs w:val="20"/>
              </w:rPr>
            </w:pPr>
            <w:r>
              <w:rPr>
                <w:rFonts w:ascii="Arial" w:eastAsia="Arial" w:hAnsi="Arial" w:cs="Arial"/>
                <w:b/>
                <w:bCs/>
                <w:w w:val="86"/>
                <w:sz w:val="18"/>
                <w:szCs w:val="18"/>
              </w:rPr>
              <w:t>Professional</w:t>
            </w:r>
          </w:p>
        </w:tc>
        <w:tc>
          <w:tcPr>
            <w:tcW w:w="3420" w:type="dxa"/>
            <w:vAlign w:val="bottom"/>
          </w:tcPr>
          <w:p w14:paraId="6B69CDAE" w14:textId="77777777" w:rsidR="00F711FB" w:rsidRDefault="00F711FB">
            <w:pPr>
              <w:rPr>
                <w:sz w:val="24"/>
                <w:szCs w:val="24"/>
              </w:rPr>
            </w:pPr>
          </w:p>
        </w:tc>
        <w:tc>
          <w:tcPr>
            <w:tcW w:w="2340" w:type="dxa"/>
            <w:vAlign w:val="bottom"/>
          </w:tcPr>
          <w:p w14:paraId="5504739D" w14:textId="77777777" w:rsidR="00F711FB" w:rsidRDefault="00F711FB">
            <w:pPr>
              <w:rPr>
                <w:sz w:val="24"/>
                <w:szCs w:val="24"/>
              </w:rPr>
            </w:pPr>
          </w:p>
        </w:tc>
        <w:tc>
          <w:tcPr>
            <w:tcW w:w="880" w:type="dxa"/>
            <w:vAlign w:val="bottom"/>
          </w:tcPr>
          <w:p w14:paraId="26D43211" w14:textId="77777777" w:rsidR="00F711FB" w:rsidRDefault="00F711FB">
            <w:pPr>
              <w:rPr>
                <w:sz w:val="24"/>
                <w:szCs w:val="24"/>
              </w:rPr>
            </w:pPr>
          </w:p>
        </w:tc>
      </w:tr>
      <w:tr w:rsidR="00F711FB" w14:paraId="7159E1FF" w14:textId="77777777">
        <w:trPr>
          <w:trHeight w:val="234"/>
        </w:trPr>
        <w:tc>
          <w:tcPr>
            <w:tcW w:w="2520" w:type="dxa"/>
            <w:vAlign w:val="bottom"/>
          </w:tcPr>
          <w:p w14:paraId="29607CE1" w14:textId="77777777" w:rsidR="00F711FB" w:rsidRDefault="00F711FB">
            <w:pPr>
              <w:rPr>
                <w:sz w:val="20"/>
                <w:szCs w:val="20"/>
              </w:rPr>
            </w:pPr>
          </w:p>
        </w:tc>
        <w:tc>
          <w:tcPr>
            <w:tcW w:w="5500" w:type="dxa"/>
            <w:gridSpan w:val="4"/>
            <w:vAlign w:val="bottom"/>
          </w:tcPr>
          <w:p w14:paraId="75A39E8C" w14:textId="77777777" w:rsidR="00F711FB" w:rsidRDefault="00DB3416">
            <w:pPr>
              <w:ind w:left="20"/>
              <w:rPr>
                <w:sz w:val="20"/>
                <w:szCs w:val="20"/>
              </w:rPr>
            </w:pPr>
            <w:r>
              <w:rPr>
                <w:rFonts w:ascii="Arial" w:eastAsia="Arial" w:hAnsi="Arial" w:cs="Arial"/>
                <w:b/>
                <w:bCs/>
                <w:sz w:val="18"/>
                <w:szCs w:val="18"/>
              </w:rPr>
              <w:t>Membership: Experience: Board Qualifications:</w:t>
            </w:r>
          </w:p>
        </w:tc>
        <w:tc>
          <w:tcPr>
            <w:tcW w:w="2340" w:type="dxa"/>
            <w:vAlign w:val="bottom"/>
          </w:tcPr>
          <w:p w14:paraId="210666C2" w14:textId="77777777" w:rsidR="00F711FB" w:rsidRDefault="00F711FB">
            <w:pPr>
              <w:rPr>
                <w:sz w:val="20"/>
                <w:szCs w:val="20"/>
              </w:rPr>
            </w:pPr>
          </w:p>
        </w:tc>
        <w:tc>
          <w:tcPr>
            <w:tcW w:w="880" w:type="dxa"/>
            <w:vAlign w:val="bottom"/>
          </w:tcPr>
          <w:p w14:paraId="0DA0EABC" w14:textId="77777777" w:rsidR="00F711FB" w:rsidRDefault="00F711FB">
            <w:pPr>
              <w:rPr>
                <w:sz w:val="20"/>
                <w:szCs w:val="20"/>
              </w:rPr>
            </w:pPr>
          </w:p>
        </w:tc>
      </w:tr>
      <w:tr w:rsidR="00F711FB" w14:paraId="25912D54" w14:textId="77777777">
        <w:trPr>
          <w:trHeight w:val="27"/>
        </w:trPr>
        <w:tc>
          <w:tcPr>
            <w:tcW w:w="2520" w:type="dxa"/>
            <w:vAlign w:val="bottom"/>
          </w:tcPr>
          <w:p w14:paraId="203FDA37" w14:textId="77777777" w:rsidR="00F711FB" w:rsidRDefault="00F711FB">
            <w:pPr>
              <w:rPr>
                <w:sz w:val="2"/>
                <w:szCs w:val="2"/>
              </w:rPr>
            </w:pPr>
          </w:p>
        </w:tc>
        <w:tc>
          <w:tcPr>
            <w:tcW w:w="220" w:type="dxa"/>
            <w:tcBorders>
              <w:bottom w:val="single" w:sz="8" w:space="0" w:color="auto"/>
            </w:tcBorders>
            <w:vAlign w:val="bottom"/>
          </w:tcPr>
          <w:p w14:paraId="4CA33D15" w14:textId="77777777" w:rsidR="00F711FB" w:rsidRDefault="00F711FB">
            <w:pPr>
              <w:rPr>
                <w:sz w:val="2"/>
                <w:szCs w:val="2"/>
              </w:rPr>
            </w:pPr>
          </w:p>
        </w:tc>
        <w:tc>
          <w:tcPr>
            <w:tcW w:w="780" w:type="dxa"/>
            <w:tcBorders>
              <w:bottom w:val="single" w:sz="8" w:space="0" w:color="auto"/>
            </w:tcBorders>
            <w:vAlign w:val="bottom"/>
          </w:tcPr>
          <w:p w14:paraId="2D6B24F3" w14:textId="77777777" w:rsidR="00F711FB" w:rsidRDefault="00F711FB">
            <w:pPr>
              <w:rPr>
                <w:sz w:val="2"/>
                <w:szCs w:val="2"/>
              </w:rPr>
            </w:pPr>
          </w:p>
        </w:tc>
        <w:tc>
          <w:tcPr>
            <w:tcW w:w="1080" w:type="dxa"/>
            <w:tcBorders>
              <w:bottom w:val="single" w:sz="8" w:space="0" w:color="auto"/>
            </w:tcBorders>
            <w:vAlign w:val="bottom"/>
          </w:tcPr>
          <w:p w14:paraId="02753B59" w14:textId="77777777" w:rsidR="00F711FB" w:rsidRDefault="00F711FB">
            <w:pPr>
              <w:rPr>
                <w:sz w:val="2"/>
                <w:szCs w:val="2"/>
              </w:rPr>
            </w:pPr>
          </w:p>
        </w:tc>
        <w:tc>
          <w:tcPr>
            <w:tcW w:w="5760" w:type="dxa"/>
            <w:gridSpan w:val="2"/>
            <w:tcBorders>
              <w:bottom w:val="single" w:sz="8" w:space="0" w:color="auto"/>
            </w:tcBorders>
            <w:vAlign w:val="bottom"/>
          </w:tcPr>
          <w:p w14:paraId="66727A3B" w14:textId="77777777" w:rsidR="00F711FB" w:rsidRDefault="00F711FB">
            <w:pPr>
              <w:rPr>
                <w:sz w:val="2"/>
                <w:szCs w:val="2"/>
              </w:rPr>
            </w:pPr>
          </w:p>
        </w:tc>
        <w:tc>
          <w:tcPr>
            <w:tcW w:w="880" w:type="dxa"/>
            <w:vAlign w:val="bottom"/>
          </w:tcPr>
          <w:p w14:paraId="50C80C6A" w14:textId="77777777" w:rsidR="00F711FB" w:rsidRDefault="00F711FB">
            <w:pPr>
              <w:rPr>
                <w:sz w:val="2"/>
                <w:szCs w:val="2"/>
              </w:rPr>
            </w:pPr>
          </w:p>
        </w:tc>
      </w:tr>
      <w:tr w:rsidR="00F711FB" w14:paraId="6BB5E455" w14:textId="77777777">
        <w:trPr>
          <w:trHeight w:val="222"/>
        </w:trPr>
        <w:tc>
          <w:tcPr>
            <w:tcW w:w="2520" w:type="dxa"/>
            <w:vAlign w:val="bottom"/>
          </w:tcPr>
          <w:p w14:paraId="4D84BBCB" w14:textId="77777777" w:rsidR="00F711FB" w:rsidRDefault="00F711FB">
            <w:pPr>
              <w:rPr>
                <w:sz w:val="19"/>
                <w:szCs w:val="19"/>
              </w:rPr>
            </w:pPr>
          </w:p>
        </w:tc>
        <w:tc>
          <w:tcPr>
            <w:tcW w:w="220" w:type="dxa"/>
            <w:vAlign w:val="bottom"/>
          </w:tcPr>
          <w:p w14:paraId="78253123" w14:textId="77777777" w:rsidR="00F711FB" w:rsidRDefault="00DB3416">
            <w:pPr>
              <w:ind w:left="20"/>
              <w:rPr>
                <w:sz w:val="20"/>
                <w:szCs w:val="20"/>
              </w:rPr>
            </w:pPr>
            <w:r>
              <w:rPr>
                <w:rFonts w:ascii="Arial" w:eastAsia="Arial" w:hAnsi="Arial" w:cs="Arial"/>
                <w:sz w:val="18"/>
                <w:szCs w:val="18"/>
              </w:rPr>
              <w:t>•</w:t>
            </w:r>
          </w:p>
        </w:tc>
        <w:tc>
          <w:tcPr>
            <w:tcW w:w="780" w:type="dxa"/>
            <w:vAlign w:val="bottom"/>
          </w:tcPr>
          <w:p w14:paraId="45DAF61D" w14:textId="77777777" w:rsidR="00F711FB" w:rsidRDefault="00DB3416">
            <w:pPr>
              <w:ind w:left="120"/>
              <w:rPr>
                <w:sz w:val="20"/>
                <w:szCs w:val="20"/>
              </w:rPr>
            </w:pPr>
            <w:r>
              <w:rPr>
                <w:rFonts w:ascii="Arial" w:eastAsia="Arial" w:hAnsi="Arial" w:cs="Arial"/>
                <w:sz w:val="18"/>
                <w:szCs w:val="18"/>
              </w:rPr>
              <w:t>Audit</w:t>
            </w:r>
          </w:p>
        </w:tc>
        <w:tc>
          <w:tcPr>
            <w:tcW w:w="1080" w:type="dxa"/>
            <w:vAlign w:val="bottom"/>
          </w:tcPr>
          <w:p w14:paraId="7C208DAC" w14:textId="77777777" w:rsidR="00F711FB" w:rsidRDefault="00DB3416">
            <w:pPr>
              <w:ind w:left="120"/>
              <w:rPr>
                <w:sz w:val="20"/>
                <w:szCs w:val="20"/>
              </w:rPr>
            </w:pPr>
            <w:r>
              <w:rPr>
                <w:rFonts w:ascii="Arial" w:eastAsia="Arial" w:hAnsi="Arial" w:cs="Arial"/>
                <w:sz w:val="18"/>
                <w:szCs w:val="18"/>
              </w:rPr>
              <w:t>•   Finance</w:t>
            </w:r>
          </w:p>
        </w:tc>
        <w:tc>
          <w:tcPr>
            <w:tcW w:w="6640" w:type="dxa"/>
            <w:gridSpan w:val="3"/>
            <w:vAlign w:val="bottom"/>
          </w:tcPr>
          <w:p w14:paraId="07E80935" w14:textId="77777777" w:rsidR="00F711FB" w:rsidRDefault="00DB3416">
            <w:pPr>
              <w:ind w:left="40"/>
              <w:rPr>
                <w:sz w:val="20"/>
                <w:szCs w:val="20"/>
              </w:rPr>
            </w:pPr>
            <w:r>
              <w:rPr>
                <w:rFonts w:ascii="Arial" w:eastAsia="Arial" w:hAnsi="Arial" w:cs="Arial"/>
                <w:sz w:val="18"/>
                <w:szCs w:val="18"/>
              </w:rPr>
              <w:t>•   Over 30 years of experience in serving as a corporate finance and mergers</w:t>
            </w:r>
          </w:p>
        </w:tc>
      </w:tr>
      <w:tr w:rsidR="00F711FB" w14:paraId="2E5A7A45" w14:textId="77777777">
        <w:trPr>
          <w:trHeight w:val="216"/>
        </w:trPr>
        <w:tc>
          <w:tcPr>
            <w:tcW w:w="2520" w:type="dxa"/>
            <w:vAlign w:val="bottom"/>
          </w:tcPr>
          <w:p w14:paraId="3C0585EB" w14:textId="77777777" w:rsidR="00F711FB" w:rsidRDefault="00F711FB">
            <w:pPr>
              <w:rPr>
                <w:sz w:val="18"/>
                <w:szCs w:val="18"/>
              </w:rPr>
            </w:pPr>
          </w:p>
        </w:tc>
        <w:tc>
          <w:tcPr>
            <w:tcW w:w="1000" w:type="dxa"/>
            <w:gridSpan w:val="2"/>
            <w:vAlign w:val="bottom"/>
          </w:tcPr>
          <w:p w14:paraId="3AEF57B9" w14:textId="77777777" w:rsidR="00F711FB" w:rsidRDefault="00DB3416">
            <w:pPr>
              <w:ind w:left="20"/>
              <w:rPr>
                <w:sz w:val="20"/>
                <w:szCs w:val="20"/>
              </w:rPr>
            </w:pPr>
            <w:r>
              <w:rPr>
                <w:rFonts w:ascii="Arial" w:eastAsia="Arial" w:hAnsi="Arial" w:cs="Arial"/>
                <w:sz w:val="18"/>
                <w:szCs w:val="18"/>
              </w:rPr>
              <w:t>Committee</w:t>
            </w:r>
          </w:p>
        </w:tc>
        <w:tc>
          <w:tcPr>
            <w:tcW w:w="1080" w:type="dxa"/>
            <w:vAlign w:val="bottom"/>
          </w:tcPr>
          <w:p w14:paraId="0B051566" w14:textId="77777777" w:rsidR="00F711FB" w:rsidRDefault="00DB3416">
            <w:pPr>
              <w:ind w:left="120"/>
              <w:rPr>
                <w:sz w:val="20"/>
                <w:szCs w:val="20"/>
              </w:rPr>
            </w:pPr>
            <w:r>
              <w:rPr>
                <w:rFonts w:ascii="Arial" w:eastAsia="Arial" w:hAnsi="Arial" w:cs="Arial"/>
                <w:sz w:val="18"/>
                <w:szCs w:val="18"/>
              </w:rPr>
              <w:t>and Capital</w:t>
            </w:r>
          </w:p>
        </w:tc>
        <w:tc>
          <w:tcPr>
            <w:tcW w:w="6640" w:type="dxa"/>
            <w:gridSpan w:val="3"/>
            <w:vAlign w:val="bottom"/>
          </w:tcPr>
          <w:p w14:paraId="5D129E94" w14:textId="77777777" w:rsidR="00F711FB" w:rsidRDefault="00DB3416">
            <w:pPr>
              <w:ind w:left="40"/>
              <w:rPr>
                <w:sz w:val="20"/>
                <w:szCs w:val="20"/>
              </w:rPr>
            </w:pPr>
            <w:r>
              <w:rPr>
                <w:rFonts w:ascii="Arial" w:eastAsia="Arial" w:hAnsi="Arial" w:cs="Arial"/>
                <w:sz w:val="18"/>
                <w:szCs w:val="18"/>
              </w:rPr>
              <w:t>specialist advising the financial services industry, expertise in valuation</w:t>
            </w:r>
          </w:p>
        </w:tc>
      </w:tr>
      <w:tr w:rsidR="00F711FB" w14:paraId="556D6CB0" w14:textId="77777777">
        <w:trPr>
          <w:trHeight w:val="216"/>
        </w:trPr>
        <w:tc>
          <w:tcPr>
            <w:tcW w:w="2520" w:type="dxa"/>
            <w:vAlign w:val="bottom"/>
          </w:tcPr>
          <w:p w14:paraId="60116F1F" w14:textId="77777777" w:rsidR="00F711FB" w:rsidRDefault="00F711FB">
            <w:pPr>
              <w:rPr>
                <w:sz w:val="18"/>
                <w:szCs w:val="18"/>
              </w:rPr>
            </w:pPr>
          </w:p>
        </w:tc>
        <w:tc>
          <w:tcPr>
            <w:tcW w:w="1000" w:type="dxa"/>
            <w:gridSpan w:val="2"/>
            <w:vAlign w:val="bottom"/>
          </w:tcPr>
          <w:p w14:paraId="17E0F219" w14:textId="77777777" w:rsidR="00F711FB" w:rsidRDefault="00DB3416">
            <w:pPr>
              <w:ind w:left="20"/>
              <w:rPr>
                <w:sz w:val="20"/>
                <w:szCs w:val="20"/>
              </w:rPr>
            </w:pPr>
            <w:r>
              <w:rPr>
                <w:rFonts w:ascii="Arial" w:eastAsia="Arial" w:hAnsi="Arial" w:cs="Arial"/>
                <w:sz w:val="18"/>
                <w:szCs w:val="18"/>
              </w:rPr>
              <w:t>Chair</w:t>
            </w:r>
          </w:p>
        </w:tc>
        <w:tc>
          <w:tcPr>
            <w:tcW w:w="1080" w:type="dxa"/>
            <w:vAlign w:val="bottom"/>
          </w:tcPr>
          <w:p w14:paraId="2BB469E6" w14:textId="77777777" w:rsidR="00F711FB" w:rsidRDefault="00DB3416">
            <w:pPr>
              <w:ind w:left="120"/>
              <w:rPr>
                <w:sz w:val="20"/>
                <w:szCs w:val="20"/>
              </w:rPr>
            </w:pPr>
            <w:r>
              <w:rPr>
                <w:rFonts w:ascii="Arial" w:eastAsia="Arial" w:hAnsi="Arial" w:cs="Arial"/>
                <w:sz w:val="18"/>
                <w:szCs w:val="18"/>
              </w:rPr>
              <w:t>Markets</w:t>
            </w:r>
          </w:p>
        </w:tc>
        <w:tc>
          <w:tcPr>
            <w:tcW w:w="6640" w:type="dxa"/>
            <w:gridSpan w:val="3"/>
            <w:vAlign w:val="bottom"/>
          </w:tcPr>
          <w:p w14:paraId="434F549A" w14:textId="77777777" w:rsidR="00F711FB" w:rsidRDefault="00DB3416">
            <w:pPr>
              <w:ind w:left="40"/>
              <w:rPr>
                <w:sz w:val="20"/>
                <w:szCs w:val="20"/>
              </w:rPr>
            </w:pPr>
            <w:r>
              <w:rPr>
                <w:rFonts w:ascii="Arial" w:eastAsia="Arial" w:hAnsi="Arial" w:cs="Arial"/>
                <w:sz w:val="18"/>
                <w:szCs w:val="18"/>
              </w:rPr>
              <w:t>analyses and capital markets transactions, and in analyzing and evaluating</w:t>
            </w:r>
          </w:p>
        </w:tc>
      </w:tr>
      <w:tr w:rsidR="00F711FB" w14:paraId="6D17C173" w14:textId="77777777">
        <w:trPr>
          <w:trHeight w:val="230"/>
        </w:trPr>
        <w:tc>
          <w:tcPr>
            <w:tcW w:w="2520" w:type="dxa"/>
            <w:vAlign w:val="bottom"/>
          </w:tcPr>
          <w:p w14:paraId="61EF867C" w14:textId="77777777" w:rsidR="00F711FB" w:rsidRDefault="00F711FB">
            <w:pPr>
              <w:rPr>
                <w:sz w:val="20"/>
                <w:szCs w:val="20"/>
              </w:rPr>
            </w:pPr>
          </w:p>
        </w:tc>
        <w:tc>
          <w:tcPr>
            <w:tcW w:w="220" w:type="dxa"/>
            <w:vAlign w:val="bottom"/>
          </w:tcPr>
          <w:p w14:paraId="3D072820" w14:textId="77777777" w:rsidR="00F711FB" w:rsidRDefault="00DB3416">
            <w:pPr>
              <w:ind w:left="20"/>
              <w:rPr>
                <w:sz w:val="20"/>
                <w:szCs w:val="20"/>
              </w:rPr>
            </w:pPr>
            <w:r>
              <w:rPr>
                <w:rFonts w:ascii="Arial" w:eastAsia="Arial" w:hAnsi="Arial" w:cs="Arial"/>
                <w:sz w:val="18"/>
                <w:szCs w:val="18"/>
              </w:rPr>
              <w:t>•</w:t>
            </w:r>
          </w:p>
        </w:tc>
        <w:tc>
          <w:tcPr>
            <w:tcW w:w="780" w:type="dxa"/>
            <w:vAlign w:val="bottom"/>
          </w:tcPr>
          <w:p w14:paraId="569B2EBD" w14:textId="77777777" w:rsidR="00F711FB" w:rsidRDefault="00DB3416">
            <w:pPr>
              <w:ind w:left="120"/>
              <w:rPr>
                <w:sz w:val="20"/>
                <w:szCs w:val="20"/>
              </w:rPr>
            </w:pPr>
            <w:r>
              <w:rPr>
                <w:rFonts w:ascii="Arial" w:eastAsia="Arial" w:hAnsi="Arial" w:cs="Arial"/>
                <w:sz w:val="18"/>
                <w:szCs w:val="18"/>
              </w:rPr>
              <w:t>Risk</w:t>
            </w:r>
          </w:p>
        </w:tc>
        <w:tc>
          <w:tcPr>
            <w:tcW w:w="1080" w:type="dxa"/>
            <w:vAlign w:val="bottom"/>
          </w:tcPr>
          <w:p w14:paraId="1A5CDDB5" w14:textId="77777777" w:rsidR="00F711FB" w:rsidRDefault="00F711FB">
            <w:pPr>
              <w:rPr>
                <w:sz w:val="20"/>
                <w:szCs w:val="20"/>
              </w:rPr>
            </w:pPr>
          </w:p>
        </w:tc>
        <w:tc>
          <w:tcPr>
            <w:tcW w:w="3420" w:type="dxa"/>
            <w:vAlign w:val="bottom"/>
          </w:tcPr>
          <w:p w14:paraId="77B22272" w14:textId="77777777" w:rsidR="00F711FB" w:rsidRDefault="00DB3416">
            <w:pPr>
              <w:ind w:left="40"/>
              <w:rPr>
                <w:sz w:val="20"/>
                <w:szCs w:val="20"/>
              </w:rPr>
            </w:pPr>
            <w:r>
              <w:rPr>
                <w:rFonts w:ascii="Arial" w:eastAsia="Arial" w:hAnsi="Arial" w:cs="Arial"/>
                <w:sz w:val="18"/>
                <w:szCs w:val="18"/>
              </w:rPr>
              <w:t>various financial services businesses.</w:t>
            </w:r>
          </w:p>
        </w:tc>
        <w:tc>
          <w:tcPr>
            <w:tcW w:w="2340" w:type="dxa"/>
            <w:vAlign w:val="bottom"/>
          </w:tcPr>
          <w:p w14:paraId="07E06A60" w14:textId="77777777" w:rsidR="00F711FB" w:rsidRDefault="00F711FB">
            <w:pPr>
              <w:rPr>
                <w:sz w:val="20"/>
                <w:szCs w:val="20"/>
              </w:rPr>
            </w:pPr>
          </w:p>
        </w:tc>
        <w:tc>
          <w:tcPr>
            <w:tcW w:w="880" w:type="dxa"/>
            <w:vAlign w:val="bottom"/>
          </w:tcPr>
          <w:p w14:paraId="475D9B33" w14:textId="77777777" w:rsidR="00F711FB" w:rsidRDefault="00F711FB">
            <w:pPr>
              <w:rPr>
                <w:sz w:val="20"/>
                <w:szCs w:val="20"/>
              </w:rPr>
            </w:pPr>
          </w:p>
        </w:tc>
      </w:tr>
    </w:tbl>
    <w:p w14:paraId="43655562" w14:textId="77777777" w:rsidR="00F711FB" w:rsidRDefault="00DB3416">
      <w:pPr>
        <w:spacing w:line="20" w:lineRule="exact"/>
        <w:rPr>
          <w:sz w:val="20"/>
          <w:szCs w:val="20"/>
        </w:rPr>
      </w:pPr>
      <w:r>
        <w:rPr>
          <w:noProof/>
          <w:sz w:val="20"/>
          <w:szCs w:val="20"/>
        </w:rPr>
        <w:drawing>
          <wp:anchor distT="0" distB="0" distL="114300" distR="114300" simplePos="0" relativeHeight="251637248" behindDoc="1" locked="0" layoutInCell="0" allowOverlap="1" wp14:anchorId="3FE0AD37" wp14:editId="2961E44F">
            <wp:simplePos x="0" y="0"/>
            <wp:positionH relativeFrom="column">
              <wp:posOffset>605155</wp:posOffset>
            </wp:positionH>
            <wp:positionV relativeFrom="paragraph">
              <wp:posOffset>-890905</wp:posOffset>
            </wp:positionV>
            <wp:extent cx="951230" cy="126873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srcRect/>
                    <a:stretch>
                      <a:fillRect/>
                    </a:stretch>
                  </pic:blipFill>
                  <pic:spPr bwMode="auto">
                    <a:xfrm>
                      <a:off x="0" y="0"/>
                      <a:ext cx="951230" cy="1268730"/>
                    </a:xfrm>
                    <a:prstGeom prst="rect">
                      <a:avLst/>
                    </a:prstGeom>
                    <a:noFill/>
                  </pic:spPr>
                </pic:pic>
              </a:graphicData>
            </a:graphic>
          </wp:anchor>
        </w:drawing>
      </w:r>
    </w:p>
    <w:p w14:paraId="21896D24" w14:textId="77777777" w:rsidR="00F711FB" w:rsidRDefault="00DB3416">
      <w:pPr>
        <w:ind w:left="2540"/>
        <w:rPr>
          <w:sz w:val="20"/>
          <w:szCs w:val="20"/>
        </w:rPr>
      </w:pPr>
      <w:r>
        <w:rPr>
          <w:rFonts w:ascii="Arial" w:eastAsia="Arial" w:hAnsi="Arial" w:cs="Arial"/>
          <w:sz w:val="18"/>
          <w:szCs w:val="18"/>
        </w:rPr>
        <w:t>Committee</w:t>
      </w:r>
    </w:p>
    <w:p w14:paraId="302CBE11" w14:textId="77777777" w:rsidR="00F711FB" w:rsidRDefault="00F711FB">
      <w:pPr>
        <w:spacing w:line="9" w:lineRule="exact"/>
        <w:rPr>
          <w:sz w:val="20"/>
          <w:szCs w:val="20"/>
        </w:rPr>
      </w:pPr>
    </w:p>
    <w:p w14:paraId="3F8470A9" w14:textId="77777777" w:rsidR="00F711FB" w:rsidRDefault="00DB3416">
      <w:pPr>
        <w:ind w:left="2540"/>
        <w:rPr>
          <w:sz w:val="20"/>
          <w:szCs w:val="20"/>
        </w:rPr>
      </w:pPr>
      <w:r>
        <w:rPr>
          <w:rFonts w:ascii="Arial" w:eastAsia="Arial" w:hAnsi="Arial" w:cs="Arial"/>
          <w:sz w:val="18"/>
          <w:szCs w:val="18"/>
        </w:rPr>
        <w:t>Member</w:t>
      </w:r>
    </w:p>
    <w:p w14:paraId="56E2DF1B" w14:textId="77777777" w:rsidR="00F711FB" w:rsidRDefault="00F711FB">
      <w:pPr>
        <w:spacing w:line="200" w:lineRule="exact"/>
        <w:rPr>
          <w:sz w:val="20"/>
          <w:szCs w:val="20"/>
        </w:rPr>
      </w:pPr>
    </w:p>
    <w:p w14:paraId="5895F53C" w14:textId="77777777" w:rsidR="00F711FB" w:rsidRDefault="00F711FB">
      <w:pPr>
        <w:spacing w:line="265" w:lineRule="exact"/>
        <w:rPr>
          <w:sz w:val="20"/>
          <w:szCs w:val="20"/>
        </w:rPr>
      </w:pPr>
    </w:p>
    <w:p w14:paraId="0BEDE441" w14:textId="77777777" w:rsidR="00F711FB" w:rsidRDefault="00DB3416">
      <w:pPr>
        <w:spacing w:line="301" w:lineRule="auto"/>
        <w:ind w:right="40" w:firstLine="648"/>
        <w:rPr>
          <w:sz w:val="20"/>
          <w:szCs w:val="20"/>
        </w:rPr>
      </w:pPr>
      <w:r>
        <w:rPr>
          <w:rFonts w:ascii="Arial" w:eastAsia="Arial" w:hAnsi="Arial" w:cs="Arial"/>
          <w:sz w:val="18"/>
          <w:szCs w:val="18"/>
        </w:rPr>
        <w:t>Dr. Sobti has served at several preeminent Wall Street firms during a career spanning more than 30 years. Since 2007, Dr. Sobti has had an independent consulting business and has served as a senior advisor to Credit Suisse since 2008. In 2006, he co-founded FIRE Capital Fund Management Mauritius Private Limited, the manager for a private equity fund, and served as the Chairman of its Board of Directors until 2011. From 2001 through 2008, Dr. Sobti was a Senior Managing Director of Bear, Stearns &amp; Co. Inc. where he was appointed to the President's Advisory Council and Fairness Opinion Committee. From 1999 to 2001, Dr. Sobti was a Managing Director at J.P. Morgan &amp; Co. where he was recruited as head of Mergers and Acquisitions for Financial Institutions. Previously Dr. Sobti was with Lehman Brothers Inc. from 1989 to 1999 culminating in his serving as Managing Director and co-head of Mergers and Acquisitions for Financial Institutions. Earlier Dr. Sobti worked at Goldman, Sachs &amp; Co. from 1986 through 1989. Dr. Sobti is co-Chair of the International Advisory Board of the University of Pennsylvania's Center for the Advanced Study of India. Dr. Sobti holds a B.A. from St. Stephen's College, University of Delhi, and an M.B.A. and Ph.D. in Finance from The Wharton School, University of Pennsylvania. Dr. Sobti's qualifications to serve on our Board include over 30 years of experience in serving as a corporate finance and mergers specialist advising the financial services industry, expertise in valuation analyses and capital markets transactions, experience in analyzing</w:t>
      </w:r>
    </w:p>
    <w:p w14:paraId="405A42D7" w14:textId="77777777" w:rsidR="00F711FB" w:rsidRDefault="00F711FB">
      <w:pPr>
        <w:spacing w:line="314" w:lineRule="exact"/>
        <w:rPr>
          <w:sz w:val="20"/>
          <w:szCs w:val="20"/>
        </w:rPr>
      </w:pPr>
    </w:p>
    <w:p w14:paraId="61C318E8" w14:textId="77777777" w:rsidR="00F711FB" w:rsidRDefault="00DB3416">
      <w:pPr>
        <w:jc w:val="center"/>
        <w:rPr>
          <w:sz w:val="20"/>
          <w:szCs w:val="20"/>
        </w:rPr>
      </w:pPr>
      <w:r>
        <w:rPr>
          <w:rFonts w:ascii="Arial" w:eastAsia="Arial" w:hAnsi="Arial" w:cs="Arial"/>
          <w:sz w:val="20"/>
          <w:szCs w:val="20"/>
        </w:rPr>
        <w:t>7</w:t>
      </w:r>
    </w:p>
    <w:p w14:paraId="149F5E37" w14:textId="77777777" w:rsidR="00F711FB" w:rsidRDefault="00F711FB">
      <w:pPr>
        <w:spacing w:line="25" w:lineRule="exact"/>
        <w:rPr>
          <w:sz w:val="20"/>
          <w:szCs w:val="20"/>
        </w:rPr>
      </w:pPr>
    </w:p>
    <w:p w14:paraId="40EE26F7" w14:textId="77777777" w:rsidR="00F711FB" w:rsidRDefault="00DB3416">
      <w:pPr>
        <w:rPr>
          <w:sz w:val="20"/>
          <w:szCs w:val="20"/>
        </w:rPr>
      </w:pPr>
      <w:r>
        <w:rPr>
          <w:rFonts w:ascii="Arial" w:eastAsia="Arial" w:hAnsi="Arial" w:cs="Arial"/>
          <w:sz w:val="14"/>
          <w:szCs w:val="14"/>
        </w:rPr>
        <w:t>BankUnited, Inc. 2020 Proxy Statement</w:t>
      </w:r>
    </w:p>
    <w:p w14:paraId="0B59BA69" w14:textId="77777777" w:rsidR="00F711FB" w:rsidRDefault="00F711FB">
      <w:pPr>
        <w:sectPr w:rsidR="00F711FB">
          <w:type w:val="continuous"/>
          <w:pgSz w:w="11900" w:h="16838"/>
          <w:pgMar w:top="499" w:right="339" w:bottom="1440" w:left="320" w:header="0" w:footer="0" w:gutter="0"/>
          <w:cols w:space="720" w:equalWidth="0">
            <w:col w:w="11240"/>
          </w:cols>
        </w:sectPr>
      </w:pPr>
    </w:p>
    <w:p w14:paraId="0C50F81C" w14:textId="77777777" w:rsidR="00F711FB" w:rsidRDefault="00DB3416">
      <w:pPr>
        <w:spacing w:line="288" w:lineRule="auto"/>
        <w:ind w:right="180"/>
        <w:rPr>
          <w:sz w:val="20"/>
          <w:szCs w:val="20"/>
        </w:rPr>
      </w:pPr>
      <w:bookmarkStart w:id="14" w:name="page14"/>
      <w:bookmarkEnd w:id="14"/>
      <w:r>
        <w:rPr>
          <w:rFonts w:ascii="Arial" w:eastAsia="Arial" w:hAnsi="Arial" w:cs="Arial"/>
          <w:sz w:val="20"/>
          <w:szCs w:val="20"/>
        </w:rPr>
        <w:lastRenderedPageBreak/>
        <w:t>and evaluating various financial services businesses, and knowledge of complex financial instruments including asset-backed securities and derivatives.</w:t>
      </w:r>
    </w:p>
    <w:p w14:paraId="194AF2DC" w14:textId="77777777" w:rsidR="00F711FB" w:rsidRDefault="00F711FB">
      <w:pPr>
        <w:spacing w:line="3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20"/>
        <w:gridCol w:w="220"/>
        <w:gridCol w:w="1760"/>
        <w:gridCol w:w="2060"/>
        <w:gridCol w:w="3800"/>
        <w:gridCol w:w="880"/>
      </w:tblGrid>
      <w:tr w:rsidR="00F711FB" w14:paraId="1BA3770D" w14:textId="77777777">
        <w:trPr>
          <w:trHeight w:val="270"/>
        </w:trPr>
        <w:tc>
          <w:tcPr>
            <w:tcW w:w="2740" w:type="dxa"/>
            <w:gridSpan w:val="2"/>
            <w:shd w:val="clear" w:color="auto" w:fill="DDDDDD"/>
            <w:vAlign w:val="bottom"/>
          </w:tcPr>
          <w:p w14:paraId="6B53AD99" w14:textId="77777777" w:rsidR="00F711FB" w:rsidRDefault="00DB3416">
            <w:pPr>
              <w:ind w:left="40"/>
              <w:rPr>
                <w:sz w:val="20"/>
                <w:szCs w:val="20"/>
              </w:rPr>
            </w:pPr>
            <w:r>
              <w:rPr>
                <w:rFonts w:ascii="Arial" w:eastAsia="Arial" w:hAnsi="Arial" w:cs="Arial"/>
                <w:b/>
                <w:bCs/>
                <w:color w:val="00497F"/>
                <w:sz w:val="18"/>
                <w:szCs w:val="18"/>
              </w:rPr>
              <w:t>LYNNE WINES</w:t>
            </w:r>
          </w:p>
        </w:tc>
        <w:tc>
          <w:tcPr>
            <w:tcW w:w="1760" w:type="dxa"/>
            <w:shd w:val="clear" w:color="auto" w:fill="DDDDDD"/>
            <w:vAlign w:val="bottom"/>
          </w:tcPr>
          <w:p w14:paraId="0437B1F5" w14:textId="77777777" w:rsidR="00F711FB" w:rsidRDefault="00F711FB">
            <w:pPr>
              <w:rPr>
                <w:sz w:val="23"/>
                <w:szCs w:val="23"/>
              </w:rPr>
            </w:pPr>
          </w:p>
        </w:tc>
        <w:tc>
          <w:tcPr>
            <w:tcW w:w="2060" w:type="dxa"/>
            <w:shd w:val="clear" w:color="auto" w:fill="DDDDDD"/>
            <w:vAlign w:val="bottom"/>
          </w:tcPr>
          <w:p w14:paraId="67B2C2B7" w14:textId="77777777" w:rsidR="00F711FB" w:rsidRDefault="00DB3416">
            <w:pPr>
              <w:ind w:left="40"/>
              <w:rPr>
                <w:sz w:val="20"/>
                <w:szCs w:val="20"/>
              </w:rPr>
            </w:pPr>
            <w:r>
              <w:rPr>
                <w:rFonts w:ascii="Arial" w:eastAsia="Arial" w:hAnsi="Arial" w:cs="Arial"/>
                <w:b/>
                <w:bCs/>
                <w:color w:val="00497F"/>
                <w:sz w:val="18"/>
                <w:szCs w:val="18"/>
              </w:rPr>
              <w:t>AGE: 65</w:t>
            </w:r>
          </w:p>
        </w:tc>
        <w:tc>
          <w:tcPr>
            <w:tcW w:w="4680" w:type="dxa"/>
            <w:gridSpan w:val="2"/>
            <w:shd w:val="clear" w:color="auto" w:fill="DDDDDD"/>
            <w:vAlign w:val="bottom"/>
          </w:tcPr>
          <w:p w14:paraId="4FE4E7F5" w14:textId="77777777" w:rsidR="00F711FB" w:rsidRDefault="00DB3416">
            <w:pPr>
              <w:ind w:left="1840"/>
              <w:rPr>
                <w:sz w:val="20"/>
                <w:szCs w:val="20"/>
              </w:rPr>
            </w:pPr>
            <w:r>
              <w:rPr>
                <w:rFonts w:ascii="Arial" w:eastAsia="Arial" w:hAnsi="Arial" w:cs="Arial"/>
                <w:b/>
                <w:bCs/>
                <w:color w:val="00497F"/>
                <w:w w:val="98"/>
                <w:sz w:val="18"/>
                <w:szCs w:val="18"/>
              </w:rPr>
              <w:t>DIRECTOR SINCE: AUGUST 2015</w:t>
            </w:r>
          </w:p>
        </w:tc>
      </w:tr>
      <w:tr w:rsidR="00F711FB" w14:paraId="6DE78209" w14:textId="77777777">
        <w:trPr>
          <w:trHeight w:val="486"/>
        </w:trPr>
        <w:tc>
          <w:tcPr>
            <w:tcW w:w="2520" w:type="dxa"/>
            <w:vAlign w:val="bottom"/>
          </w:tcPr>
          <w:p w14:paraId="691AE76A" w14:textId="77777777" w:rsidR="00F711FB" w:rsidRDefault="00F711FB">
            <w:pPr>
              <w:rPr>
                <w:sz w:val="24"/>
                <w:szCs w:val="24"/>
              </w:rPr>
            </w:pPr>
          </w:p>
        </w:tc>
        <w:tc>
          <w:tcPr>
            <w:tcW w:w="1980" w:type="dxa"/>
            <w:gridSpan w:val="2"/>
            <w:vAlign w:val="bottom"/>
          </w:tcPr>
          <w:p w14:paraId="482CC877" w14:textId="77777777" w:rsidR="00F711FB" w:rsidRDefault="00DB3416">
            <w:pPr>
              <w:ind w:left="20"/>
              <w:rPr>
                <w:sz w:val="20"/>
                <w:szCs w:val="20"/>
              </w:rPr>
            </w:pPr>
            <w:r>
              <w:rPr>
                <w:rFonts w:ascii="Arial" w:eastAsia="Arial" w:hAnsi="Arial" w:cs="Arial"/>
                <w:b/>
                <w:bCs/>
                <w:w w:val="92"/>
                <w:sz w:val="18"/>
                <w:szCs w:val="18"/>
              </w:rPr>
              <w:t>Committee Membership:</w:t>
            </w:r>
          </w:p>
        </w:tc>
        <w:tc>
          <w:tcPr>
            <w:tcW w:w="2060" w:type="dxa"/>
            <w:vAlign w:val="bottom"/>
          </w:tcPr>
          <w:p w14:paraId="791359D7" w14:textId="77777777" w:rsidR="00F711FB" w:rsidRDefault="00DB3416">
            <w:pPr>
              <w:ind w:left="80"/>
              <w:rPr>
                <w:sz w:val="20"/>
                <w:szCs w:val="20"/>
              </w:rPr>
            </w:pPr>
            <w:r>
              <w:rPr>
                <w:rFonts w:ascii="Arial" w:eastAsia="Arial" w:hAnsi="Arial" w:cs="Arial"/>
                <w:b/>
                <w:bCs/>
                <w:w w:val="91"/>
                <w:sz w:val="18"/>
                <w:szCs w:val="18"/>
              </w:rPr>
              <w:t>Professional Experience:</w:t>
            </w:r>
          </w:p>
        </w:tc>
        <w:tc>
          <w:tcPr>
            <w:tcW w:w="4680" w:type="dxa"/>
            <w:gridSpan w:val="2"/>
            <w:vAlign w:val="bottom"/>
          </w:tcPr>
          <w:p w14:paraId="766A7A6C" w14:textId="77777777" w:rsidR="00F711FB" w:rsidRDefault="00DB3416">
            <w:pPr>
              <w:ind w:left="60"/>
              <w:rPr>
                <w:sz w:val="20"/>
                <w:szCs w:val="20"/>
              </w:rPr>
            </w:pPr>
            <w:r>
              <w:rPr>
                <w:rFonts w:ascii="Arial" w:eastAsia="Arial" w:hAnsi="Arial" w:cs="Arial"/>
                <w:b/>
                <w:bCs/>
                <w:sz w:val="18"/>
                <w:szCs w:val="18"/>
              </w:rPr>
              <w:t>Board Qualifications:</w:t>
            </w:r>
          </w:p>
        </w:tc>
      </w:tr>
      <w:tr w:rsidR="00F711FB" w14:paraId="12D7C60B" w14:textId="77777777">
        <w:trPr>
          <w:trHeight w:val="27"/>
        </w:trPr>
        <w:tc>
          <w:tcPr>
            <w:tcW w:w="2520" w:type="dxa"/>
            <w:vAlign w:val="bottom"/>
          </w:tcPr>
          <w:p w14:paraId="65747666" w14:textId="77777777" w:rsidR="00F711FB" w:rsidRDefault="00F711FB">
            <w:pPr>
              <w:rPr>
                <w:sz w:val="2"/>
                <w:szCs w:val="2"/>
              </w:rPr>
            </w:pPr>
          </w:p>
        </w:tc>
        <w:tc>
          <w:tcPr>
            <w:tcW w:w="220" w:type="dxa"/>
            <w:tcBorders>
              <w:bottom w:val="single" w:sz="8" w:space="0" w:color="auto"/>
            </w:tcBorders>
            <w:vAlign w:val="bottom"/>
          </w:tcPr>
          <w:p w14:paraId="3FEF0CE2" w14:textId="77777777" w:rsidR="00F711FB" w:rsidRDefault="00F711FB">
            <w:pPr>
              <w:rPr>
                <w:sz w:val="2"/>
                <w:szCs w:val="2"/>
              </w:rPr>
            </w:pPr>
          </w:p>
        </w:tc>
        <w:tc>
          <w:tcPr>
            <w:tcW w:w="1760" w:type="dxa"/>
            <w:tcBorders>
              <w:bottom w:val="single" w:sz="8" w:space="0" w:color="auto"/>
            </w:tcBorders>
            <w:vAlign w:val="bottom"/>
          </w:tcPr>
          <w:p w14:paraId="50CE0E2C" w14:textId="77777777" w:rsidR="00F711FB" w:rsidRDefault="00F711FB">
            <w:pPr>
              <w:rPr>
                <w:sz w:val="2"/>
                <w:szCs w:val="2"/>
              </w:rPr>
            </w:pPr>
          </w:p>
        </w:tc>
        <w:tc>
          <w:tcPr>
            <w:tcW w:w="2060" w:type="dxa"/>
            <w:tcBorders>
              <w:bottom w:val="single" w:sz="8" w:space="0" w:color="auto"/>
            </w:tcBorders>
            <w:vAlign w:val="bottom"/>
          </w:tcPr>
          <w:p w14:paraId="0C02802F" w14:textId="77777777" w:rsidR="00F711FB" w:rsidRDefault="00F711FB">
            <w:pPr>
              <w:rPr>
                <w:sz w:val="2"/>
                <w:szCs w:val="2"/>
              </w:rPr>
            </w:pPr>
          </w:p>
        </w:tc>
        <w:tc>
          <w:tcPr>
            <w:tcW w:w="3800" w:type="dxa"/>
            <w:tcBorders>
              <w:bottom w:val="single" w:sz="8" w:space="0" w:color="auto"/>
            </w:tcBorders>
            <w:vAlign w:val="bottom"/>
          </w:tcPr>
          <w:p w14:paraId="56FC4884" w14:textId="77777777" w:rsidR="00F711FB" w:rsidRDefault="00F711FB">
            <w:pPr>
              <w:rPr>
                <w:sz w:val="2"/>
                <w:szCs w:val="2"/>
              </w:rPr>
            </w:pPr>
          </w:p>
        </w:tc>
        <w:tc>
          <w:tcPr>
            <w:tcW w:w="880" w:type="dxa"/>
            <w:vAlign w:val="bottom"/>
          </w:tcPr>
          <w:p w14:paraId="2776C7B2" w14:textId="77777777" w:rsidR="00F711FB" w:rsidRDefault="00F711FB">
            <w:pPr>
              <w:rPr>
                <w:sz w:val="2"/>
                <w:szCs w:val="2"/>
              </w:rPr>
            </w:pPr>
          </w:p>
        </w:tc>
      </w:tr>
      <w:tr w:rsidR="00F711FB" w14:paraId="71BD7635" w14:textId="77777777">
        <w:trPr>
          <w:trHeight w:val="222"/>
        </w:trPr>
        <w:tc>
          <w:tcPr>
            <w:tcW w:w="2520" w:type="dxa"/>
            <w:vAlign w:val="bottom"/>
          </w:tcPr>
          <w:p w14:paraId="7AD54752" w14:textId="77777777" w:rsidR="00F711FB" w:rsidRDefault="00F711FB">
            <w:pPr>
              <w:rPr>
                <w:sz w:val="19"/>
                <w:szCs w:val="19"/>
              </w:rPr>
            </w:pPr>
          </w:p>
        </w:tc>
        <w:tc>
          <w:tcPr>
            <w:tcW w:w="220" w:type="dxa"/>
            <w:vAlign w:val="bottom"/>
          </w:tcPr>
          <w:p w14:paraId="631DFEE3" w14:textId="77777777" w:rsidR="00F711FB" w:rsidRDefault="00DB3416">
            <w:pPr>
              <w:ind w:left="20"/>
              <w:rPr>
                <w:sz w:val="20"/>
                <w:szCs w:val="20"/>
              </w:rPr>
            </w:pPr>
            <w:r>
              <w:rPr>
                <w:rFonts w:ascii="Arial" w:eastAsia="Arial" w:hAnsi="Arial" w:cs="Arial"/>
                <w:sz w:val="18"/>
                <w:szCs w:val="18"/>
              </w:rPr>
              <w:t>•</w:t>
            </w:r>
          </w:p>
        </w:tc>
        <w:tc>
          <w:tcPr>
            <w:tcW w:w="1760" w:type="dxa"/>
            <w:vAlign w:val="bottom"/>
          </w:tcPr>
          <w:p w14:paraId="10C82C1A" w14:textId="77777777" w:rsidR="00F711FB" w:rsidRDefault="00DB3416">
            <w:pPr>
              <w:ind w:left="120"/>
              <w:rPr>
                <w:sz w:val="20"/>
                <w:szCs w:val="20"/>
              </w:rPr>
            </w:pPr>
            <w:r>
              <w:rPr>
                <w:rFonts w:ascii="Arial" w:eastAsia="Arial" w:hAnsi="Arial" w:cs="Arial"/>
                <w:sz w:val="18"/>
                <w:szCs w:val="18"/>
              </w:rPr>
              <w:t>Nominating and</w:t>
            </w:r>
          </w:p>
        </w:tc>
        <w:tc>
          <w:tcPr>
            <w:tcW w:w="2060" w:type="dxa"/>
            <w:vAlign w:val="bottom"/>
          </w:tcPr>
          <w:p w14:paraId="6A50888E" w14:textId="77777777" w:rsidR="00F711FB" w:rsidRDefault="00DB3416">
            <w:pPr>
              <w:ind w:left="80"/>
              <w:rPr>
                <w:sz w:val="20"/>
                <w:szCs w:val="20"/>
              </w:rPr>
            </w:pPr>
            <w:r>
              <w:rPr>
                <w:rFonts w:ascii="Arial" w:eastAsia="Arial" w:hAnsi="Arial" w:cs="Arial"/>
                <w:sz w:val="18"/>
                <w:szCs w:val="18"/>
              </w:rPr>
              <w:t>•   Banking</w:t>
            </w:r>
          </w:p>
        </w:tc>
        <w:tc>
          <w:tcPr>
            <w:tcW w:w="4680" w:type="dxa"/>
            <w:gridSpan w:val="2"/>
            <w:vAlign w:val="bottom"/>
          </w:tcPr>
          <w:p w14:paraId="2E93A8BF" w14:textId="77777777" w:rsidR="00F711FB" w:rsidRDefault="00DB3416">
            <w:pPr>
              <w:ind w:left="60"/>
              <w:rPr>
                <w:sz w:val="20"/>
                <w:szCs w:val="20"/>
              </w:rPr>
            </w:pPr>
            <w:r>
              <w:rPr>
                <w:rFonts w:ascii="Arial" w:eastAsia="Arial" w:hAnsi="Arial" w:cs="Arial"/>
                <w:sz w:val="18"/>
                <w:szCs w:val="18"/>
              </w:rPr>
              <w:t>•   Extensive banking experience and her deep</w:t>
            </w:r>
          </w:p>
        </w:tc>
      </w:tr>
      <w:tr w:rsidR="00F711FB" w14:paraId="54B314BB" w14:textId="77777777">
        <w:trPr>
          <w:trHeight w:val="216"/>
        </w:trPr>
        <w:tc>
          <w:tcPr>
            <w:tcW w:w="2520" w:type="dxa"/>
            <w:vAlign w:val="bottom"/>
          </w:tcPr>
          <w:p w14:paraId="0C6CD2C2" w14:textId="77777777" w:rsidR="00F711FB" w:rsidRDefault="00F711FB">
            <w:pPr>
              <w:rPr>
                <w:sz w:val="18"/>
                <w:szCs w:val="18"/>
              </w:rPr>
            </w:pPr>
          </w:p>
        </w:tc>
        <w:tc>
          <w:tcPr>
            <w:tcW w:w="1980" w:type="dxa"/>
            <w:gridSpan w:val="2"/>
            <w:vAlign w:val="bottom"/>
          </w:tcPr>
          <w:p w14:paraId="45DE078F" w14:textId="77777777" w:rsidR="00F711FB" w:rsidRDefault="00DB3416">
            <w:pPr>
              <w:ind w:left="20"/>
              <w:rPr>
                <w:sz w:val="20"/>
                <w:szCs w:val="20"/>
              </w:rPr>
            </w:pPr>
            <w:r>
              <w:rPr>
                <w:rFonts w:ascii="Arial" w:eastAsia="Arial" w:hAnsi="Arial" w:cs="Arial"/>
                <w:sz w:val="18"/>
                <w:szCs w:val="18"/>
              </w:rPr>
              <w:t>Corporate Governance</w:t>
            </w:r>
          </w:p>
        </w:tc>
        <w:tc>
          <w:tcPr>
            <w:tcW w:w="2060" w:type="dxa"/>
            <w:vAlign w:val="bottom"/>
          </w:tcPr>
          <w:p w14:paraId="71D4E3CB" w14:textId="77777777" w:rsidR="00F711FB" w:rsidRDefault="00F711FB">
            <w:pPr>
              <w:rPr>
                <w:sz w:val="18"/>
                <w:szCs w:val="18"/>
              </w:rPr>
            </w:pPr>
          </w:p>
        </w:tc>
        <w:tc>
          <w:tcPr>
            <w:tcW w:w="4680" w:type="dxa"/>
            <w:gridSpan w:val="2"/>
            <w:vAlign w:val="bottom"/>
          </w:tcPr>
          <w:p w14:paraId="0F33E3B3" w14:textId="77777777" w:rsidR="00F711FB" w:rsidRDefault="00DB3416">
            <w:pPr>
              <w:ind w:left="60"/>
              <w:rPr>
                <w:sz w:val="20"/>
                <w:szCs w:val="20"/>
              </w:rPr>
            </w:pPr>
            <w:r>
              <w:rPr>
                <w:rFonts w:ascii="Arial" w:eastAsia="Arial" w:hAnsi="Arial" w:cs="Arial"/>
                <w:sz w:val="18"/>
                <w:szCs w:val="18"/>
              </w:rPr>
              <w:t>understanding of financial statements, regulation</w:t>
            </w:r>
          </w:p>
        </w:tc>
      </w:tr>
      <w:tr w:rsidR="00F711FB" w14:paraId="6204D051" w14:textId="77777777">
        <w:trPr>
          <w:trHeight w:val="216"/>
        </w:trPr>
        <w:tc>
          <w:tcPr>
            <w:tcW w:w="2520" w:type="dxa"/>
            <w:vAlign w:val="bottom"/>
          </w:tcPr>
          <w:p w14:paraId="752F2771" w14:textId="77777777" w:rsidR="00F711FB" w:rsidRDefault="00F711FB">
            <w:pPr>
              <w:rPr>
                <w:sz w:val="18"/>
                <w:szCs w:val="18"/>
              </w:rPr>
            </w:pPr>
          </w:p>
        </w:tc>
        <w:tc>
          <w:tcPr>
            <w:tcW w:w="1980" w:type="dxa"/>
            <w:gridSpan w:val="2"/>
            <w:vAlign w:val="bottom"/>
          </w:tcPr>
          <w:p w14:paraId="2D090E44" w14:textId="77777777" w:rsidR="00F711FB" w:rsidRDefault="00DB3416">
            <w:pPr>
              <w:ind w:left="20"/>
              <w:rPr>
                <w:sz w:val="20"/>
                <w:szCs w:val="20"/>
              </w:rPr>
            </w:pPr>
            <w:r>
              <w:rPr>
                <w:rFonts w:ascii="Arial" w:eastAsia="Arial" w:hAnsi="Arial" w:cs="Arial"/>
                <w:sz w:val="18"/>
                <w:szCs w:val="18"/>
              </w:rPr>
              <w:t>Committee Chair</w:t>
            </w:r>
          </w:p>
        </w:tc>
        <w:tc>
          <w:tcPr>
            <w:tcW w:w="2060" w:type="dxa"/>
            <w:vAlign w:val="bottom"/>
          </w:tcPr>
          <w:p w14:paraId="4F75160D" w14:textId="77777777" w:rsidR="00F711FB" w:rsidRDefault="00F711FB">
            <w:pPr>
              <w:rPr>
                <w:sz w:val="18"/>
                <w:szCs w:val="18"/>
              </w:rPr>
            </w:pPr>
          </w:p>
        </w:tc>
        <w:tc>
          <w:tcPr>
            <w:tcW w:w="4680" w:type="dxa"/>
            <w:gridSpan w:val="2"/>
            <w:vAlign w:val="bottom"/>
          </w:tcPr>
          <w:p w14:paraId="59DBD846" w14:textId="77777777" w:rsidR="00F711FB" w:rsidRDefault="00DB3416">
            <w:pPr>
              <w:ind w:left="60"/>
              <w:rPr>
                <w:sz w:val="20"/>
                <w:szCs w:val="20"/>
              </w:rPr>
            </w:pPr>
            <w:r>
              <w:rPr>
                <w:rFonts w:ascii="Arial" w:eastAsia="Arial" w:hAnsi="Arial" w:cs="Arial"/>
                <w:sz w:val="18"/>
                <w:szCs w:val="18"/>
              </w:rPr>
              <w:t>and compliance.</w:t>
            </w:r>
          </w:p>
        </w:tc>
      </w:tr>
      <w:tr w:rsidR="00F711FB" w14:paraId="314AA54E" w14:textId="77777777">
        <w:trPr>
          <w:trHeight w:val="230"/>
        </w:trPr>
        <w:tc>
          <w:tcPr>
            <w:tcW w:w="2520" w:type="dxa"/>
            <w:vAlign w:val="bottom"/>
          </w:tcPr>
          <w:p w14:paraId="6DB899ED" w14:textId="77777777" w:rsidR="00F711FB" w:rsidRDefault="00F711FB">
            <w:pPr>
              <w:rPr>
                <w:sz w:val="20"/>
                <w:szCs w:val="20"/>
              </w:rPr>
            </w:pPr>
          </w:p>
        </w:tc>
        <w:tc>
          <w:tcPr>
            <w:tcW w:w="220" w:type="dxa"/>
            <w:vAlign w:val="bottom"/>
          </w:tcPr>
          <w:p w14:paraId="5DF60584" w14:textId="77777777" w:rsidR="00F711FB" w:rsidRDefault="00DB3416">
            <w:pPr>
              <w:ind w:left="20"/>
              <w:rPr>
                <w:sz w:val="20"/>
                <w:szCs w:val="20"/>
              </w:rPr>
            </w:pPr>
            <w:r>
              <w:rPr>
                <w:rFonts w:ascii="Arial" w:eastAsia="Arial" w:hAnsi="Arial" w:cs="Arial"/>
                <w:sz w:val="18"/>
                <w:szCs w:val="18"/>
              </w:rPr>
              <w:t>•</w:t>
            </w:r>
          </w:p>
        </w:tc>
        <w:tc>
          <w:tcPr>
            <w:tcW w:w="1760" w:type="dxa"/>
            <w:vAlign w:val="bottom"/>
          </w:tcPr>
          <w:p w14:paraId="423E92DD" w14:textId="77777777" w:rsidR="00F711FB" w:rsidRDefault="00DB3416">
            <w:pPr>
              <w:ind w:left="120"/>
              <w:rPr>
                <w:sz w:val="20"/>
                <w:szCs w:val="20"/>
              </w:rPr>
            </w:pPr>
            <w:r>
              <w:rPr>
                <w:rFonts w:ascii="Arial" w:eastAsia="Arial" w:hAnsi="Arial" w:cs="Arial"/>
                <w:sz w:val="18"/>
                <w:szCs w:val="18"/>
              </w:rPr>
              <w:t>Audit Committee</w:t>
            </w:r>
          </w:p>
        </w:tc>
        <w:tc>
          <w:tcPr>
            <w:tcW w:w="2060" w:type="dxa"/>
            <w:vAlign w:val="bottom"/>
          </w:tcPr>
          <w:p w14:paraId="7594F010" w14:textId="77777777" w:rsidR="00F711FB" w:rsidRDefault="00F711FB">
            <w:pPr>
              <w:rPr>
                <w:sz w:val="20"/>
                <w:szCs w:val="20"/>
              </w:rPr>
            </w:pPr>
          </w:p>
        </w:tc>
        <w:tc>
          <w:tcPr>
            <w:tcW w:w="3800" w:type="dxa"/>
            <w:vAlign w:val="bottom"/>
          </w:tcPr>
          <w:p w14:paraId="6DCA9676" w14:textId="77777777" w:rsidR="00F711FB" w:rsidRDefault="00F711FB">
            <w:pPr>
              <w:rPr>
                <w:sz w:val="20"/>
                <w:szCs w:val="20"/>
              </w:rPr>
            </w:pPr>
          </w:p>
        </w:tc>
        <w:tc>
          <w:tcPr>
            <w:tcW w:w="880" w:type="dxa"/>
            <w:vAlign w:val="bottom"/>
          </w:tcPr>
          <w:p w14:paraId="0FFB286D" w14:textId="77777777" w:rsidR="00F711FB" w:rsidRDefault="00F711FB">
            <w:pPr>
              <w:rPr>
                <w:sz w:val="20"/>
                <w:szCs w:val="20"/>
              </w:rPr>
            </w:pPr>
          </w:p>
        </w:tc>
      </w:tr>
    </w:tbl>
    <w:p w14:paraId="17B474A9" w14:textId="77777777" w:rsidR="00F711FB" w:rsidRDefault="00DB3416">
      <w:pPr>
        <w:spacing w:line="20" w:lineRule="exact"/>
        <w:rPr>
          <w:sz w:val="20"/>
          <w:szCs w:val="20"/>
        </w:rPr>
      </w:pPr>
      <w:r>
        <w:rPr>
          <w:noProof/>
          <w:sz w:val="20"/>
          <w:szCs w:val="20"/>
        </w:rPr>
        <w:drawing>
          <wp:anchor distT="0" distB="0" distL="114300" distR="114300" simplePos="0" relativeHeight="251638272" behindDoc="1" locked="0" layoutInCell="0" allowOverlap="1" wp14:anchorId="2B806F8F" wp14:editId="79449803">
            <wp:simplePos x="0" y="0"/>
            <wp:positionH relativeFrom="column">
              <wp:posOffset>605155</wp:posOffset>
            </wp:positionH>
            <wp:positionV relativeFrom="paragraph">
              <wp:posOffset>-796925</wp:posOffset>
            </wp:positionV>
            <wp:extent cx="951230" cy="126873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srcRect/>
                    <a:stretch>
                      <a:fillRect/>
                    </a:stretch>
                  </pic:blipFill>
                  <pic:spPr bwMode="auto">
                    <a:xfrm>
                      <a:off x="0" y="0"/>
                      <a:ext cx="951230" cy="1268730"/>
                    </a:xfrm>
                    <a:prstGeom prst="rect">
                      <a:avLst/>
                    </a:prstGeom>
                    <a:noFill/>
                  </pic:spPr>
                </pic:pic>
              </a:graphicData>
            </a:graphic>
          </wp:anchor>
        </w:drawing>
      </w:r>
    </w:p>
    <w:p w14:paraId="00EC2A46" w14:textId="77777777" w:rsidR="00F711FB" w:rsidRDefault="00DB3416">
      <w:pPr>
        <w:ind w:left="2540"/>
        <w:rPr>
          <w:sz w:val="20"/>
          <w:szCs w:val="20"/>
        </w:rPr>
      </w:pPr>
      <w:r>
        <w:rPr>
          <w:rFonts w:ascii="Arial" w:eastAsia="Arial" w:hAnsi="Arial" w:cs="Arial"/>
          <w:sz w:val="18"/>
          <w:szCs w:val="18"/>
        </w:rPr>
        <w:t>Member</w:t>
      </w:r>
    </w:p>
    <w:p w14:paraId="7F1E7FB7" w14:textId="77777777" w:rsidR="00F711FB" w:rsidRDefault="00F711FB">
      <w:pPr>
        <w:spacing w:line="200" w:lineRule="exact"/>
        <w:rPr>
          <w:sz w:val="20"/>
          <w:szCs w:val="20"/>
        </w:rPr>
      </w:pPr>
    </w:p>
    <w:p w14:paraId="501689D7" w14:textId="77777777" w:rsidR="00F711FB" w:rsidRDefault="00F711FB">
      <w:pPr>
        <w:spacing w:line="200" w:lineRule="exact"/>
        <w:rPr>
          <w:sz w:val="20"/>
          <w:szCs w:val="20"/>
        </w:rPr>
      </w:pPr>
    </w:p>
    <w:p w14:paraId="0BB2D3F3" w14:textId="77777777" w:rsidR="00F711FB" w:rsidRDefault="00F711FB">
      <w:pPr>
        <w:spacing w:line="200" w:lineRule="exact"/>
        <w:rPr>
          <w:sz w:val="20"/>
          <w:szCs w:val="20"/>
        </w:rPr>
      </w:pPr>
    </w:p>
    <w:p w14:paraId="6679D8C2" w14:textId="77777777" w:rsidR="00F711FB" w:rsidRDefault="00F711FB">
      <w:pPr>
        <w:spacing w:line="229" w:lineRule="exact"/>
        <w:rPr>
          <w:sz w:val="20"/>
          <w:szCs w:val="20"/>
        </w:rPr>
      </w:pPr>
    </w:p>
    <w:p w14:paraId="6B7D6F41" w14:textId="77777777" w:rsidR="00F711FB" w:rsidRDefault="00DB3416">
      <w:pPr>
        <w:spacing w:line="284" w:lineRule="auto"/>
        <w:ind w:right="20" w:firstLine="648"/>
        <w:rPr>
          <w:sz w:val="20"/>
          <w:szCs w:val="20"/>
        </w:rPr>
      </w:pPr>
      <w:r>
        <w:rPr>
          <w:rFonts w:ascii="Arial" w:eastAsia="Arial" w:hAnsi="Arial" w:cs="Arial"/>
          <w:sz w:val="19"/>
          <w:szCs w:val="19"/>
        </w:rPr>
        <w:t>Ms. Wines is Senior Director, Broward Business Council on Homelessness. From July 2011 to May 2014, Ms. Wines served as President and Chief Executive Officer of First Southern Bank of Boca Raton, Fla. and was responsible for all aspects of market and operations before its acquisition by Centerstate Bank in 2014. From January 2008 to June 2010, she served as President and Chief Operating Officer of CNL Bank, a $1.6 billion independent statewide commercial bank. Ms. Wines served as President &amp; Chief Executive Officer of Commercial Banking South Florida for Colonial Bank, N.A. from 2005 until 2007 following Colonial Bank’s acquisition of Union Bank of Florida. Ms. Wines served as President and Chief Executive Officer of Union Bank of Florida from May 1999 until the acquisition by Colonial Bank, N.A. in February 2005. From January 1986 to May 1999, Ms. Wines served as the Controller of Union Bank of Florida, its Senior Vice President and Chief Financial Officer and its Executive Vice President and Chief Operating Officer. Wines’ professional affiliations include a four-year term on the board of directors of the Florida Bankers Association, a member of Leadership Florida, International Women's Forum, Women's Corporate Directors, and past member of Broward Workshop. Ms. Wines has been a guest lecturer at Florida Atlantic University, Lynn University, and Nova Southeastern University's MBA programs. Civic involvement includes Chairperson of United Way of Broward County, Chair of 211-Broward, as well as leadership roles in several other non-profit organizations. Ms. Wines received a Bachelor of Science from Nova Southeastern University and a Master's in Public Administration, Public Service Leadership from New York University. Ms. Wines completed the Advanced Leadership Initiative Fellowship at Harvard University in December 2016. Ms. Wines' qualifications to serve on our Board include her extensive banking experience and her deep understanding of financial statements, regulation and compliance.</w:t>
      </w:r>
    </w:p>
    <w:p w14:paraId="4621F637" w14:textId="77777777" w:rsidR="00F711FB" w:rsidRDefault="00F711FB">
      <w:pPr>
        <w:spacing w:line="200" w:lineRule="exact"/>
        <w:rPr>
          <w:sz w:val="20"/>
          <w:szCs w:val="20"/>
        </w:rPr>
      </w:pPr>
    </w:p>
    <w:p w14:paraId="1FEF8183" w14:textId="77777777" w:rsidR="00F711FB" w:rsidRDefault="00F711FB">
      <w:pPr>
        <w:spacing w:line="200" w:lineRule="exact"/>
        <w:rPr>
          <w:sz w:val="20"/>
          <w:szCs w:val="20"/>
        </w:rPr>
      </w:pPr>
    </w:p>
    <w:p w14:paraId="424836C9" w14:textId="77777777" w:rsidR="00F711FB" w:rsidRDefault="00F711FB">
      <w:pPr>
        <w:spacing w:line="358" w:lineRule="exact"/>
        <w:rPr>
          <w:sz w:val="20"/>
          <w:szCs w:val="20"/>
        </w:rPr>
      </w:pPr>
    </w:p>
    <w:p w14:paraId="676A9FB3" w14:textId="77777777" w:rsidR="00F711FB" w:rsidRDefault="00DB3416">
      <w:pPr>
        <w:spacing w:line="295" w:lineRule="auto"/>
        <w:ind w:left="340" w:right="200"/>
        <w:jc w:val="center"/>
        <w:rPr>
          <w:sz w:val="20"/>
          <w:szCs w:val="20"/>
        </w:rPr>
      </w:pPr>
      <w:r>
        <w:rPr>
          <w:rFonts w:ascii="Arial" w:eastAsia="Arial" w:hAnsi="Arial" w:cs="Arial"/>
          <w:b/>
          <w:bCs/>
          <w:sz w:val="20"/>
          <w:szCs w:val="20"/>
        </w:rPr>
        <w:t>OUR BOARD OF DIRECTORS RECOMMENDS THAT YOU VOTE "FOR" THE ELECTION OF THE FOREGOING NINE NOMINEES TO THE BOARD OF DIRECTORS</w:t>
      </w:r>
    </w:p>
    <w:p w14:paraId="007D7856" w14:textId="77777777" w:rsidR="00F711FB" w:rsidRDefault="00F711FB">
      <w:pPr>
        <w:spacing w:line="305" w:lineRule="exact"/>
        <w:rPr>
          <w:sz w:val="20"/>
          <w:szCs w:val="20"/>
        </w:rPr>
      </w:pPr>
    </w:p>
    <w:p w14:paraId="687E3AB4" w14:textId="77777777" w:rsidR="00F711FB" w:rsidRDefault="00DB3416">
      <w:pPr>
        <w:jc w:val="center"/>
        <w:rPr>
          <w:sz w:val="20"/>
          <w:szCs w:val="20"/>
        </w:rPr>
      </w:pPr>
      <w:r>
        <w:rPr>
          <w:rFonts w:ascii="Arial" w:eastAsia="Arial" w:hAnsi="Arial" w:cs="Arial"/>
          <w:sz w:val="20"/>
          <w:szCs w:val="20"/>
        </w:rPr>
        <w:t>8</w:t>
      </w:r>
    </w:p>
    <w:p w14:paraId="4D9F05D3" w14:textId="77777777" w:rsidR="00F711FB" w:rsidRDefault="00F711FB">
      <w:pPr>
        <w:spacing w:line="25" w:lineRule="exact"/>
        <w:rPr>
          <w:sz w:val="20"/>
          <w:szCs w:val="20"/>
        </w:rPr>
      </w:pPr>
    </w:p>
    <w:p w14:paraId="68AF4D50" w14:textId="77777777" w:rsidR="00F711FB" w:rsidRDefault="00DB3416">
      <w:pPr>
        <w:rPr>
          <w:sz w:val="20"/>
          <w:szCs w:val="20"/>
        </w:rPr>
      </w:pPr>
      <w:r>
        <w:rPr>
          <w:rFonts w:ascii="Arial" w:eastAsia="Arial" w:hAnsi="Arial" w:cs="Arial"/>
          <w:sz w:val="14"/>
          <w:szCs w:val="14"/>
        </w:rPr>
        <w:t>BankUnited, Inc. 2020 Proxy Statement</w:t>
      </w:r>
    </w:p>
    <w:p w14:paraId="2835D1DA" w14:textId="77777777" w:rsidR="00F711FB" w:rsidRDefault="00F711FB">
      <w:pPr>
        <w:sectPr w:rsidR="00F711FB">
          <w:pgSz w:w="11900" w:h="16838"/>
          <w:pgMar w:top="487" w:right="339" w:bottom="1440" w:left="320" w:header="0" w:footer="0" w:gutter="0"/>
          <w:cols w:space="720" w:equalWidth="0">
            <w:col w:w="11240"/>
          </w:cols>
        </w:sectPr>
      </w:pPr>
    </w:p>
    <w:p w14:paraId="33C05F3A" w14:textId="77777777" w:rsidR="00F711FB" w:rsidRDefault="00DB3416">
      <w:pPr>
        <w:ind w:right="-39"/>
        <w:jc w:val="center"/>
        <w:rPr>
          <w:sz w:val="20"/>
          <w:szCs w:val="20"/>
        </w:rPr>
      </w:pPr>
      <w:bookmarkStart w:id="15" w:name="page15"/>
      <w:bookmarkEnd w:id="15"/>
      <w:r>
        <w:rPr>
          <w:rFonts w:ascii="Arial" w:eastAsia="Arial" w:hAnsi="Arial" w:cs="Arial"/>
          <w:b/>
          <w:bCs/>
          <w:noProof/>
          <w:color w:val="FFFFFF"/>
          <w:sz w:val="20"/>
          <w:szCs w:val="20"/>
        </w:rPr>
        <w:lastRenderedPageBreak/>
        <w:drawing>
          <wp:anchor distT="0" distB="0" distL="114300" distR="114300" simplePos="0" relativeHeight="251639296" behindDoc="1" locked="0" layoutInCell="0" allowOverlap="1" wp14:anchorId="5788ADD7" wp14:editId="3181E999">
            <wp:simplePos x="0" y="0"/>
            <wp:positionH relativeFrom="page">
              <wp:posOffset>302260</wp:posOffset>
            </wp:positionH>
            <wp:positionV relativeFrom="page">
              <wp:posOffset>397510</wp:posOffset>
            </wp:positionV>
            <wp:extent cx="6943725" cy="17970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srcRect/>
                    <a:stretch>
                      <a:fillRect/>
                    </a:stretch>
                  </pic:blipFill>
                  <pic:spPr bwMode="auto">
                    <a:xfrm>
                      <a:off x="0" y="0"/>
                      <a:ext cx="6943725" cy="179705"/>
                    </a:xfrm>
                    <a:prstGeom prst="rect">
                      <a:avLst/>
                    </a:prstGeom>
                    <a:noFill/>
                  </pic:spPr>
                </pic:pic>
              </a:graphicData>
            </a:graphic>
          </wp:anchor>
        </w:drawing>
      </w:r>
      <w:r>
        <w:rPr>
          <w:rFonts w:ascii="Arial" w:eastAsia="Arial" w:hAnsi="Arial" w:cs="Arial"/>
          <w:b/>
          <w:bCs/>
          <w:color w:val="FFFFFF"/>
          <w:sz w:val="20"/>
          <w:szCs w:val="20"/>
        </w:rPr>
        <w:t>BOARD OF DIRECTORS AND CORPORATE GOVERNANCE</w:t>
      </w:r>
    </w:p>
    <w:p w14:paraId="76121566" w14:textId="77777777" w:rsidR="00F711FB" w:rsidRDefault="00DB3416">
      <w:pPr>
        <w:spacing w:line="20" w:lineRule="exact"/>
        <w:rPr>
          <w:sz w:val="20"/>
          <w:szCs w:val="20"/>
        </w:rPr>
      </w:pPr>
      <w:r>
        <w:rPr>
          <w:noProof/>
          <w:sz w:val="20"/>
          <w:szCs w:val="20"/>
        </w:rPr>
        <w:drawing>
          <wp:anchor distT="0" distB="0" distL="114300" distR="114300" simplePos="0" relativeHeight="251640320" behindDoc="1" locked="0" layoutInCell="0" allowOverlap="1" wp14:anchorId="5FEB59EA" wp14:editId="62E53CD9">
            <wp:simplePos x="0" y="0"/>
            <wp:positionH relativeFrom="column">
              <wp:posOffset>5080</wp:posOffset>
            </wp:positionH>
            <wp:positionV relativeFrom="paragraph">
              <wp:posOffset>202565</wp:posOffset>
            </wp:positionV>
            <wp:extent cx="7132320" cy="17970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2ECBE863" w14:textId="77777777" w:rsidR="00F711FB" w:rsidRDefault="00F711FB">
      <w:pPr>
        <w:spacing w:line="304" w:lineRule="exact"/>
        <w:rPr>
          <w:sz w:val="20"/>
          <w:szCs w:val="20"/>
        </w:rPr>
      </w:pPr>
    </w:p>
    <w:p w14:paraId="5F9EDB08" w14:textId="77777777" w:rsidR="00F711FB" w:rsidRDefault="00DB3416">
      <w:pPr>
        <w:ind w:left="40"/>
        <w:rPr>
          <w:sz w:val="20"/>
          <w:szCs w:val="20"/>
        </w:rPr>
      </w:pPr>
      <w:r>
        <w:rPr>
          <w:rFonts w:ascii="Arial" w:eastAsia="Arial" w:hAnsi="Arial" w:cs="Arial"/>
          <w:b/>
          <w:bCs/>
          <w:color w:val="00497F"/>
          <w:sz w:val="20"/>
          <w:szCs w:val="20"/>
        </w:rPr>
        <w:t>Role of Board of Directors</w:t>
      </w:r>
    </w:p>
    <w:p w14:paraId="6C459D2B" w14:textId="77777777" w:rsidR="00F711FB" w:rsidRDefault="00F711FB">
      <w:pPr>
        <w:spacing w:line="181" w:lineRule="exact"/>
        <w:rPr>
          <w:sz w:val="20"/>
          <w:szCs w:val="20"/>
        </w:rPr>
      </w:pPr>
    </w:p>
    <w:p w14:paraId="45AB5D9A" w14:textId="77777777" w:rsidR="00F711FB" w:rsidRDefault="00DB3416">
      <w:pPr>
        <w:spacing w:line="307" w:lineRule="auto"/>
        <w:ind w:right="320" w:firstLine="648"/>
        <w:rPr>
          <w:sz w:val="20"/>
          <w:szCs w:val="20"/>
        </w:rPr>
      </w:pPr>
      <w:r>
        <w:rPr>
          <w:rFonts w:ascii="Arial" w:eastAsia="Arial" w:hAnsi="Arial" w:cs="Arial"/>
          <w:sz w:val="18"/>
          <w:szCs w:val="18"/>
        </w:rPr>
        <w:t>The Company's business and affairs are managed under the direction of the Board of Directors, which is the Company's ultimate decision-making body, except with respect to those matters reserved to the Company's shareholders. The Board of Directors' mission is to maximize long-term shareholder value. The Board of Directors establishes the Company's overall corporate policies, evaluates the Company's CEO and the senior leadership team and acts as an advisor and counselor to senior management. The Board of Directors also oversees the Company's business strategy, planning and risk management framework, as well as the performance of management in executing the Company's business strategy, assessing and managing risks and managing the Company's day-to-day operations.</w:t>
      </w:r>
    </w:p>
    <w:p w14:paraId="5A32B4D6" w14:textId="77777777" w:rsidR="00F711FB" w:rsidRDefault="00DB3416">
      <w:pPr>
        <w:spacing w:line="20" w:lineRule="exact"/>
        <w:rPr>
          <w:sz w:val="20"/>
          <w:szCs w:val="20"/>
        </w:rPr>
      </w:pPr>
      <w:r>
        <w:rPr>
          <w:noProof/>
          <w:sz w:val="20"/>
          <w:szCs w:val="20"/>
        </w:rPr>
        <w:drawing>
          <wp:anchor distT="0" distB="0" distL="114300" distR="114300" simplePos="0" relativeHeight="251641344" behindDoc="1" locked="0" layoutInCell="0" allowOverlap="1" wp14:anchorId="0F5C3EAE" wp14:editId="60DD57A0">
            <wp:simplePos x="0" y="0"/>
            <wp:positionH relativeFrom="column">
              <wp:posOffset>5080</wp:posOffset>
            </wp:positionH>
            <wp:positionV relativeFrom="paragraph">
              <wp:posOffset>279400</wp:posOffset>
            </wp:positionV>
            <wp:extent cx="7132320" cy="17970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6650520D" w14:textId="77777777" w:rsidR="00F711FB" w:rsidRDefault="00F711FB">
      <w:pPr>
        <w:spacing w:line="200" w:lineRule="exact"/>
        <w:rPr>
          <w:sz w:val="20"/>
          <w:szCs w:val="20"/>
        </w:rPr>
      </w:pPr>
    </w:p>
    <w:p w14:paraId="3268B489" w14:textId="77777777" w:rsidR="00F711FB" w:rsidRDefault="00F711FB">
      <w:pPr>
        <w:spacing w:line="224" w:lineRule="exact"/>
        <w:rPr>
          <w:sz w:val="20"/>
          <w:szCs w:val="20"/>
        </w:rPr>
      </w:pPr>
    </w:p>
    <w:p w14:paraId="75E2B040" w14:textId="77777777" w:rsidR="00F711FB" w:rsidRDefault="00DB3416">
      <w:pPr>
        <w:ind w:left="40"/>
        <w:rPr>
          <w:sz w:val="20"/>
          <w:szCs w:val="20"/>
        </w:rPr>
      </w:pPr>
      <w:r>
        <w:rPr>
          <w:rFonts w:ascii="Arial" w:eastAsia="Arial" w:hAnsi="Arial" w:cs="Arial"/>
          <w:b/>
          <w:bCs/>
          <w:color w:val="00497F"/>
          <w:sz w:val="20"/>
          <w:szCs w:val="20"/>
        </w:rPr>
        <w:t>Director Independence</w:t>
      </w:r>
    </w:p>
    <w:p w14:paraId="14908834" w14:textId="77777777" w:rsidR="00F711FB" w:rsidRDefault="00F711FB">
      <w:pPr>
        <w:spacing w:line="181" w:lineRule="exact"/>
        <w:rPr>
          <w:sz w:val="20"/>
          <w:szCs w:val="20"/>
        </w:rPr>
      </w:pPr>
    </w:p>
    <w:p w14:paraId="07C5FD99" w14:textId="77777777" w:rsidR="00F711FB" w:rsidRDefault="00DB3416">
      <w:pPr>
        <w:spacing w:line="287" w:lineRule="auto"/>
        <w:ind w:right="20" w:firstLine="648"/>
        <w:rPr>
          <w:sz w:val="20"/>
          <w:szCs w:val="20"/>
        </w:rPr>
      </w:pPr>
      <w:r>
        <w:rPr>
          <w:rFonts w:ascii="Arial" w:eastAsia="Arial" w:hAnsi="Arial" w:cs="Arial"/>
          <w:sz w:val="19"/>
          <w:szCs w:val="19"/>
        </w:rPr>
        <w:t>Under the NYSE listing standards, in order to consider a director independent, the Board of Directors must affirmatively determine that he or she has no material relationship with the Company. The standards specify the criteria for determining whether directors are independent and contain guidelines for directors and their immediate family members with respect to employment or affiliation with the Company or its independent registered public accounting firm. The Board of Directors also has adopted independence standards to assist it in making independence determinations. The Company's Director Independence Standards contain the formal director qualification and independence standards adopted by the Board of Directors, and are available as part of the Company's Corporate Governance Guidelines on the Company's website at http://ir.bankunited.com.</w:t>
      </w:r>
    </w:p>
    <w:p w14:paraId="519E8DBA" w14:textId="77777777" w:rsidR="00F711FB" w:rsidRDefault="00F711FB">
      <w:pPr>
        <w:spacing w:line="237" w:lineRule="exact"/>
        <w:rPr>
          <w:sz w:val="20"/>
          <w:szCs w:val="20"/>
        </w:rPr>
      </w:pPr>
    </w:p>
    <w:p w14:paraId="4AB00CC9" w14:textId="77777777" w:rsidR="00F711FB" w:rsidRDefault="00DB3416">
      <w:pPr>
        <w:spacing w:line="363" w:lineRule="auto"/>
        <w:ind w:right="260" w:firstLine="648"/>
        <w:rPr>
          <w:sz w:val="20"/>
          <w:szCs w:val="20"/>
        </w:rPr>
      </w:pPr>
      <w:r>
        <w:rPr>
          <w:rFonts w:ascii="Arial" w:eastAsia="Arial" w:hAnsi="Arial" w:cs="Arial"/>
          <w:sz w:val="16"/>
          <w:szCs w:val="16"/>
        </w:rPr>
        <w:t>The Board of Directors determines annually whether a director is independent at the time the Board of Directors approves director nominations for inclusion in the Company's proxy statement and when a director joins the Board of Directors between annual meetings. Although the determination of whether a director is independent relies on the Board's subjective assessment of all of the relevant facts and circumstances, the Company's Director Independence Standards provide that a director will not qualify as independent if:</w:t>
      </w:r>
    </w:p>
    <w:p w14:paraId="5EE74A4B" w14:textId="77777777" w:rsidR="00F711FB" w:rsidRDefault="00F711FB">
      <w:pPr>
        <w:spacing w:line="183" w:lineRule="exact"/>
        <w:rPr>
          <w:sz w:val="20"/>
          <w:szCs w:val="20"/>
        </w:rPr>
      </w:pPr>
    </w:p>
    <w:p w14:paraId="6A19FFD4" w14:textId="77777777" w:rsidR="00F711FB" w:rsidRPr="00DB6278" w:rsidRDefault="00DB3416" w:rsidP="00DB6278">
      <w:pPr>
        <w:pStyle w:val="ListParagraph"/>
        <w:numPr>
          <w:ilvl w:val="0"/>
          <w:numId w:val="90"/>
        </w:numPr>
        <w:tabs>
          <w:tab w:val="left" w:pos="852"/>
        </w:tabs>
        <w:spacing w:line="303" w:lineRule="auto"/>
        <w:rPr>
          <w:rFonts w:ascii="Arial" w:eastAsia="Arial" w:hAnsi="Arial" w:cs="Arial"/>
          <w:sz w:val="18"/>
          <w:szCs w:val="18"/>
        </w:rPr>
      </w:pPr>
      <w:r w:rsidRPr="00DB6278">
        <w:rPr>
          <w:rFonts w:ascii="Arial" w:eastAsia="Arial" w:hAnsi="Arial" w:cs="Arial"/>
          <w:sz w:val="18"/>
          <w:szCs w:val="18"/>
        </w:rPr>
        <w:t>within the last three years, (i) the director has been an employee of the Company or an immediate family member of the director has been an executive officer of the Company; (ii) the director or an immediate family member of the director has received, during any twelve-month period, more than $120,000 in direct compensation from the Company, other than director and committee fees and pension or other deferred compensation for prior service (provided that such compensation is not contingent in any way on continued service) and compensation received by a family member for service as a non-executive employee of the Company; (iii) the director or an immediate family member of the director was a partner or employee of the Company's independent registered public accounting firm and personally worked on the Company's audit within that time; and (iv) the director or an immediate family member of the director has been employed as an executive officer of a company in which a present executive officer of the Company at the same time served on the compensation committee of that company's board of directors;</w:t>
      </w:r>
    </w:p>
    <w:p w14:paraId="02784707" w14:textId="77777777" w:rsidR="00F711FB" w:rsidRDefault="00F711FB">
      <w:pPr>
        <w:spacing w:line="226" w:lineRule="exact"/>
        <w:rPr>
          <w:rFonts w:ascii="Arial" w:eastAsia="Arial" w:hAnsi="Arial" w:cs="Arial"/>
          <w:sz w:val="18"/>
          <w:szCs w:val="18"/>
        </w:rPr>
      </w:pPr>
    </w:p>
    <w:p w14:paraId="5B49974E" w14:textId="77777777" w:rsidR="00F711FB" w:rsidRPr="00DB6278" w:rsidRDefault="00DB3416" w:rsidP="00DB6278">
      <w:pPr>
        <w:pStyle w:val="ListParagraph"/>
        <w:numPr>
          <w:ilvl w:val="0"/>
          <w:numId w:val="90"/>
        </w:numPr>
        <w:tabs>
          <w:tab w:val="left" w:pos="852"/>
        </w:tabs>
        <w:spacing w:line="278" w:lineRule="auto"/>
        <w:ind w:right="420"/>
        <w:rPr>
          <w:rFonts w:ascii="Arial" w:eastAsia="Arial" w:hAnsi="Arial" w:cs="Arial"/>
          <w:sz w:val="20"/>
          <w:szCs w:val="20"/>
        </w:rPr>
      </w:pPr>
      <w:r w:rsidRPr="00DB6278">
        <w:rPr>
          <w:rFonts w:ascii="Arial" w:eastAsia="Arial" w:hAnsi="Arial" w:cs="Arial"/>
          <w:sz w:val="20"/>
          <w:szCs w:val="20"/>
        </w:rPr>
        <w:t>the director is a current partner or employee of the Company's independent registered public accounting firm or an immediate family member of the director is a current partner of such firm or a current employee of such firm who personally works on the Company's audit; or</w:t>
      </w:r>
    </w:p>
    <w:p w14:paraId="313E7B48" w14:textId="77777777" w:rsidR="00F711FB" w:rsidRDefault="00F711FB">
      <w:pPr>
        <w:spacing w:line="321" w:lineRule="exact"/>
        <w:rPr>
          <w:sz w:val="20"/>
          <w:szCs w:val="20"/>
        </w:rPr>
      </w:pPr>
    </w:p>
    <w:p w14:paraId="450C51DF" w14:textId="77777777" w:rsidR="00F711FB" w:rsidRDefault="00DB3416">
      <w:pPr>
        <w:ind w:right="-39"/>
        <w:jc w:val="center"/>
        <w:rPr>
          <w:sz w:val="20"/>
          <w:szCs w:val="20"/>
        </w:rPr>
      </w:pPr>
      <w:r>
        <w:rPr>
          <w:rFonts w:ascii="Arial" w:eastAsia="Arial" w:hAnsi="Arial" w:cs="Arial"/>
          <w:sz w:val="20"/>
          <w:szCs w:val="20"/>
        </w:rPr>
        <w:t>9</w:t>
      </w:r>
    </w:p>
    <w:p w14:paraId="04ADB441" w14:textId="77777777" w:rsidR="00F711FB" w:rsidRDefault="00F711FB">
      <w:pPr>
        <w:spacing w:line="25" w:lineRule="exact"/>
        <w:rPr>
          <w:sz w:val="20"/>
          <w:szCs w:val="20"/>
        </w:rPr>
      </w:pPr>
    </w:p>
    <w:p w14:paraId="16E8C5BB" w14:textId="77777777" w:rsidR="00F711FB" w:rsidRDefault="00DB3416">
      <w:pPr>
        <w:rPr>
          <w:sz w:val="20"/>
          <w:szCs w:val="20"/>
        </w:rPr>
      </w:pPr>
      <w:r>
        <w:rPr>
          <w:rFonts w:ascii="Arial" w:eastAsia="Arial" w:hAnsi="Arial" w:cs="Arial"/>
          <w:sz w:val="14"/>
          <w:szCs w:val="14"/>
        </w:rPr>
        <w:t>BankUnited, Inc. 2020 Proxy Statement</w:t>
      </w:r>
    </w:p>
    <w:p w14:paraId="7AF65F89" w14:textId="77777777" w:rsidR="00F711FB" w:rsidRDefault="00F711FB">
      <w:pPr>
        <w:sectPr w:rsidR="00F711FB">
          <w:pgSz w:w="11900" w:h="16838"/>
          <w:pgMar w:top="630" w:right="359" w:bottom="1440" w:left="320" w:header="0" w:footer="0" w:gutter="0"/>
          <w:cols w:space="720" w:equalWidth="0">
            <w:col w:w="11220"/>
          </w:cols>
        </w:sectPr>
      </w:pPr>
    </w:p>
    <w:p w14:paraId="58BC0B58" w14:textId="77777777" w:rsidR="00F711FB" w:rsidRPr="00DB6278" w:rsidRDefault="00DB3416" w:rsidP="00DB6278">
      <w:pPr>
        <w:pStyle w:val="ListParagraph"/>
        <w:numPr>
          <w:ilvl w:val="0"/>
          <w:numId w:val="91"/>
        </w:numPr>
        <w:tabs>
          <w:tab w:val="left" w:pos="852"/>
        </w:tabs>
        <w:spacing w:line="278" w:lineRule="auto"/>
        <w:ind w:right="80"/>
        <w:rPr>
          <w:rFonts w:ascii="Arial" w:eastAsia="Arial" w:hAnsi="Arial" w:cs="Arial"/>
          <w:sz w:val="20"/>
          <w:szCs w:val="20"/>
        </w:rPr>
      </w:pPr>
      <w:bookmarkStart w:id="16" w:name="page16"/>
      <w:bookmarkEnd w:id="16"/>
      <w:r w:rsidRPr="00DB6278">
        <w:rPr>
          <w:rFonts w:ascii="Arial" w:eastAsia="Arial" w:hAnsi="Arial" w:cs="Arial"/>
          <w:sz w:val="20"/>
          <w:szCs w:val="20"/>
        </w:rPr>
        <w:lastRenderedPageBreak/>
        <w:t>the director or an immediate family member of the director is a current executive officer of a company that has made payments to, or received payments from, the Company for property or services in an amount which, in any of the last three fiscal years, exceeds the greater of $1 million or 2% of such company's consolidated gross revenue.</w:t>
      </w:r>
    </w:p>
    <w:p w14:paraId="410C237C" w14:textId="77777777" w:rsidR="00F711FB" w:rsidRDefault="00F711FB">
      <w:pPr>
        <w:spacing w:line="240" w:lineRule="exact"/>
        <w:rPr>
          <w:sz w:val="20"/>
          <w:szCs w:val="20"/>
        </w:rPr>
      </w:pPr>
    </w:p>
    <w:p w14:paraId="09BA10D6" w14:textId="77777777" w:rsidR="00F711FB" w:rsidRDefault="00DB3416">
      <w:pPr>
        <w:spacing w:line="302" w:lineRule="auto"/>
        <w:ind w:firstLine="648"/>
        <w:rPr>
          <w:sz w:val="20"/>
          <w:szCs w:val="20"/>
        </w:rPr>
      </w:pPr>
      <w:r>
        <w:rPr>
          <w:rFonts w:ascii="Arial" w:eastAsia="Arial" w:hAnsi="Arial" w:cs="Arial"/>
          <w:sz w:val="18"/>
          <w:szCs w:val="18"/>
        </w:rPr>
        <w:t>The Board undertook its annual review of director independence in March 2020. As a result of this review, the Board affirmatively determined that all of the directors and nominees are independent of the Company and its management under the corporate governance standards of the NYSE, with the exception of Rajinder P. Singh. Mr. Singh is our Chairman, President and Chief Executive Officer. In making the determination that Dr. Sobti is independent of the Company and its management, the Board of Directors considered that Dr. Sobti is a senior advisor to Credit Suisse, which is a full-service financial institution that, with its affiliates, had directly and indirectly engaged, and may in the future engage, in financial advisory, investment banking and commercial banking services for us and our affiliates, for which it received, or may receive, customary compensation, fees and expense reimbursement. The Board considered that Dr. Sobti is not an employee of Credit Suisse and also has had an independent consulting business since 2007. In making the determination that Mr. Rubenstein is independent of the Company and its management, the Board of Directors considered that Mr. Rubenstein is a retired partner of the law firm Skadden, Arps, Slate, Meagher and Flom, LLP, which was former counsel of the Company, and may in the future engage in legal services for us and our affiliates, for which it received, or may receive, customary compensation, fees and expense reimbursement.</w:t>
      </w:r>
    </w:p>
    <w:p w14:paraId="42248B7A" w14:textId="77777777" w:rsidR="00F711FB" w:rsidRDefault="00DB3416">
      <w:pPr>
        <w:spacing w:line="20" w:lineRule="exact"/>
        <w:rPr>
          <w:sz w:val="20"/>
          <w:szCs w:val="20"/>
        </w:rPr>
      </w:pPr>
      <w:r>
        <w:rPr>
          <w:noProof/>
          <w:sz w:val="20"/>
          <w:szCs w:val="20"/>
        </w:rPr>
        <w:drawing>
          <wp:anchor distT="0" distB="0" distL="114300" distR="114300" simplePos="0" relativeHeight="251642368" behindDoc="1" locked="0" layoutInCell="0" allowOverlap="1" wp14:anchorId="26777ABB" wp14:editId="50AC1719">
            <wp:simplePos x="0" y="0"/>
            <wp:positionH relativeFrom="column">
              <wp:posOffset>5080</wp:posOffset>
            </wp:positionH>
            <wp:positionV relativeFrom="paragraph">
              <wp:posOffset>283210</wp:posOffset>
            </wp:positionV>
            <wp:extent cx="7132320" cy="17970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0F07A7D5" w14:textId="77777777" w:rsidR="00F711FB" w:rsidRDefault="00F711FB">
      <w:pPr>
        <w:spacing w:line="200" w:lineRule="exact"/>
        <w:rPr>
          <w:sz w:val="20"/>
          <w:szCs w:val="20"/>
        </w:rPr>
      </w:pPr>
    </w:p>
    <w:p w14:paraId="33BE480F" w14:textId="77777777" w:rsidR="00F711FB" w:rsidRDefault="00F711FB">
      <w:pPr>
        <w:spacing w:line="230" w:lineRule="exact"/>
        <w:rPr>
          <w:sz w:val="20"/>
          <w:szCs w:val="20"/>
        </w:rPr>
      </w:pPr>
    </w:p>
    <w:p w14:paraId="25DF2B56" w14:textId="77777777" w:rsidR="00F711FB" w:rsidRDefault="00DB3416">
      <w:pPr>
        <w:ind w:left="40"/>
        <w:rPr>
          <w:sz w:val="20"/>
          <w:szCs w:val="20"/>
        </w:rPr>
      </w:pPr>
      <w:r>
        <w:rPr>
          <w:rFonts w:ascii="Arial" w:eastAsia="Arial" w:hAnsi="Arial" w:cs="Arial"/>
          <w:b/>
          <w:bCs/>
          <w:color w:val="00497F"/>
          <w:sz w:val="20"/>
          <w:szCs w:val="20"/>
        </w:rPr>
        <w:t>Board of Directors Meetings and Attendance</w:t>
      </w:r>
    </w:p>
    <w:p w14:paraId="7D8E4B72" w14:textId="77777777" w:rsidR="00F711FB" w:rsidRDefault="00F711FB">
      <w:pPr>
        <w:spacing w:line="181" w:lineRule="exact"/>
        <w:rPr>
          <w:sz w:val="20"/>
          <w:szCs w:val="20"/>
        </w:rPr>
      </w:pPr>
    </w:p>
    <w:p w14:paraId="56F14003" w14:textId="77777777" w:rsidR="00F711FB" w:rsidRDefault="00DB3416">
      <w:pPr>
        <w:spacing w:line="278" w:lineRule="auto"/>
        <w:ind w:right="80" w:firstLine="648"/>
        <w:rPr>
          <w:sz w:val="20"/>
          <w:szCs w:val="20"/>
        </w:rPr>
      </w:pPr>
      <w:r>
        <w:rPr>
          <w:rFonts w:ascii="Arial" w:eastAsia="Arial" w:hAnsi="Arial" w:cs="Arial"/>
          <w:sz w:val="20"/>
          <w:szCs w:val="20"/>
        </w:rPr>
        <w:t>The Board of Directors held seven meetings during 2019 and acted by written consent five times. Each director attended 75% or more of the meetings of the Board of Directors and Board committees on which they served during 2019. Directors are expected to attend all meetings of shareholders. All directors attended the 2019 annual meeting.</w:t>
      </w:r>
    </w:p>
    <w:p w14:paraId="003186A4" w14:textId="77777777" w:rsidR="00F711FB" w:rsidRDefault="00DB3416">
      <w:pPr>
        <w:spacing w:line="20" w:lineRule="exact"/>
        <w:rPr>
          <w:sz w:val="20"/>
          <w:szCs w:val="20"/>
        </w:rPr>
      </w:pPr>
      <w:r>
        <w:rPr>
          <w:noProof/>
          <w:sz w:val="20"/>
          <w:szCs w:val="20"/>
        </w:rPr>
        <w:drawing>
          <wp:anchor distT="0" distB="0" distL="114300" distR="114300" simplePos="0" relativeHeight="251643392" behindDoc="1" locked="0" layoutInCell="0" allowOverlap="1" wp14:anchorId="74FEF8A3" wp14:editId="74958E41">
            <wp:simplePos x="0" y="0"/>
            <wp:positionH relativeFrom="column">
              <wp:posOffset>5080</wp:posOffset>
            </wp:positionH>
            <wp:positionV relativeFrom="paragraph">
              <wp:posOffset>154940</wp:posOffset>
            </wp:positionV>
            <wp:extent cx="7132320" cy="17970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0706E300" w14:textId="77777777" w:rsidR="00F711FB" w:rsidRDefault="00F711FB">
      <w:pPr>
        <w:spacing w:line="228" w:lineRule="exact"/>
        <w:rPr>
          <w:sz w:val="20"/>
          <w:szCs w:val="20"/>
        </w:rPr>
      </w:pPr>
    </w:p>
    <w:p w14:paraId="2E3F2AEE" w14:textId="77777777" w:rsidR="00F711FB" w:rsidRDefault="00DB3416">
      <w:pPr>
        <w:ind w:left="40"/>
        <w:rPr>
          <w:sz w:val="20"/>
          <w:szCs w:val="20"/>
        </w:rPr>
      </w:pPr>
      <w:r>
        <w:rPr>
          <w:rFonts w:ascii="Arial" w:eastAsia="Arial" w:hAnsi="Arial" w:cs="Arial"/>
          <w:b/>
          <w:bCs/>
          <w:color w:val="00497F"/>
          <w:sz w:val="20"/>
          <w:szCs w:val="20"/>
        </w:rPr>
        <w:t>Board and Board Committee Performance Evaluations</w:t>
      </w:r>
    </w:p>
    <w:p w14:paraId="485EA998" w14:textId="77777777" w:rsidR="00F711FB" w:rsidRDefault="00F711FB">
      <w:pPr>
        <w:spacing w:line="303" w:lineRule="exact"/>
        <w:rPr>
          <w:sz w:val="20"/>
          <w:szCs w:val="20"/>
        </w:rPr>
      </w:pPr>
    </w:p>
    <w:p w14:paraId="729CFF33" w14:textId="77777777" w:rsidR="00F711FB" w:rsidRDefault="00DB3416">
      <w:pPr>
        <w:spacing w:line="288" w:lineRule="auto"/>
        <w:ind w:right="200" w:firstLine="648"/>
        <w:rPr>
          <w:sz w:val="20"/>
          <w:szCs w:val="20"/>
        </w:rPr>
      </w:pPr>
      <w:r>
        <w:rPr>
          <w:rFonts w:ascii="Arial" w:eastAsia="Arial" w:hAnsi="Arial" w:cs="Arial"/>
          <w:sz w:val="20"/>
          <w:szCs w:val="20"/>
        </w:rPr>
        <w:t>Each year, the Nominating and Corporate Governance Committee leads the Board through self-evaluation. Through this evaluation process, the directors assess performance, identify areas for improvement and provide feedback.</w:t>
      </w:r>
    </w:p>
    <w:p w14:paraId="0BF73AEC" w14:textId="77777777" w:rsidR="00F711FB" w:rsidRDefault="00F711FB">
      <w:pPr>
        <w:spacing w:line="158" w:lineRule="exact"/>
        <w:rPr>
          <w:sz w:val="20"/>
          <w:szCs w:val="20"/>
        </w:rPr>
      </w:pPr>
    </w:p>
    <w:p w14:paraId="269C18B9" w14:textId="77777777" w:rsidR="00F711FB" w:rsidRDefault="00DB3416">
      <w:pPr>
        <w:rPr>
          <w:sz w:val="20"/>
          <w:szCs w:val="20"/>
        </w:rPr>
      </w:pPr>
      <w:r>
        <w:rPr>
          <w:rFonts w:ascii="Arial" w:eastAsia="Arial" w:hAnsi="Arial" w:cs="Arial"/>
          <w:b/>
          <w:bCs/>
          <w:sz w:val="20"/>
          <w:szCs w:val="20"/>
        </w:rPr>
        <w:t>Board Annual Self-Evaluation:</w:t>
      </w:r>
    </w:p>
    <w:p w14:paraId="4D6D3265" w14:textId="77777777" w:rsidR="00F711FB" w:rsidRDefault="00F711FB">
      <w:pPr>
        <w:spacing w:line="154" w:lineRule="exact"/>
        <w:rPr>
          <w:sz w:val="20"/>
          <w:szCs w:val="20"/>
        </w:rPr>
      </w:pPr>
    </w:p>
    <w:p w14:paraId="71332794" w14:textId="77777777" w:rsidR="00F711FB" w:rsidRDefault="00DB3416">
      <w:pPr>
        <w:numPr>
          <w:ilvl w:val="0"/>
          <w:numId w:val="7"/>
        </w:numPr>
        <w:tabs>
          <w:tab w:val="left" w:pos="660"/>
        </w:tabs>
        <w:spacing w:line="288" w:lineRule="auto"/>
        <w:ind w:left="660" w:right="620" w:hanging="328"/>
        <w:rPr>
          <w:rFonts w:ascii="Arial" w:eastAsia="Arial" w:hAnsi="Arial" w:cs="Arial"/>
          <w:sz w:val="18"/>
          <w:szCs w:val="18"/>
        </w:rPr>
      </w:pPr>
      <w:r>
        <w:rPr>
          <w:rFonts w:ascii="Arial" w:eastAsia="Arial" w:hAnsi="Arial" w:cs="Arial"/>
          <w:sz w:val="20"/>
          <w:szCs w:val="20"/>
        </w:rPr>
        <w:t>Each director completes an open-ended questionnaire with key topics such as board composition and culture; information and resources; effectiveness and oversight;</w:t>
      </w:r>
    </w:p>
    <w:p w14:paraId="52823F44" w14:textId="77777777" w:rsidR="00F711FB" w:rsidRDefault="00F711FB">
      <w:pPr>
        <w:spacing w:line="231" w:lineRule="exact"/>
        <w:rPr>
          <w:rFonts w:ascii="Arial" w:eastAsia="Arial" w:hAnsi="Arial" w:cs="Arial"/>
          <w:sz w:val="18"/>
          <w:szCs w:val="18"/>
        </w:rPr>
      </w:pPr>
    </w:p>
    <w:p w14:paraId="69C2001F" w14:textId="77777777" w:rsidR="00F711FB" w:rsidRDefault="00DB3416">
      <w:pPr>
        <w:numPr>
          <w:ilvl w:val="0"/>
          <w:numId w:val="7"/>
        </w:numPr>
        <w:tabs>
          <w:tab w:val="left" w:pos="660"/>
        </w:tabs>
        <w:ind w:left="660" w:hanging="328"/>
        <w:rPr>
          <w:rFonts w:ascii="Arial" w:eastAsia="Arial" w:hAnsi="Arial" w:cs="Arial"/>
          <w:sz w:val="20"/>
          <w:szCs w:val="20"/>
        </w:rPr>
      </w:pPr>
      <w:r>
        <w:rPr>
          <w:rFonts w:ascii="Arial" w:eastAsia="Arial" w:hAnsi="Arial" w:cs="Arial"/>
          <w:sz w:val="20"/>
          <w:szCs w:val="20"/>
        </w:rPr>
        <w:t>Responses are reviewed by the Chair of the Nominating and Corporate Governance Committee;</w:t>
      </w:r>
    </w:p>
    <w:p w14:paraId="528B9F18" w14:textId="77777777" w:rsidR="00F711FB" w:rsidRDefault="00F711FB">
      <w:pPr>
        <w:spacing w:line="296" w:lineRule="exact"/>
        <w:rPr>
          <w:rFonts w:ascii="Arial" w:eastAsia="Arial" w:hAnsi="Arial" w:cs="Arial"/>
          <w:sz w:val="20"/>
          <w:szCs w:val="20"/>
        </w:rPr>
      </w:pPr>
    </w:p>
    <w:p w14:paraId="516342E5" w14:textId="77777777" w:rsidR="00F711FB" w:rsidRDefault="00DB3416">
      <w:pPr>
        <w:numPr>
          <w:ilvl w:val="0"/>
          <w:numId w:val="7"/>
        </w:numPr>
        <w:tabs>
          <w:tab w:val="left" w:pos="660"/>
        </w:tabs>
        <w:spacing w:line="288" w:lineRule="auto"/>
        <w:ind w:left="660" w:right="40" w:hanging="328"/>
        <w:rPr>
          <w:rFonts w:ascii="Arial" w:eastAsia="Arial" w:hAnsi="Arial" w:cs="Arial"/>
          <w:sz w:val="20"/>
          <w:szCs w:val="20"/>
        </w:rPr>
      </w:pPr>
      <w:r>
        <w:rPr>
          <w:rFonts w:ascii="Arial" w:eastAsia="Arial" w:hAnsi="Arial" w:cs="Arial"/>
          <w:sz w:val="20"/>
          <w:szCs w:val="20"/>
        </w:rPr>
        <w:t>Chair of the Nominating and Corporate Governance Committee leads a discussion of the results with the full Board at the next Board meeting.</w:t>
      </w:r>
    </w:p>
    <w:p w14:paraId="680A2999" w14:textId="77777777" w:rsidR="00F711FB" w:rsidRDefault="00F711FB">
      <w:pPr>
        <w:spacing w:line="293" w:lineRule="exact"/>
        <w:rPr>
          <w:sz w:val="20"/>
          <w:szCs w:val="20"/>
        </w:rPr>
      </w:pPr>
    </w:p>
    <w:p w14:paraId="68EACDB0" w14:textId="77777777" w:rsidR="00F711FB" w:rsidRDefault="00DB3416">
      <w:pPr>
        <w:rPr>
          <w:sz w:val="20"/>
          <w:szCs w:val="20"/>
        </w:rPr>
      </w:pPr>
      <w:r>
        <w:rPr>
          <w:rFonts w:ascii="Arial" w:eastAsia="Arial" w:hAnsi="Arial" w:cs="Arial"/>
          <w:b/>
          <w:bCs/>
          <w:sz w:val="20"/>
          <w:szCs w:val="20"/>
        </w:rPr>
        <w:t>Committee Annual Self-Evaluations:</w:t>
      </w:r>
    </w:p>
    <w:p w14:paraId="12E1C37D" w14:textId="77777777" w:rsidR="00F711FB" w:rsidRDefault="00F711FB">
      <w:pPr>
        <w:spacing w:line="154" w:lineRule="exact"/>
        <w:rPr>
          <w:sz w:val="20"/>
          <w:szCs w:val="20"/>
        </w:rPr>
      </w:pPr>
    </w:p>
    <w:p w14:paraId="7A15511F" w14:textId="77777777" w:rsidR="00F711FB" w:rsidRDefault="00DB3416">
      <w:pPr>
        <w:numPr>
          <w:ilvl w:val="0"/>
          <w:numId w:val="8"/>
        </w:numPr>
        <w:tabs>
          <w:tab w:val="left" w:pos="660"/>
        </w:tabs>
        <w:spacing w:line="288" w:lineRule="auto"/>
        <w:ind w:left="660" w:right="800" w:hanging="328"/>
        <w:rPr>
          <w:rFonts w:ascii="Arial" w:eastAsia="Arial" w:hAnsi="Arial" w:cs="Arial"/>
          <w:sz w:val="18"/>
          <w:szCs w:val="18"/>
        </w:rPr>
      </w:pPr>
      <w:r>
        <w:rPr>
          <w:rFonts w:ascii="Arial" w:eastAsia="Arial" w:hAnsi="Arial" w:cs="Arial"/>
          <w:sz w:val="20"/>
          <w:szCs w:val="20"/>
        </w:rPr>
        <w:t>Each director completes an open-ended questionnaire for each committee on which he or she serves with key topics such as Committee Charter, structure, composition and effectiveness;</w:t>
      </w:r>
    </w:p>
    <w:p w14:paraId="1ED613BD" w14:textId="77777777" w:rsidR="00F711FB" w:rsidRDefault="00F711FB">
      <w:pPr>
        <w:spacing w:line="231" w:lineRule="exact"/>
        <w:rPr>
          <w:rFonts w:ascii="Arial" w:eastAsia="Arial" w:hAnsi="Arial" w:cs="Arial"/>
          <w:sz w:val="18"/>
          <w:szCs w:val="18"/>
        </w:rPr>
      </w:pPr>
    </w:p>
    <w:p w14:paraId="15C00EB5" w14:textId="77777777" w:rsidR="00F711FB" w:rsidRDefault="00DB3416">
      <w:pPr>
        <w:numPr>
          <w:ilvl w:val="0"/>
          <w:numId w:val="8"/>
        </w:numPr>
        <w:tabs>
          <w:tab w:val="left" w:pos="660"/>
        </w:tabs>
        <w:ind w:left="660" w:hanging="328"/>
        <w:rPr>
          <w:rFonts w:ascii="Arial" w:eastAsia="Arial" w:hAnsi="Arial" w:cs="Arial"/>
          <w:sz w:val="20"/>
          <w:szCs w:val="20"/>
        </w:rPr>
      </w:pPr>
      <w:r>
        <w:rPr>
          <w:rFonts w:ascii="Arial" w:eastAsia="Arial" w:hAnsi="Arial" w:cs="Arial"/>
          <w:sz w:val="20"/>
          <w:szCs w:val="20"/>
        </w:rPr>
        <w:t>Responses are reviewed by each Committee Chair;</w:t>
      </w:r>
    </w:p>
    <w:p w14:paraId="0400EF74" w14:textId="77777777" w:rsidR="00F711FB" w:rsidRDefault="00F711FB">
      <w:pPr>
        <w:spacing w:line="296" w:lineRule="exact"/>
        <w:rPr>
          <w:rFonts w:ascii="Arial" w:eastAsia="Arial" w:hAnsi="Arial" w:cs="Arial"/>
          <w:sz w:val="20"/>
          <w:szCs w:val="20"/>
        </w:rPr>
      </w:pPr>
    </w:p>
    <w:p w14:paraId="32EEE35F" w14:textId="77777777" w:rsidR="00F711FB" w:rsidRDefault="00DB3416">
      <w:pPr>
        <w:numPr>
          <w:ilvl w:val="0"/>
          <w:numId w:val="8"/>
        </w:numPr>
        <w:tabs>
          <w:tab w:val="left" w:pos="660"/>
        </w:tabs>
        <w:ind w:left="660" w:hanging="328"/>
        <w:rPr>
          <w:rFonts w:ascii="Arial" w:eastAsia="Arial" w:hAnsi="Arial" w:cs="Arial"/>
          <w:sz w:val="20"/>
          <w:szCs w:val="20"/>
        </w:rPr>
      </w:pPr>
      <w:r>
        <w:rPr>
          <w:rFonts w:ascii="Arial" w:eastAsia="Arial" w:hAnsi="Arial" w:cs="Arial"/>
          <w:sz w:val="20"/>
          <w:szCs w:val="20"/>
        </w:rPr>
        <w:t>Committee Chair leads a discussion of the results with the full Board at the next Board meeting.</w:t>
      </w:r>
    </w:p>
    <w:p w14:paraId="11959020" w14:textId="77777777" w:rsidR="00F711FB" w:rsidRDefault="00F711FB">
      <w:pPr>
        <w:spacing w:line="378" w:lineRule="exact"/>
        <w:rPr>
          <w:sz w:val="20"/>
          <w:szCs w:val="20"/>
        </w:rPr>
      </w:pPr>
    </w:p>
    <w:p w14:paraId="31C6E295" w14:textId="77777777" w:rsidR="00F711FB" w:rsidRDefault="00DB3416">
      <w:pPr>
        <w:ind w:right="-19"/>
        <w:jc w:val="center"/>
        <w:rPr>
          <w:sz w:val="20"/>
          <w:szCs w:val="20"/>
        </w:rPr>
      </w:pPr>
      <w:r>
        <w:rPr>
          <w:rFonts w:ascii="Arial" w:eastAsia="Arial" w:hAnsi="Arial" w:cs="Arial"/>
          <w:sz w:val="20"/>
          <w:szCs w:val="20"/>
        </w:rPr>
        <w:t>10</w:t>
      </w:r>
    </w:p>
    <w:p w14:paraId="35EF487E" w14:textId="77777777" w:rsidR="00F711FB" w:rsidRDefault="00F711FB">
      <w:pPr>
        <w:spacing w:line="25" w:lineRule="exact"/>
        <w:rPr>
          <w:sz w:val="20"/>
          <w:szCs w:val="20"/>
        </w:rPr>
      </w:pPr>
    </w:p>
    <w:p w14:paraId="37BCE5DC" w14:textId="77777777" w:rsidR="00F711FB" w:rsidRDefault="00DB3416">
      <w:pPr>
        <w:rPr>
          <w:sz w:val="20"/>
          <w:szCs w:val="20"/>
        </w:rPr>
      </w:pPr>
      <w:r>
        <w:rPr>
          <w:rFonts w:ascii="Arial" w:eastAsia="Arial" w:hAnsi="Arial" w:cs="Arial"/>
          <w:sz w:val="14"/>
          <w:szCs w:val="14"/>
        </w:rPr>
        <w:t>BankUnited, Inc. 2020 Proxy Statement</w:t>
      </w:r>
    </w:p>
    <w:p w14:paraId="64CB0BD3" w14:textId="77777777" w:rsidR="00F711FB" w:rsidRDefault="00F711FB">
      <w:pPr>
        <w:sectPr w:rsidR="00F711FB">
          <w:pgSz w:w="11900" w:h="16838"/>
          <w:pgMar w:top="487" w:right="339" w:bottom="1440" w:left="320" w:header="0" w:footer="0" w:gutter="0"/>
          <w:cols w:space="720" w:equalWidth="0">
            <w:col w:w="11240"/>
          </w:cols>
        </w:sectPr>
      </w:pPr>
    </w:p>
    <w:p w14:paraId="5C9194DD" w14:textId="77777777" w:rsidR="00F711FB" w:rsidRDefault="00DB3416">
      <w:pPr>
        <w:ind w:left="80"/>
        <w:rPr>
          <w:sz w:val="20"/>
          <w:szCs w:val="20"/>
        </w:rPr>
      </w:pPr>
      <w:bookmarkStart w:id="17" w:name="page17"/>
      <w:bookmarkEnd w:id="17"/>
      <w:r>
        <w:rPr>
          <w:rFonts w:ascii="Arial" w:eastAsia="Arial" w:hAnsi="Arial" w:cs="Arial"/>
          <w:b/>
          <w:bCs/>
          <w:noProof/>
          <w:color w:val="00497F"/>
          <w:sz w:val="20"/>
          <w:szCs w:val="20"/>
        </w:rPr>
        <w:lastRenderedPageBreak/>
        <w:drawing>
          <wp:anchor distT="0" distB="0" distL="114300" distR="114300" simplePos="0" relativeHeight="251644416" behindDoc="1" locked="0" layoutInCell="0" allowOverlap="1" wp14:anchorId="287F5C5C" wp14:editId="3906FBEE">
            <wp:simplePos x="0" y="0"/>
            <wp:positionH relativeFrom="page">
              <wp:posOffset>242570</wp:posOffset>
            </wp:positionH>
            <wp:positionV relativeFrom="page">
              <wp:posOffset>311785</wp:posOffset>
            </wp:positionV>
            <wp:extent cx="7071995" cy="17970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srcRect/>
                    <a:stretch>
                      <a:fillRect/>
                    </a:stretch>
                  </pic:blipFill>
                  <pic:spPr bwMode="auto">
                    <a:xfrm>
                      <a:off x="0" y="0"/>
                      <a:ext cx="7071995" cy="179705"/>
                    </a:xfrm>
                    <a:prstGeom prst="rect">
                      <a:avLst/>
                    </a:prstGeom>
                    <a:noFill/>
                  </pic:spPr>
                </pic:pic>
              </a:graphicData>
            </a:graphic>
          </wp:anchor>
        </w:drawing>
      </w:r>
      <w:r>
        <w:rPr>
          <w:rFonts w:ascii="Arial" w:eastAsia="Arial" w:hAnsi="Arial" w:cs="Arial"/>
          <w:b/>
          <w:bCs/>
          <w:color w:val="00497F"/>
          <w:sz w:val="20"/>
          <w:szCs w:val="20"/>
        </w:rPr>
        <w:t>Director Education</w:t>
      </w:r>
    </w:p>
    <w:p w14:paraId="5808BBC0" w14:textId="77777777" w:rsidR="00F711FB" w:rsidRDefault="00F711FB">
      <w:pPr>
        <w:spacing w:line="276" w:lineRule="exact"/>
        <w:rPr>
          <w:sz w:val="20"/>
          <w:szCs w:val="20"/>
        </w:rPr>
      </w:pPr>
    </w:p>
    <w:p w14:paraId="621789F1" w14:textId="77777777" w:rsidR="00F711FB" w:rsidRDefault="00DB3416">
      <w:pPr>
        <w:spacing w:line="293" w:lineRule="auto"/>
        <w:ind w:right="80" w:firstLine="648"/>
        <w:rPr>
          <w:sz w:val="20"/>
          <w:szCs w:val="20"/>
        </w:rPr>
      </w:pPr>
      <w:r>
        <w:rPr>
          <w:rFonts w:ascii="Arial" w:eastAsia="Arial" w:hAnsi="Arial" w:cs="Arial"/>
          <w:sz w:val="19"/>
          <w:szCs w:val="19"/>
        </w:rPr>
        <w:t>Our Board believes that director education is essential to the ability of our directors to provide oversight and fulfill their roles. The Nominating and Corporate Governance Committee provides directors with information regarding external director development and training programs and encourages director participation in such programs. Continuing director education is provided during Board meetings and our directors also attend conferences and round tables hosted by our primary banking regulators.</w:t>
      </w:r>
    </w:p>
    <w:p w14:paraId="3C13D08C" w14:textId="77777777" w:rsidR="00F711FB" w:rsidRDefault="00DB3416">
      <w:pPr>
        <w:spacing w:line="20" w:lineRule="exact"/>
        <w:rPr>
          <w:sz w:val="20"/>
          <w:szCs w:val="20"/>
        </w:rPr>
      </w:pPr>
      <w:r>
        <w:rPr>
          <w:noProof/>
          <w:sz w:val="20"/>
          <w:szCs w:val="20"/>
        </w:rPr>
        <w:drawing>
          <wp:anchor distT="0" distB="0" distL="114300" distR="114300" simplePos="0" relativeHeight="251645440" behindDoc="1" locked="0" layoutInCell="0" allowOverlap="1" wp14:anchorId="5BFBB060" wp14:editId="61AA47B0">
            <wp:simplePos x="0" y="0"/>
            <wp:positionH relativeFrom="column">
              <wp:posOffset>5080</wp:posOffset>
            </wp:positionH>
            <wp:positionV relativeFrom="paragraph">
              <wp:posOffset>198755</wp:posOffset>
            </wp:positionV>
            <wp:extent cx="7132320" cy="17970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5F345736" w14:textId="77777777" w:rsidR="00F711FB" w:rsidRDefault="00F711FB">
      <w:pPr>
        <w:spacing w:line="298" w:lineRule="exact"/>
        <w:rPr>
          <w:sz w:val="20"/>
          <w:szCs w:val="20"/>
        </w:rPr>
      </w:pPr>
    </w:p>
    <w:p w14:paraId="76028FFA" w14:textId="77777777" w:rsidR="00F711FB" w:rsidRDefault="00DB3416">
      <w:pPr>
        <w:ind w:left="40"/>
        <w:rPr>
          <w:sz w:val="20"/>
          <w:szCs w:val="20"/>
        </w:rPr>
      </w:pPr>
      <w:r>
        <w:rPr>
          <w:rFonts w:ascii="Arial" w:eastAsia="Arial" w:hAnsi="Arial" w:cs="Arial"/>
          <w:b/>
          <w:bCs/>
          <w:color w:val="00497F"/>
          <w:sz w:val="20"/>
          <w:szCs w:val="20"/>
        </w:rPr>
        <w:t>Committees of the Board of Directors</w:t>
      </w:r>
    </w:p>
    <w:p w14:paraId="5B5A5019" w14:textId="77777777" w:rsidR="00F711FB" w:rsidRDefault="00F711FB">
      <w:pPr>
        <w:spacing w:line="181" w:lineRule="exact"/>
        <w:rPr>
          <w:sz w:val="20"/>
          <w:szCs w:val="20"/>
        </w:rPr>
      </w:pPr>
    </w:p>
    <w:p w14:paraId="32BFA6AD" w14:textId="77777777" w:rsidR="00F711FB" w:rsidRDefault="00DB3416">
      <w:pPr>
        <w:spacing w:line="278" w:lineRule="auto"/>
        <w:ind w:right="480" w:firstLine="648"/>
        <w:jc w:val="both"/>
        <w:rPr>
          <w:sz w:val="20"/>
          <w:szCs w:val="20"/>
        </w:rPr>
      </w:pPr>
      <w:r>
        <w:rPr>
          <w:rFonts w:ascii="Arial" w:eastAsia="Arial" w:hAnsi="Arial" w:cs="Arial"/>
          <w:sz w:val="20"/>
          <w:szCs w:val="20"/>
        </w:rPr>
        <w:t>The Board has established four committees to facilitate its oversight responsibilities; an Audit Committee, a Risk Committee, a Compensation Committee and a Nominating and Corporate Governance Committee. A description of each Board committee is set forth below.</w:t>
      </w:r>
    </w:p>
    <w:p w14:paraId="7D69FB48" w14:textId="77777777" w:rsidR="00F711FB" w:rsidRDefault="00F711FB">
      <w:pPr>
        <w:spacing w:line="240" w:lineRule="exact"/>
        <w:rPr>
          <w:sz w:val="20"/>
          <w:szCs w:val="20"/>
        </w:rPr>
      </w:pPr>
    </w:p>
    <w:p w14:paraId="65DA0173" w14:textId="77777777" w:rsidR="00F711FB" w:rsidRDefault="00DB3416">
      <w:pPr>
        <w:spacing w:line="377" w:lineRule="auto"/>
        <w:ind w:right="180" w:firstLine="648"/>
        <w:rPr>
          <w:sz w:val="20"/>
          <w:szCs w:val="20"/>
        </w:rPr>
      </w:pPr>
      <w:r>
        <w:rPr>
          <w:rFonts w:ascii="Arial" w:eastAsia="Arial" w:hAnsi="Arial" w:cs="Arial"/>
          <w:sz w:val="16"/>
          <w:szCs w:val="16"/>
        </w:rPr>
        <w:t>Each committee operates under a written charter. Copies of the charters of the Audit Committee, Risk Committee, Compensation Committee and Nominating and Corporate Governance Committee are available on our website at http://ir.bankunited.com and may also be obtained upon request without charge by writing to the Corporate Secretary, BankUnited, Inc., 14817 Oak Lane, Miami Lakes, FL 33016.</w:t>
      </w:r>
    </w:p>
    <w:p w14:paraId="77768233" w14:textId="77777777" w:rsidR="00F711FB" w:rsidRDefault="00DB3416">
      <w:pPr>
        <w:spacing w:line="20" w:lineRule="exact"/>
        <w:rPr>
          <w:sz w:val="20"/>
          <w:szCs w:val="20"/>
        </w:rPr>
      </w:pPr>
      <w:r>
        <w:rPr>
          <w:noProof/>
          <w:sz w:val="20"/>
          <w:szCs w:val="20"/>
        </w:rPr>
        <w:drawing>
          <wp:anchor distT="0" distB="0" distL="114300" distR="114300" simplePos="0" relativeHeight="251646464" behindDoc="1" locked="0" layoutInCell="0" allowOverlap="1" wp14:anchorId="5C8D0B98" wp14:editId="2A02AC33">
            <wp:simplePos x="0" y="0"/>
            <wp:positionH relativeFrom="column">
              <wp:posOffset>5080</wp:posOffset>
            </wp:positionH>
            <wp:positionV relativeFrom="paragraph">
              <wp:posOffset>197485</wp:posOffset>
            </wp:positionV>
            <wp:extent cx="7140575" cy="19748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srcRect/>
                    <a:stretch>
                      <a:fillRect/>
                    </a:stretch>
                  </pic:blipFill>
                  <pic:spPr bwMode="auto">
                    <a:xfrm>
                      <a:off x="0" y="0"/>
                      <a:ext cx="7140575" cy="197485"/>
                    </a:xfrm>
                    <a:prstGeom prst="rect">
                      <a:avLst/>
                    </a:prstGeom>
                    <a:noFill/>
                  </pic:spPr>
                </pic:pic>
              </a:graphicData>
            </a:graphic>
          </wp:anchor>
        </w:drawing>
      </w:r>
    </w:p>
    <w:p w14:paraId="186DCE2C" w14:textId="77777777" w:rsidR="00F711FB" w:rsidRDefault="00F711FB">
      <w:pPr>
        <w:spacing w:line="308" w:lineRule="exact"/>
        <w:rPr>
          <w:sz w:val="20"/>
          <w:szCs w:val="20"/>
        </w:rPr>
      </w:pPr>
    </w:p>
    <w:p w14:paraId="478B3A56" w14:textId="77777777" w:rsidR="00F711FB" w:rsidRDefault="00DB3416">
      <w:pPr>
        <w:tabs>
          <w:tab w:val="left" w:pos="6200"/>
        </w:tabs>
        <w:ind w:left="40"/>
        <w:rPr>
          <w:sz w:val="20"/>
          <w:szCs w:val="20"/>
        </w:rPr>
      </w:pPr>
      <w:r>
        <w:rPr>
          <w:rFonts w:ascii="Arial" w:eastAsia="Arial" w:hAnsi="Arial" w:cs="Arial"/>
          <w:b/>
          <w:bCs/>
          <w:sz w:val="20"/>
          <w:szCs w:val="20"/>
        </w:rPr>
        <w:t>Audit Committee</w:t>
      </w:r>
      <w:r>
        <w:rPr>
          <w:sz w:val="20"/>
          <w:szCs w:val="20"/>
        </w:rPr>
        <w:tab/>
      </w:r>
      <w:r>
        <w:rPr>
          <w:rFonts w:ascii="Arial" w:eastAsia="Arial" w:hAnsi="Arial" w:cs="Arial"/>
          <w:b/>
          <w:bCs/>
          <w:sz w:val="16"/>
          <w:szCs w:val="16"/>
        </w:rPr>
        <w:t>13 meetings held in 2019</w:t>
      </w:r>
    </w:p>
    <w:p w14:paraId="4349D29A" w14:textId="77777777" w:rsidR="00F711FB" w:rsidRDefault="00F711FB">
      <w:pPr>
        <w:spacing w:line="330" w:lineRule="exact"/>
        <w:rPr>
          <w:sz w:val="20"/>
          <w:szCs w:val="20"/>
        </w:rPr>
      </w:pPr>
    </w:p>
    <w:p w14:paraId="0221443A" w14:textId="77777777" w:rsidR="00F711FB" w:rsidRDefault="00DB3416">
      <w:pPr>
        <w:spacing w:line="288" w:lineRule="auto"/>
        <w:ind w:right="120" w:firstLine="648"/>
        <w:rPr>
          <w:sz w:val="20"/>
          <w:szCs w:val="20"/>
        </w:rPr>
      </w:pPr>
      <w:r>
        <w:rPr>
          <w:rFonts w:ascii="Arial" w:eastAsia="Arial" w:hAnsi="Arial" w:cs="Arial"/>
          <w:sz w:val="20"/>
          <w:szCs w:val="20"/>
        </w:rPr>
        <w:t>The Audit Committee is a separately-designated standing audit committee established in accordance with Section 3(a)(58)(A) of the Securities Exchange Act of 1934, as amended (the "Exchange Act").</w:t>
      </w:r>
    </w:p>
    <w:p w14:paraId="51431639" w14:textId="77777777" w:rsidR="00F711FB" w:rsidRDefault="00F711FB">
      <w:pPr>
        <w:spacing w:line="293" w:lineRule="exact"/>
        <w:rPr>
          <w:sz w:val="20"/>
          <w:szCs w:val="20"/>
        </w:rPr>
      </w:pPr>
    </w:p>
    <w:p w14:paraId="15B8688C" w14:textId="77777777" w:rsidR="00F711FB" w:rsidRDefault="00DB3416">
      <w:pPr>
        <w:spacing w:line="248" w:lineRule="auto"/>
        <w:ind w:right="160" w:firstLine="648"/>
        <w:jc w:val="both"/>
        <w:rPr>
          <w:sz w:val="20"/>
          <w:szCs w:val="20"/>
        </w:rPr>
      </w:pPr>
      <w:r>
        <w:rPr>
          <w:rFonts w:ascii="Arial" w:eastAsia="Arial" w:hAnsi="Arial" w:cs="Arial"/>
          <w:b/>
          <w:bCs/>
          <w:sz w:val="20"/>
          <w:szCs w:val="20"/>
        </w:rPr>
        <w:t xml:space="preserve">Committee Member Requirements: </w:t>
      </w:r>
      <w:r>
        <w:rPr>
          <w:rFonts w:ascii="Arial" w:eastAsia="Arial" w:hAnsi="Arial" w:cs="Arial"/>
          <w:sz w:val="20"/>
          <w:szCs w:val="20"/>
        </w:rPr>
        <w:t>All of the Audit Committee members meet the independence and experience requirements of</w:t>
      </w:r>
      <w:r>
        <w:rPr>
          <w:rFonts w:ascii="Arial" w:eastAsia="Arial" w:hAnsi="Arial" w:cs="Arial"/>
          <w:b/>
          <w:bCs/>
          <w:sz w:val="20"/>
          <w:szCs w:val="20"/>
        </w:rPr>
        <w:t xml:space="preserve"> </w:t>
      </w:r>
      <w:r>
        <w:rPr>
          <w:rFonts w:ascii="Arial" w:eastAsia="Arial" w:hAnsi="Arial" w:cs="Arial"/>
          <w:sz w:val="20"/>
          <w:szCs w:val="20"/>
        </w:rPr>
        <w:t>the NYSE and the Securities and Exchange Commission (the "SEC"). As part of those requirements, our Board of Directors has determined that each member of the Audit Committee is independent and financially literate in accordance with NYSE listing standards and qualify as "audit committee financial experts" as defined by the SEC.</w:t>
      </w:r>
    </w:p>
    <w:p w14:paraId="5E8F7330" w14:textId="77777777" w:rsidR="00F711FB" w:rsidRDefault="00F711FB">
      <w:pPr>
        <w:spacing w:line="183" w:lineRule="exact"/>
        <w:rPr>
          <w:sz w:val="20"/>
          <w:szCs w:val="20"/>
        </w:rPr>
      </w:pPr>
    </w:p>
    <w:p w14:paraId="4042D859" w14:textId="77777777" w:rsidR="00F711FB" w:rsidRDefault="00DB3416">
      <w:pPr>
        <w:ind w:left="660"/>
        <w:rPr>
          <w:sz w:val="20"/>
          <w:szCs w:val="20"/>
        </w:rPr>
      </w:pPr>
      <w:r>
        <w:rPr>
          <w:rFonts w:ascii="Arial" w:eastAsia="Arial" w:hAnsi="Arial" w:cs="Arial"/>
          <w:b/>
          <w:bCs/>
          <w:sz w:val="20"/>
          <w:szCs w:val="20"/>
        </w:rPr>
        <w:t xml:space="preserve">Current Members: </w:t>
      </w:r>
      <w:r>
        <w:rPr>
          <w:rFonts w:ascii="Arial" w:eastAsia="Arial" w:hAnsi="Arial" w:cs="Arial"/>
          <w:b/>
          <w:bCs/>
          <w:color w:val="00497F"/>
          <w:sz w:val="20"/>
          <w:szCs w:val="20"/>
        </w:rPr>
        <w:t>Sanjiv Sobti, Ph.D. (Chair),</w:t>
      </w:r>
      <w:r>
        <w:rPr>
          <w:rFonts w:ascii="Arial" w:eastAsia="Arial" w:hAnsi="Arial" w:cs="Arial"/>
          <w:b/>
          <w:bCs/>
          <w:sz w:val="20"/>
          <w:szCs w:val="20"/>
        </w:rPr>
        <w:t xml:space="preserve"> </w:t>
      </w:r>
      <w:r>
        <w:rPr>
          <w:rFonts w:ascii="Arial" w:eastAsia="Arial" w:hAnsi="Arial" w:cs="Arial"/>
          <w:sz w:val="20"/>
          <w:szCs w:val="20"/>
        </w:rPr>
        <w:t>John N. DiGiacomo and Lynne Wines</w:t>
      </w:r>
      <w:r>
        <w:rPr>
          <w:rFonts w:ascii="Arial" w:eastAsia="Arial" w:hAnsi="Arial" w:cs="Arial"/>
          <w:b/>
          <w:bCs/>
          <w:sz w:val="20"/>
          <w:szCs w:val="20"/>
        </w:rPr>
        <w:t xml:space="preserve"> </w:t>
      </w:r>
      <w:r>
        <w:rPr>
          <w:rFonts w:ascii="Arial" w:eastAsia="Arial" w:hAnsi="Arial" w:cs="Arial"/>
          <w:sz w:val="25"/>
          <w:szCs w:val="25"/>
          <w:vertAlign w:val="superscript"/>
        </w:rPr>
        <w:t>(1)</w:t>
      </w:r>
    </w:p>
    <w:p w14:paraId="5F7294FD" w14:textId="77777777" w:rsidR="00F711FB" w:rsidRDefault="00F711FB">
      <w:pPr>
        <w:spacing w:line="158" w:lineRule="exact"/>
        <w:rPr>
          <w:sz w:val="20"/>
          <w:szCs w:val="20"/>
        </w:rPr>
      </w:pPr>
    </w:p>
    <w:p w14:paraId="49CA92C3" w14:textId="77777777" w:rsidR="00F711FB" w:rsidRDefault="00DB3416">
      <w:pPr>
        <w:ind w:left="660"/>
        <w:rPr>
          <w:sz w:val="20"/>
          <w:szCs w:val="20"/>
        </w:rPr>
      </w:pPr>
      <w:r>
        <w:rPr>
          <w:rFonts w:ascii="Arial" w:eastAsia="Arial" w:hAnsi="Arial" w:cs="Arial"/>
          <w:b/>
          <w:bCs/>
          <w:sz w:val="20"/>
          <w:szCs w:val="20"/>
        </w:rPr>
        <w:t xml:space="preserve">Audit Committee Financial Experts: </w:t>
      </w:r>
      <w:r>
        <w:rPr>
          <w:rFonts w:ascii="Arial" w:eastAsia="Arial" w:hAnsi="Arial" w:cs="Arial"/>
          <w:sz w:val="20"/>
          <w:szCs w:val="20"/>
        </w:rPr>
        <w:t>Sanjiv Sobti, Ph.D., John N. DiGiacomo and Lynne Wines</w:t>
      </w:r>
    </w:p>
    <w:p w14:paraId="7B6D2F68" w14:textId="77777777" w:rsidR="00F711FB" w:rsidRDefault="00F711FB">
      <w:pPr>
        <w:spacing w:line="154" w:lineRule="exact"/>
        <w:rPr>
          <w:sz w:val="20"/>
          <w:szCs w:val="20"/>
        </w:rPr>
      </w:pPr>
    </w:p>
    <w:p w14:paraId="26C0B08E" w14:textId="77777777" w:rsidR="00F711FB" w:rsidRDefault="00DB3416">
      <w:pPr>
        <w:ind w:left="660"/>
        <w:rPr>
          <w:sz w:val="20"/>
          <w:szCs w:val="20"/>
        </w:rPr>
      </w:pPr>
      <w:r>
        <w:rPr>
          <w:rFonts w:ascii="Arial" w:eastAsia="Arial" w:hAnsi="Arial" w:cs="Arial"/>
          <w:sz w:val="18"/>
          <w:szCs w:val="18"/>
        </w:rPr>
        <w:t>(1) Eugene F. DeMark was a member of the Board of Directors and served as Chairman of the Audit Committee until May 15, 2019.</w:t>
      </w:r>
    </w:p>
    <w:p w14:paraId="4941F028" w14:textId="77777777" w:rsidR="00F711FB" w:rsidRDefault="00F711FB">
      <w:pPr>
        <w:spacing w:line="320" w:lineRule="exact"/>
        <w:rPr>
          <w:sz w:val="20"/>
          <w:szCs w:val="20"/>
        </w:rPr>
      </w:pPr>
    </w:p>
    <w:p w14:paraId="01A70DB2" w14:textId="77777777" w:rsidR="00F711FB" w:rsidRDefault="00DB3416">
      <w:pPr>
        <w:spacing w:line="421" w:lineRule="auto"/>
        <w:ind w:firstLine="648"/>
        <w:rPr>
          <w:sz w:val="20"/>
          <w:szCs w:val="20"/>
        </w:rPr>
      </w:pPr>
      <w:r>
        <w:rPr>
          <w:rFonts w:ascii="Arial" w:eastAsia="Arial" w:hAnsi="Arial" w:cs="Arial"/>
          <w:sz w:val="16"/>
          <w:szCs w:val="16"/>
        </w:rPr>
        <w:t>The Audit Committee meets at least four times annually and privately meets in executive session at such times as the Committee may determine, and meets with management, the chief internal auditor, the independent auditors, and the regulatory examiners as appropriate.</w:t>
      </w:r>
    </w:p>
    <w:p w14:paraId="00C50D01" w14:textId="77777777" w:rsidR="00F711FB" w:rsidRDefault="00F711FB">
      <w:pPr>
        <w:spacing w:line="132" w:lineRule="exact"/>
        <w:rPr>
          <w:sz w:val="20"/>
          <w:szCs w:val="20"/>
        </w:rPr>
      </w:pPr>
    </w:p>
    <w:p w14:paraId="2290A0B4" w14:textId="77777777" w:rsidR="00F711FB" w:rsidRDefault="00DB3416">
      <w:pPr>
        <w:ind w:left="660"/>
        <w:rPr>
          <w:sz w:val="20"/>
          <w:szCs w:val="20"/>
        </w:rPr>
      </w:pPr>
      <w:r>
        <w:rPr>
          <w:rFonts w:ascii="Arial" w:eastAsia="Arial" w:hAnsi="Arial" w:cs="Arial"/>
          <w:b/>
          <w:bCs/>
          <w:sz w:val="20"/>
          <w:szCs w:val="20"/>
        </w:rPr>
        <w:t>Primary Responsibilities:</w:t>
      </w:r>
    </w:p>
    <w:p w14:paraId="2171E75A" w14:textId="77777777" w:rsidR="00F711FB" w:rsidRDefault="00F711FB">
      <w:pPr>
        <w:spacing w:line="289" w:lineRule="exact"/>
        <w:rPr>
          <w:sz w:val="20"/>
          <w:szCs w:val="20"/>
        </w:rPr>
      </w:pPr>
    </w:p>
    <w:p w14:paraId="29C53D9A" w14:textId="77777777" w:rsidR="00F711FB" w:rsidRDefault="00DB3416">
      <w:pPr>
        <w:numPr>
          <w:ilvl w:val="0"/>
          <w:numId w:val="9"/>
        </w:numPr>
        <w:tabs>
          <w:tab w:val="left" w:pos="1377"/>
        </w:tabs>
        <w:spacing w:line="260" w:lineRule="auto"/>
        <w:ind w:left="660" w:right="340" w:hanging="4"/>
        <w:rPr>
          <w:rFonts w:ascii="Arial" w:eastAsia="Arial" w:hAnsi="Arial" w:cs="Arial"/>
          <w:sz w:val="20"/>
          <w:szCs w:val="20"/>
        </w:rPr>
      </w:pPr>
      <w:r>
        <w:rPr>
          <w:rFonts w:ascii="Arial" w:eastAsia="Arial" w:hAnsi="Arial" w:cs="Arial"/>
          <w:sz w:val="20"/>
          <w:szCs w:val="20"/>
        </w:rPr>
        <w:t>Oversees the integrity of the Company's financial statements and the financial reporting process, including the system of disclosure controls.</w:t>
      </w:r>
    </w:p>
    <w:p w14:paraId="0ED90D3C" w14:textId="77777777" w:rsidR="00F711FB" w:rsidRDefault="00F711FB">
      <w:pPr>
        <w:spacing w:line="230" w:lineRule="exact"/>
        <w:rPr>
          <w:rFonts w:ascii="Arial" w:eastAsia="Arial" w:hAnsi="Arial" w:cs="Arial"/>
          <w:sz w:val="20"/>
          <w:szCs w:val="20"/>
        </w:rPr>
      </w:pPr>
    </w:p>
    <w:p w14:paraId="37DD6F2E" w14:textId="77777777" w:rsidR="00F711FB" w:rsidRDefault="00DB3416">
      <w:pPr>
        <w:numPr>
          <w:ilvl w:val="0"/>
          <w:numId w:val="9"/>
        </w:numPr>
        <w:tabs>
          <w:tab w:val="left" w:pos="1377"/>
        </w:tabs>
        <w:spacing w:line="260" w:lineRule="auto"/>
        <w:ind w:left="660" w:right="440" w:hanging="4"/>
        <w:rPr>
          <w:rFonts w:ascii="Arial" w:eastAsia="Arial" w:hAnsi="Arial" w:cs="Arial"/>
          <w:sz w:val="20"/>
          <w:szCs w:val="20"/>
        </w:rPr>
      </w:pPr>
      <w:r>
        <w:rPr>
          <w:rFonts w:ascii="Arial" w:eastAsia="Arial" w:hAnsi="Arial" w:cs="Arial"/>
          <w:sz w:val="20"/>
          <w:szCs w:val="20"/>
        </w:rPr>
        <w:t>Oversees the appointment, qualifications, performance, compensation and independence of the Independent Registered Public Accounting Firm.</w:t>
      </w:r>
    </w:p>
    <w:p w14:paraId="44FF18A1" w14:textId="77777777" w:rsidR="00F711FB" w:rsidRDefault="00F711FB">
      <w:pPr>
        <w:spacing w:line="230" w:lineRule="exact"/>
        <w:rPr>
          <w:rFonts w:ascii="Arial" w:eastAsia="Arial" w:hAnsi="Arial" w:cs="Arial"/>
          <w:sz w:val="20"/>
          <w:szCs w:val="20"/>
        </w:rPr>
      </w:pPr>
    </w:p>
    <w:p w14:paraId="0960C3A4" w14:textId="77777777" w:rsidR="00F711FB" w:rsidRDefault="00DB3416">
      <w:pPr>
        <w:numPr>
          <w:ilvl w:val="0"/>
          <w:numId w:val="9"/>
        </w:numPr>
        <w:tabs>
          <w:tab w:val="left" w:pos="1380"/>
        </w:tabs>
        <w:ind w:left="1380" w:hanging="724"/>
        <w:rPr>
          <w:rFonts w:ascii="Arial" w:eastAsia="Arial" w:hAnsi="Arial" w:cs="Arial"/>
          <w:sz w:val="20"/>
          <w:szCs w:val="20"/>
        </w:rPr>
      </w:pPr>
      <w:r>
        <w:rPr>
          <w:rFonts w:ascii="Arial" w:eastAsia="Arial" w:hAnsi="Arial" w:cs="Arial"/>
          <w:sz w:val="20"/>
          <w:szCs w:val="20"/>
        </w:rPr>
        <w:t>Oversees the performance of the Company's internal audit function.</w:t>
      </w:r>
    </w:p>
    <w:p w14:paraId="603E1450" w14:textId="77777777" w:rsidR="00F711FB" w:rsidRDefault="00F711FB">
      <w:pPr>
        <w:spacing w:line="364" w:lineRule="exact"/>
        <w:rPr>
          <w:sz w:val="20"/>
          <w:szCs w:val="20"/>
        </w:rPr>
      </w:pPr>
    </w:p>
    <w:p w14:paraId="489E2192" w14:textId="77777777" w:rsidR="00F711FB" w:rsidRDefault="00DB3416">
      <w:pPr>
        <w:ind w:right="-19"/>
        <w:jc w:val="center"/>
        <w:rPr>
          <w:sz w:val="20"/>
          <w:szCs w:val="20"/>
        </w:rPr>
      </w:pPr>
      <w:r>
        <w:rPr>
          <w:rFonts w:ascii="Arial" w:eastAsia="Arial" w:hAnsi="Arial" w:cs="Arial"/>
          <w:sz w:val="20"/>
          <w:szCs w:val="20"/>
        </w:rPr>
        <w:t>11</w:t>
      </w:r>
    </w:p>
    <w:p w14:paraId="757AB614" w14:textId="77777777" w:rsidR="00F711FB" w:rsidRDefault="00F711FB">
      <w:pPr>
        <w:spacing w:line="25" w:lineRule="exact"/>
        <w:rPr>
          <w:sz w:val="20"/>
          <w:szCs w:val="20"/>
        </w:rPr>
      </w:pPr>
    </w:p>
    <w:p w14:paraId="7FA80783" w14:textId="77777777" w:rsidR="00F711FB" w:rsidRDefault="00DB3416">
      <w:pPr>
        <w:rPr>
          <w:sz w:val="20"/>
          <w:szCs w:val="20"/>
        </w:rPr>
      </w:pPr>
      <w:r>
        <w:rPr>
          <w:rFonts w:ascii="Arial" w:eastAsia="Arial" w:hAnsi="Arial" w:cs="Arial"/>
          <w:sz w:val="14"/>
          <w:szCs w:val="14"/>
        </w:rPr>
        <w:t>BankUnited, Inc. 2020 Proxy Statement</w:t>
      </w:r>
    </w:p>
    <w:p w14:paraId="6C351C4E" w14:textId="77777777" w:rsidR="00F711FB" w:rsidRDefault="00F711FB">
      <w:pPr>
        <w:sectPr w:rsidR="00F711FB">
          <w:pgSz w:w="11900" w:h="16838"/>
          <w:pgMar w:top="495" w:right="339" w:bottom="1440" w:left="320" w:header="0" w:footer="0" w:gutter="0"/>
          <w:cols w:space="720" w:equalWidth="0">
            <w:col w:w="11240"/>
          </w:cols>
        </w:sectPr>
      </w:pPr>
    </w:p>
    <w:p w14:paraId="4C8BD5F2" w14:textId="77777777" w:rsidR="00F711FB" w:rsidRDefault="00DB3416">
      <w:pPr>
        <w:numPr>
          <w:ilvl w:val="0"/>
          <w:numId w:val="10"/>
        </w:numPr>
        <w:tabs>
          <w:tab w:val="left" w:pos="1380"/>
        </w:tabs>
        <w:ind w:left="1380" w:hanging="724"/>
        <w:rPr>
          <w:rFonts w:ascii="Arial" w:eastAsia="Arial" w:hAnsi="Arial" w:cs="Arial"/>
          <w:sz w:val="19"/>
          <w:szCs w:val="19"/>
        </w:rPr>
      </w:pPr>
      <w:bookmarkStart w:id="18" w:name="page18"/>
      <w:bookmarkEnd w:id="18"/>
      <w:r>
        <w:rPr>
          <w:rFonts w:ascii="Arial" w:eastAsia="Arial" w:hAnsi="Arial" w:cs="Arial"/>
          <w:sz w:val="19"/>
          <w:szCs w:val="19"/>
        </w:rPr>
        <w:lastRenderedPageBreak/>
        <w:t>Oversees the Company's compliance with applicable legal and regulatory requirements related to financial matters.</w:t>
      </w:r>
    </w:p>
    <w:p w14:paraId="2B9B7743" w14:textId="77777777" w:rsidR="00F711FB" w:rsidRDefault="00F711FB">
      <w:pPr>
        <w:spacing w:line="281" w:lineRule="exact"/>
        <w:rPr>
          <w:rFonts w:ascii="Arial" w:eastAsia="Arial" w:hAnsi="Arial" w:cs="Arial"/>
          <w:sz w:val="19"/>
          <w:szCs w:val="19"/>
        </w:rPr>
      </w:pPr>
    </w:p>
    <w:p w14:paraId="063B10B9" w14:textId="77777777" w:rsidR="00F711FB" w:rsidRDefault="00DB3416">
      <w:pPr>
        <w:numPr>
          <w:ilvl w:val="0"/>
          <w:numId w:val="10"/>
        </w:numPr>
        <w:tabs>
          <w:tab w:val="left" w:pos="1380"/>
        </w:tabs>
        <w:ind w:left="1380" w:hanging="724"/>
        <w:rPr>
          <w:rFonts w:ascii="Arial" w:eastAsia="Arial" w:hAnsi="Arial" w:cs="Arial"/>
          <w:sz w:val="18"/>
          <w:szCs w:val="18"/>
        </w:rPr>
      </w:pPr>
      <w:r>
        <w:rPr>
          <w:rFonts w:ascii="Arial" w:eastAsia="Arial" w:hAnsi="Arial" w:cs="Arial"/>
          <w:sz w:val="18"/>
          <w:szCs w:val="18"/>
        </w:rPr>
        <w:t>Reviews the audit plans and findings of our independent registered public accounting firm and our internal audit team.</w:t>
      </w:r>
    </w:p>
    <w:p w14:paraId="22FD3258" w14:textId="77777777" w:rsidR="00F711FB" w:rsidRDefault="00F711FB">
      <w:pPr>
        <w:spacing w:line="292" w:lineRule="exact"/>
        <w:rPr>
          <w:rFonts w:ascii="Arial" w:eastAsia="Arial" w:hAnsi="Arial" w:cs="Arial"/>
          <w:sz w:val="18"/>
          <w:szCs w:val="18"/>
        </w:rPr>
      </w:pPr>
    </w:p>
    <w:p w14:paraId="66812917" w14:textId="77777777" w:rsidR="00F711FB" w:rsidRDefault="00DB3416">
      <w:pPr>
        <w:numPr>
          <w:ilvl w:val="0"/>
          <w:numId w:val="10"/>
        </w:numPr>
        <w:tabs>
          <w:tab w:val="left" w:pos="1380"/>
        </w:tabs>
        <w:ind w:left="1380" w:hanging="724"/>
        <w:rPr>
          <w:rFonts w:ascii="Arial" w:eastAsia="Arial" w:hAnsi="Arial" w:cs="Arial"/>
          <w:sz w:val="20"/>
          <w:szCs w:val="20"/>
        </w:rPr>
      </w:pPr>
      <w:r>
        <w:rPr>
          <w:rFonts w:ascii="Arial" w:eastAsia="Arial" w:hAnsi="Arial" w:cs="Arial"/>
          <w:sz w:val="20"/>
          <w:szCs w:val="20"/>
        </w:rPr>
        <w:t>Reviews our financial risk and control procedures, compliance programs and significant tax matters.</w:t>
      </w:r>
    </w:p>
    <w:p w14:paraId="0412505E" w14:textId="77777777" w:rsidR="00F711FB" w:rsidRDefault="00DB3416">
      <w:pPr>
        <w:spacing w:line="20" w:lineRule="exact"/>
        <w:rPr>
          <w:sz w:val="20"/>
          <w:szCs w:val="20"/>
        </w:rPr>
      </w:pPr>
      <w:r>
        <w:rPr>
          <w:noProof/>
          <w:sz w:val="20"/>
          <w:szCs w:val="20"/>
        </w:rPr>
        <w:drawing>
          <wp:anchor distT="0" distB="0" distL="114300" distR="114300" simplePos="0" relativeHeight="251647488" behindDoc="1" locked="0" layoutInCell="0" allowOverlap="1" wp14:anchorId="4394DC2C" wp14:editId="40CF4DF0">
            <wp:simplePos x="0" y="0"/>
            <wp:positionH relativeFrom="column">
              <wp:posOffset>5080</wp:posOffset>
            </wp:positionH>
            <wp:positionV relativeFrom="paragraph">
              <wp:posOffset>267335</wp:posOffset>
            </wp:positionV>
            <wp:extent cx="7140575" cy="1968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a:srcRect/>
                    <a:stretch>
                      <a:fillRect/>
                    </a:stretch>
                  </pic:blipFill>
                  <pic:spPr bwMode="auto">
                    <a:xfrm>
                      <a:off x="0" y="0"/>
                      <a:ext cx="7140575" cy="196850"/>
                    </a:xfrm>
                    <a:prstGeom prst="rect">
                      <a:avLst/>
                    </a:prstGeom>
                    <a:noFill/>
                  </pic:spPr>
                </pic:pic>
              </a:graphicData>
            </a:graphic>
          </wp:anchor>
        </w:drawing>
      </w:r>
    </w:p>
    <w:p w14:paraId="4DA1E709" w14:textId="77777777" w:rsidR="00F711FB" w:rsidRDefault="00F711FB">
      <w:pPr>
        <w:spacing w:line="200" w:lineRule="exact"/>
        <w:rPr>
          <w:sz w:val="20"/>
          <w:szCs w:val="20"/>
        </w:rPr>
      </w:pPr>
    </w:p>
    <w:p w14:paraId="572929A5" w14:textId="77777777" w:rsidR="00F711FB" w:rsidRDefault="00F711FB">
      <w:pPr>
        <w:spacing w:line="219" w:lineRule="exact"/>
        <w:rPr>
          <w:sz w:val="20"/>
          <w:szCs w:val="20"/>
        </w:rPr>
      </w:pPr>
    </w:p>
    <w:p w14:paraId="612F95ED" w14:textId="77777777" w:rsidR="00F711FB" w:rsidRDefault="00DB3416">
      <w:pPr>
        <w:tabs>
          <w:tab w:val="left" w:pos="6200"/>
        </w:tabs>
        <w:ind w:left="40"/>
        <w:rPr>
          <w:sz w:val="20"/>
          <w:szCs w:val="20"/>
        </w:rPr>
      </w:pPr>
      <w:r>
        <w:rPr>
          <w:rFonts w:ascii="Arial" w:eastAsia="Arial" w:hAnsi="Arial" w:cs="Arial"/>
          <w:b/>
          <w:bCs/>
          <w:sz w:val="20"/>
          <w:szCs w:val="20"/>
        </w:rPr>
        <w:t>Risk Committee</w:t>
      </w:r>
      <w:r>
        <w:rPr>
          <w:sz w:val="20"/>
          <w:szCs w:val="20"/>
        </w:rPr>
        <w:tab/>
      </w:r>
      <w:r>
        <w:rPr>
          <w:rFonts w:ascii="Arial" w:eastAsia="Arial" w:hAnsi="Arial" w:cs="Arial"/>
          <w:b/>
          <w:bCs/>
          <w:sz w:val="16"/>
          <w:szCs w:val="16"/>
        </w:rPr>
        <w:t>5 meetings held in 2019</w:t>
      </w:r>
    </w:p>
    <w:p w14:paraId="79979004" w14:textId="77777777" w:rsidR="00F711FB" w:rsidRDefault="00F711FB">
      <w:pPr>
        <w:spacing w:line="310" w:lineRule="exact"/>
        <w:rPr>
          <w:sz w:val="20"/>
          <w:szCs w:val="20"/>
        </w:rPr>
      </w:pPr>
    </w:p>
    <w:p w14:paraId="467CF15F" w14:textId="77777777" w:rsidR="00F711FB" w:rsidRDefault="00DB3416">
      <w:pPr>
        <w:spacing w:line="253" w:lineRule="auto"/>
        <w:ind w:left="660" w:right="100" w:firstLine="1296"/>
        <w:jc w:val="both"/>
        <w:rPr>
          <w:sz w:val="20"/>
          <w:szCs w:val="20"/>
        </w:rPr>
      </w:pPr>
      <w:r>
        <w:rPr>
          <w:rFonts w:ascii="Arial" w:eastAsia="Arial" w:hAnsi="Arial" w:cs="Arial"/>
          <w:b/>
          <w:bCs/>
          <w:sz w:val="20"/>
          <w:szCs w:val="20"/>
        </w:rPr>
        <w:t xml:space="preserve">Committee Member Requirements: </w:t>
      </w:r>
      <w:r>
        <w:rPr>
          <w:rFonts w:ascii="Arial" w:eastAsia="Arial" w:hAnsi="Arial" w:cs="Arial"/>
          <w:sz w:val="20"/>
          <w:szCs w:val="20"/>
        </w:rPr>
        <w:t>All of the Risk Committee members meet the independence requirements of</w:t>
      </w:r>
      <w:r>
        <w:rPr>
          <w:rFonts w:ascii="Arial" w:eastAsia="Arial" w:hAnsi="Arial" w:cs="Arial"/>
          <w:b/>
          <w:bCs/>
          <w:sz w:val="20"/>
          <w:szCs w:val="20"/>
        </w:rPr>
        <w:t xml:space="preserve"> </w:t>
      </w:r>
      <w:r>
        <w:rPr>
          <w:rFonts w:ascii="Arial" w:eastAsia="Arial" w:hAnsi="Arial" w:cs="Arial"/>
          <w:sz w:val="20"/>
          <w:szCs w:val="20"/>
        </w:rPr>
        <w:t>the SEC and NYSE, and further meet the risk expertise requirements for directors of a risk committee by the Board of Governors of the Federal Reserve System.</w:t>
      </w:r>
    </w:p>
    <w:p w14:paraId="4244B688" w14:textId="77777777" w:rsidR="00F711FB" w:rsidRDefault="00F711FB">
      <w:pPr>
        <w:spacing w:line="231" w:lineRule="exact"/>
        <w:rPr>
          <w:sz w:val="20"/>
          <w:szCs w:val="20"/>
        </w:rPr>
      </w:pPr>
    </w:p>
    <w:p w14:paraId="611B6442" w14:textId="77777777" w:rsidR="00F711FB" w:rsidRDefault="00DB3416">
      <w:pPr>
        <w:ind w:left="660"/>
        <w:rPr>
          <w:sz w:val="20"/>
          <w:szCs w:val="20"/>
        </w:rPr>
      </w:pPr>
      <w:r>
        <w:rPr>
          <w:rFonts w:ascii="Arial" w:eastAsia="Arial" w:hAnsi="Arial" w:cs="Arial"/>
          <w:b/>
          <w:bCs/>
          <w:sz w:val="20"/>
          <w:szCs w:val="20"/>
        </w:rPr>
        <w:t xml:space="preserve">Current Members: </w:t>
      </w:r>
      <w:r>
        <w:rPr>
          <w:rFonts w:ascii="Arial" w:eastAsia="Arial" w:hAnsi="Arial" w:cs="Arial"/>
          <w:b/>
          <w:bCs/>
          <w:color w:val="00497F"/>
          <w:sz w:val="20"/>
          <w:szCs w:val="20"/>
        </w:rPr>
        <w:t>Douglas J. Pauls (Chair),</w:t>
      </w:r>
      <w:r>
        <w:rPr>
          <w:rFonts w:ascii="Arial" w:eastAsia="Arial" w:hAnsi="Arial" w:cs="Arial"/>
          <w:b/>
          <w:bCs/>
          <w:sz w:val="20"/>
          <w:szCs w:val="20"/>
        </w:rPr>
        <w:t xml:space="preserve"> </w:t>
      </w:r>
      <w:r>
        <w:rPr>
          <w:rFonts w:ascii="Arial" w:eastAsia="Arial" w:hAnsi="Arial" w:cs="Arial"/>
          <w:sz w:val="20"/>
          <w:szCs w:val="20"/>
        </w:rPr>
        <w:t>William S. Rubenstein and Sanjiv Sobti, Ph.D.</w:t>
      </w:r>
    </w:p>
    <w:p w14:paraId="72E2248B" w14:textId="77777777" w:rsidR="00F711FB" w:rsidRDefault="00F711FB">
      <w:pPr>
        <w:spacing w:line="289" w:lineRule="exact"/>
        <w:rPr>
          <w:sz w:val="20"/>
          <w:szCs w:val="20"/>
        </w:rPr>
      </w:pPr>
    </w:p>
    <w:p w14:paraId="68A0F044" w14:textId="77777777" w:rsidR="00F711FB" w:rsidRDefault="00DB3416">
      <w:pPr>
        <w:spacing w:line="288" w:lineRule="auto"/>
        <w:ind w:right="60" w:firstLine="648"/>
        <w:rPr>
          <w:sz w:val="20"/>
          <w:szCs w:val="20"/>
        </w:rPr>
      </w:pPr>
      <w:r>
        <w:rPr>
          <w:rFonts w:ascii="Arial" w:eastAsia="Arial" w:hAnsi="Arial" w:cs="Arial"/>
          <w:sz w:val="20"/>
          <w:szCs w:val="20"/>
        </w:rPr>
        <w:t>The Risk Committee meets at least four times annually and privately meets in executive session at such times as the Committee may determine with our Chief Risk Officer.</w:t>
      </w:r>
    </w:p>
    <w:p w14:paraId="012E3FA4" w14:textId="77777777" w:rsidR="00F711FB" w:rsidRDefault="00F711FB">
      <w:pPr>
        <w:spacing w:line="225" w:lineRule="exact"/>
        <w:rPr>
          <w:sz w:val="20"/>
          <w:szCs w:val="20"/>
        </w:rPr>
      </w:pPr>
    </w:p>
    <w:p w14:paraId="664C2F5F" w14:textId="77777777" w:rsidR="00F711FB" w:rsidRDefault="00DB3416">
      <w:pPr>
        <w:ind w:left="660"/>
        <w:rPr>
          <w:sz w:val="20"/>
          <w:szCs w:val="20"/>
        </w:rPr>
      </w:pPr>
      <w:r>
        <w:rPr>
          <w:rFonts w:ascii="Arial" w:eastAsia="Arial" w:hAnsi="Arial" w:cs="Arial"/>
          <w:b/>
          <w:bCs/>
          <w:sz w:val="20"/>
          <w:szCs w:val="20"/>
        </w:rPr>
        <w:t>Primary Responsibilities:</w:t>
      </w:r>
    </w:p>
    <w:p w14:paraId="13C24394" w14:textId="77777777" w:rsidR="00F711FB" w:rsidRDefault="00F711FB">
      <w:pPr>
        <w:spacing w:line="289" w:lineRule="exact"/>
        <w:rPr>
          <w:sz w:val="20"/>
          <w:szCs w:val="20"/>
        </w:rPr>
      </w:pPr>
    </w:p>
    <w:p w14:paraId="1EA75192" w14:textId="77777777" w:rsidR="00F711FB" w:rsidRDefault="00DB3416">
      <w:pPr>
        <w:numPr>
          <w:ilvl w:val="0"/>
          <w:numId w:val="11"/>
        </w:numPr>
        <w:tabs>
          <w:tab w:val="left" w:pos="1380"/>
        </w:tabs>
        <w:ind w:left="1380" w:hanging="724"/>
        <w:rPr>
          <w:rFonts w:ascii="Arial" w:eastAsia="Arial" w:hAnsi="Arial" w:cs="Arial"/>
          <w:sz w:val="20"/>
          <w:szCs w:val="20"/>
        </w:rPr>
      </w:pPr>
      <w:r>
        <w:rPr>
          <w:rFonts w:ascii="Arial" w:eastAsia="Arial" w:hAnsi="Arial" w:cs="Arial"/>
          <w:sz w:val="20"/>
          <w:szCs w:val="20"/>
        </w:rPr>
        <w:t>Approves the Enterprise Risk Framework and the Company's Risk Appetite Statement.</w:t>
      </w:r>
    </w:p>
    <w:p w14:paraId="13F1087C" w14:textId="77777777" w:rsidR="00F711FB" w:rsidRDefault="00F711FB">
      <w:pPr>
        <w:spacing w:line="269" w:lineRule="exact"/>
        <w:rPr>
          <w:rFonts w:ascii="Arial" w:eastAsia="Arial" w:hAnsi="Arial" w:cs="Arial"/>
          <w:sz w:val="20"/>
          <w:szCs w:val="20"/>
        </w:rPr>
      </w:pPr>
    </w:p>
    <w:p w14:paraId="20DF4A9A" w14:textId="77777777" w:rsidR="00F711FB" w:rsidRDefault="00DB3416">
      <w:pPr>
        <w:numPr>
          <w:ilvl w:val="0"/>
          <w:numId w:val="11"/>
        </w:numPr>
        <w:tabs>
          <w:tab w:val="left" w:pos="1377"/>
        </w:tabs>
        <w:spacing w:line="385" w:lineRule="auto"/>
        <w:ind w:left="660" w:right="560" w:hanging="4"/>
        <w:rPr>
          <w:rFonts w:ascii="Arial" w:eastAsia="Arial" w:hAnsi="Arial" w:cs="Arial"/>
          <w:sz w:val="16"/>
          <w:szCs w:val="16"/>
        </w:rPr>
      </w:pPr>
      <w:r>
        <w:rPr>
          <w:rFonts w:ascii="Arial" w:eastAsia="Arial" w:hAnsi="Arial" w:cs="Arial"/>
          <w:sz w:val="16"/>
          <w:szCs w:val="16"/>
        </w:rPr>
        <w:t>Oversees risk assessment, monitoring, and management of aggregate credit, interest rate, liquidity, price, operational, compliance/legal, BSA/AML, strategic, and reputation risk, including the adequacy of capital to absorb such risks.</w:t>
      </w:r>
    </w:p>
    <w:p w14:paraId="313DA959" w14:textId="77777777" w:rsidR="00F711FB" w:rsidRDefault="00DB3416">
      <w:pPr>
        <w:spacing w:line="20" w:lineRule="exact"/>
        <w:rPr>
          <w:sz w:val="20"/>
          <w:szCs w:val="20"/>
        </w:rPr>
      </w:pPr>
      <w:r>
        <w:rPr>
          <w:noProof/>
          <w:sz w:val="20"/>
          <w:szCs w:val="20"/>
        </w:rPr>
        <w:drawing>
          <wp:anchor distT="0" distB="0" distL="114300" distR="114300" simplePos="0" relativeHeight="251648512" behindDoc="1" locked="0" layoutInCell="0" allowOverlap="1" wp14:anchorId="6BEDD4BD" wp14:editId="1E074DB9">
            <wp:simplePos x="0" y="0"/>
            <wp:positionH relativeFrom="column">
              <wp:posOffset>5080</wp:posOffset>
            </wp:positionH>
            <wp:positionV relativeFrom="paragraph">
              <wp:posOffset>184785</wp:posOffset>
            </wp:positionV>
            <wp:extent cx="7140575" cy="1968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a:srcRect/>
                    <a:stretch>
                      <a:fillRect/>
                    </a:stretch>
                  </pic:blipFill>
                  <pic:spPr bwMode="auto">
                    <a:xfrm>
                      <a:off x="0" y="0"/>
                      <a:ext cx="7140575" cy="196850"/>
                    </a:xfrm>
                    <a:prstGeom prst="rect">
                      <a:avLst/>
                    </a:prstGeom>
                    <a:noFill/>
                  </pic:spPr>
                </pic:pic>
              </a:graphicData>
            </a:graphic>
          </wp:anchor>
        </w:drawing>
      </w:r>
    </w:p>
    <w:p w14:paraId="2596860A" w14:textId="77777777" w:rsidR="00F711FB" w:rsidRDefault="00F711FB">
      <w:pPr>
        <w:spacing w:line="288" w:lineRule="exact"/>
        <w:rPr>
          <w:sz w:val="20"/>
          <w:szCs w:val="20"/>
        </w:rPr>
      </w:pPr>
    </w:p>
    <w:p w14:paraId="1AA0E4C8" w14:textId="77777777" w:rsidR="00F711FB" w:rsidRDefault="00DB3416">
      <w:pPr>
        <w:tabs>
          <w:tab w:val="left" w:pos="6200"/>
        </w:tabs>
        <w:ind w:left="40"/>
        <w:rPr>
          <w:sz w:val="20"/>
          <w:szCs w:val="20"/>
        </w:rPr>
      </w:pPr>
      <w:r>
        <w:rPr>
          <w:rFonts w:ascii="Arial" w:eastAsia="Arial" w:hAnsi="Arial" w:cs="Arial"/>
          <w:b/>
          <w:bCs/>
          <w:sz w:val="20"/>
          <w:szCs w:val="20"/>
        </w:rPr>
        <w:t>Compensation Committee</w:t>
      </w:r>
      <w:r>
        <w:rPr>
          <w:sz w:val="20"/>
          <w:szCs w:val="20"/>
        </w:rPr>
        <w:tab/>
      </w:r>
      <w:r>
        <w:rPr>
          <w:rFonts w:ascii="Arial" w:eastAsia="Arial" w:hAnsi="Arial" w:cs="Arial"/>
          <w:b/>
          <w:bCs/>
          <w:sz w:val="16"/>
          <w:szCs w:val="16"/>
        </w:rPr>
        <w:t>6 meetings held in 2019</w:t>
      </w:r>
    </w:p>
    <w:p w14:paraId="29759A82" w14:textId="77777777" w:rsidR="00F711FB" w:rsidRDefault="00F711FB">
      <w:pPr>
        <w:spacing w:line="189" w:lineRule="exact"/>
        <w:rPr>
          <w:sz w:val="20"/>
          <w:szCs w:val="20"/>
        </w:rPr>
      </w:pPr>
    </w:p>
    <w:p w14:paraId="1FB53C81" w14:textId="77777777" w:rsidR="00F711FB" w:rsidRDefault="00DB3416">
      <w:pPr>
        <w:spacing w:line="295" w:lineRule="auto"/>
        <w:ind w:right="60" w:firstLine="648"/>
        <w:rPr>
          <w:sz w:val="20"/>
          <w:szCs w:val="20"/>
        </w:rPr>
      </w:pPr>
      <w:r>
        <w:rPr>
          <w:rFonts w:ascii="Arial" w:eastAsia="Arial" w:hAnsi="Arial" w:cs="Arial"/>
          <w:b/>
          <w:bCs/>
          <w:sz w:val="20"/>
          <w:szCs w:val="20"/>
        </w:rPr>
        <w:t xml:space="preserve">Committee Member Requirements: </w:t>
      </w:r>
      <w:r>
        <w:rPr>
          <w:rFonts w:ascii="Arial" w:eastAsia="Arial" w:hAnsi="Arial" w:cs="Arial"/>
          <w:sz w:val="20"/>
          <w:szCs w:val="20"/>
        </w:rPr>
        <w:t>All of the Compensation Committee members meet the independence standards of the NYSE,</w:t>
      </w:r>
      <w:r>
        <w:rPr>
          <w:rFonts w:ascii="Arial" w:eastAsia="Arial" w:hAnsi="Arial" w:cs="Arial"/>
          <w:b/>
          <w:bCs/>
          <w:sz w:val="20"/>
          <w:szCs w:val="20"/>
        </w:rPr>
        <w:t xml:space="preserve"> </w:t>
      </w:r>
      <w:r>
        <w:rPr>
          <w:rFonts w:ascii="Arial" w:eastAsia="Arial" w:hAnsi="Arial" w:cs="Arial"/>
          <w:sz w:val="20"/>
          <w:szCs w:val="20"/>
        </w:rPr>
        <w:t>including the NYSE's independence requirements specific to the members of compensation committees.</w:t>
      </w:r>
    </w:p>
    <w:p w14:paraId="06DEDB16" w14:textId="77777777" w:rsidR="00F711FB" w:rsidRDefault="00F711FB">
      <w:pPr>
        <w:spacing w:line="204" w:lineRule="exact"/>
        <w:rPr>
          <w:sz w:val="20"/>
          <w:szCs w:val="20"/>
        </w:rPr>
      </w:pPr>
    </w:p>
    <w:p w14:paraId="2E8793A4" w14:textId="77777777" w:rsidR="00F711FB" w:rsidRDefault="00DB3416">
      <w:pPr>
        <w:spacing w:line="436" w:lineRule="auto"/>
        <w:ind w:left="660" w:right="3840"/>
        <w:rPr>
          <w:sz w:val="20"/>
          <w:szCs w:val="20"/>
        </w:rPr>
      </w:pPr>
      <w:r>
        <w:rPr>
          <w:rFonts w:ascii="Arial" w:eastAsia="Arial" w:hAnsi="Arial" w:cs="Arial"/>
          <w:b/>
          <w:bCs/>
          <w:sz w:val="20"/>
          <w:szCs w:val="20"/>
        </w:rPr>
        <w:t xml:space="preserve">Current Members: </w:t>
      </w:r>
      <w:r>
        <w:rPr>
          <w:rFonts w:ascii="Arial" w:eastAsia="Arial" w:hAnsi="Arial" w:cs="Arial"/>
          <w:b/>
          <w:bCs/>
          <w:color w:val="00497F"/>
          <w:sz w:val="20"/>
          <w:szCs w:val="20"/>
        </w:rPr>
        <w:t>Michael J. Dowling (Chair),</w:t>
      </w:r>
      <w:r>
        <w:rPr>
          <w:rFonts w:ascii="Arial" w:eastAsia="Arial" w:hAnsi="Arial" w:cs="Arial"/>
          <w:b/>
          <w:bCs/>
          <w:sz w:val="20"/>
          <w:szCs w:val="20"/>
        </w:rPr>
        <w:t xml:space="preserve"> </w:t>
      </w:r>
      <w:r>
        <w:rPr>
          <w:rFonts w:ascii="Arial" w:eastAsia="Arial" w:hAnsi="Arial" w:cs="Arial"/>
          <w:sz w:val="20"/>
          <w:szCs w:val="20"/>
        </w:rPr>
        <w:t>Tere Blanca and A. Gail Prudenti</w:t>
      </w:r>
      <w:r>
        <w:rPr>
          <w:rFonts w:ascii="Arial" w:eastAsia="Arial" w:hAnsi="Arial" w:cs="Arial"/>
          <w:b/>
          <w:bCs/>
          <w:sz w:val="20"/>
          <w:szCs w:val="20"/>
        </w:rPr>
        <w:t xml:space="preserve"> Primary Responsibilities:</w:t>
      </w:r>
    </w:p>
    <w:p w14:paraId="2237BA58" w14:textId="77777777" w:rsidR="00F711FB" w:rsidRDefault="00F711FB">
      <w:pPr>
        <w:spacing w:line="75" w:lineRule="exact"/>
        <w:rPr>
          <w:sz w:val="20"/>
          <w:szCs w:val="20"/>
        </w:rPr>
      </w:pPr>
    </w:p>
    <w:p w14:paraId="4EF48B8C" w14:textId="77777777" w:rsidR="00F711FB" w:rsidRDefault="00DB3416">
      <w:pPr>
        <w:numPr>
          <w:ilvl w:val="0"/>
          <w:numId w:val="12"/>
        </w:numPr>
        <w:tabs>
          <w:tab w:val="left" w:pos="1377"/>
        </w:tabs>
        <w:spacing w:line="260" w:lineRule="auto"/>
        <w:ind w:left="660" w:right="220" w:hanging="4"/>
        <w:rPr>
          <w:rFonts w:ascii="Arial" w:eastAsia="Arial" w:hAnsi="Arial" w:cs="Arial"/>
          <w:b/>
          <w:bCs/>
          <w:sz w:val="20"/>
          <w:szCs w:val="20"/>
        </w:rPr>
      </w:pPr>
      <w:r>
        <w:rPr>
          <w:rFonts w:ascii="Arial" w:eastAsia="Arial" w:hAnsi="Arial" w:cs="Arial"/>
          <w:sz w:val="20"/>
          <w:szCs w:val="20"/>
        </w:rPr>
        <w:t>Oversees establishing, maintaining, and administering our compensation programs and employee benefit plans, including the BankUnited, Inc. equity incentive plans.</w:t>
      </w:r>
    </w:p>
    <w:p w14:paraId="169A61F0" w14:textId="77777777" w:rsidR="00F711FB" w:rsidRDefault="00F711FB">
      <w:pPr>
        <w:spacing w:line="230" w:lineRule="exact"/>
        <w:rPr>
          <w:rFonts w:ascii="Arial" w:eastAsia="Arial" w:hAnsi="Arial" w:cs="Arial"/>
          <w:b/>
          <w:bCs/>
          <w:sz w:val="20"/>
          <w:szCs w:val="20"/>
        </w:rPr>
      </w:pPr>
    </w:p>
    <w:p w14:paraId="3BABF321" w14:textId="77777777" w:rsidR="00F711FB" w:rsidRDefault="00DB3416">
      <w:pPr>
        <w:numPr>
          <w:ilvl w:val="0"/>
          <w:numId w:val="12"/>
        </w:numPr>
        <w:tabs>
          <w:tab w:val="left" w:pos="1377"/>
        </w:tabs>
        <w:spacing w:line="260" w:lineRule="auto"/>
        <w:ind w:left="660" w:hanging="4"/>
        <w:rPr>
          <w:rFonts w:ascii="Arial" w:eastAsia="Arial" w:hAnsi="Arial" w:cs="Arial"/>
          <w:sz w:val="20"/>
          <w:szCs w:val="20"/>
        </w:rPr>
      </w:pPr>
      <w:r>
        <w:rPr>
          <w:rFonts w:ascii="Arial" w:eastAsia="Arial" w:hAnsi="Arial" w:cs="Arial"/>
          <w:sz w:val="20"/>
          <w:szCs w:val="20"/>
        </w:rPr>
        <w:t>Determines and approves compensation and corporate goals and objectives relevant to the incentive awards of our CEO and other named executive officers; further evaluates the performance of these officers.</w:t>
      </w:r>
    </w:p>
    <w:p w14:paraId="4E9B02A4" w14:textId="77777777" w:rsidR="00F711FB" w:rsidRDefault="00F711FB">
      <w:pPr>
        <w:spacing w:line="230" w:lineRule="exact"/>
        <w:rPr>
          <w:rFonts w:ascii="Arial" w:eastAsia="Arial" w:hAnsi="Arial" w:cs="Arial"/>
          <w:sz w:val="20"/>
          <w:szCs w:val="20"/>
        </w:rPr>
      </w:pPr>
    </w:p>
    <w:p w14:paraId="2BC13CA0" w14:textId="77777777" w:rsidR="00F711FB" w:rsidRDefault="00DB3416">
      <w:pPr>
        <w:numPr>
          <w:ilvl w:val="0"/>
          <w:numId w:val="12"/>
        </w:numPr>
        <w:tabs>
          <w:tab w:val="left" w:pos="1380"/>
        </w:tabs>
        <w:ind w:left="1380" w:hanging="724"/>
        <w:rPr>
          <w:rFonts w:ascii="Arial" w:eastAsia="Arial" w:hAnsi="Arial" w:cs="Arial"/>
          <w:sz w:val="20"/>
          <w:szCs w:val="20"/>
        </w:rPr>
      </w:pPr>
      <w:r>
        <w:rPr>
          <w:rFonts w:ascii="Arial" w:eastAsia="Arial" w:hAnsi="Arial" w:cs="Arial"/>
          <w:sz w:val="20"/>
          <w:szCs w:val="20"/>
        </w:rPr>
        <w:t>Evaluates and discusses with executive management our incentive-based compensation plans.</w:t>
      </w:r>
    </w:p>
    <w:p w14:paraId="2F3F80F2" w14:textId="77777777" w:rsidR="00F711FB" w:rsidRDefault="00F711FB">
      <w:pPr>
        <w:spacing w:line="269" w:lineRule="exact"/>
        <w:rPr>
          <w:rFonts w:ascii="Arial" w:eastAsia="Arial" w:hAnsi="Arial" w:cs="Arial"/>
          <w:sz w:val="20"/>
          <w:szCs w:val="20"/>
        </w:rPr>
      </w:pPr>
    </w:p>
    <w:p w14:paraId="32428DF2" w14:textId="77777777" w:rsidR="00F711FB" w:rsidRDefault="00DB3416">
      <w:pPr>
        <w:numPr>
          <w:ilvl w:val="0"/>
          <w:numId w:val="12"/>
        </w:numPr>
        <w:tabs>
          <w:tab w:val="left" w:pos="1380"/>
        </w:tabs>
        <w:ind w:left="1380" w:hanging="724"/>
        <w:rPr>
          <w:rFonts w:ascii="Arial" w:eastAsia="Arial" w:hAnsi="Arial" w:cs="Arial"/>
          <w:sz w:val="20"/>
          <w:szCs w:val="20"/>
        </w:rPr>
      </w:pPr>
      <w:r>
        <w:rPr>
          <w:rFonts w:ascii="Arial" w:eastAsia="Arial" w:hAnsi="Arial" w:cs="Arial"/>
          <w:sz w:val="20"/>
          <w:szCs w:val="20"/>
        </w:rPr>
        <w:t>Makes recommendations to the Board for approval of the non-employee director compensation program.</w:t>
      </w:r>
    </w:p>
    <w:p w14:paraId="3E4C4213" w14:textId="77777777" w:rsidR="00F711FB" w:rsidRDefault="00F711FB">
      <w:pPr>
        <w:spacing w:line="364" w:lineRule="exact"/>
        <w:rPr>
          <w:sz w:val="20"/>
          <w:szCs w:val="20"/>
        </w:rPr>
      </w:pPr>
    </w:p>
    <w:p w14:paraId="0E8F9F7B" w14:textId="77777777" w:rsidR="00F711FB" w:rsidRDefault="00DB3416">
      <w:pPr>
        <w:ind w:right="-59"/>
        <w:jc w:val="center"/>
        <w:rPr>
          <w:sz w:val="20"/>
          <w:szCs w:val="20"/>
        </w:rPr>
      </w:pPr>
      <w:r>
        <w:rPr>
          <w:rFonts w:ascii="Arial" w:eastAsia="Arial" w:hAnsi="Arial" w:cs="Arial"/>
          <w:sz w:val="20"/>
          <w:szCs w:val="20"/>
        </w:rPr>
        <w:t>12</w:t>
      </w:r>
    </w:p>
    <w:p w14:paraId="36E5FD96" w14:textId="77777777" w:rsidR="00F711FB" w:rsidRDefault="00F711FB">
      <w:pPr>
        <w:spacing w:line="25" w:lineRule="exact"/>
        <w:rPr>
          <w:sz w:val="20"/>
          <w:szCs w:val="20"/>
        </w:rPr>
      </w:pPr>
    </w:p>
    <w:p w14:paraId="303E3D68" w14:textId="77777777" w:rsidR="00F711FB" w:rsidRDefault="00DB3416">
      <w:pPr>
        <w:rPr>
          <w:sz w:val="20"/>
          <w:szCs w:val="20"/>
        </w:rPr>
      </w:pPr>
      <w:r>
        <w:rPr>
          <w:rFonts w:ascii="Arial" w:eastAsia="Arial" w:hAnsi="Arial" w:cs="Arial"/>
          <w:sz w:val="14"/>
          <w:szCs w:val="14"/>
        </w:rPr>
        <w:t>BankUnited, Inc. 2020 Proxy Statement</w:t>
      </w:r>
    </w:p>
    <w:p w14:paraId="5EC6976B" w14:textId="77777777" w:rsidR="00F711FB" w:rsidRDefault="00F711FB">
      <w:pPr>
        <w:sectPr w:rsidR="00F711FB">
          <w:pgSz w:w="11900" w:h="16838"/>
          <w:pgMar w:top="474" w:right="379" w:bottom="1440" w:left="320" w:header="0" w:footer="0" w:gutter="0"/>
          <w:cols w:space="720" w:equalWidth="0">
            <w:col w:w="11200"/>
          </w:cols>
        </w:sectPr>
      </w:pPr>
    </w:p>
    <w:p w14:paraId="03ABDF82" w14:textId="77777777" w:rsidR="00F711FB" w:rsidRDefault="00DB3416">
      <w:pPr>
        <w:tabs>
          <w:tab w:val="left" w:pos="6200"/>
        </w:tabs>
        <w:ind w:left="40"/>
        <w:rPr>
          <w:sz w:val="20"/>
          <w:szCs w:val="20"/>
        </w:rPr>
      </w:pPr>
      <w:bookmarkStart w:id="19" w:name="page19"/>
      <w:bookmarkEnd w:id="19"/>
      <w:r>
        <w:rPr>
          <w:rFonts w:ascii="Arial" w:eastAsia="Arial" w:hAnsi="Arial" w:cs="Arial"/>
          <w:b/>
          <w:bCs/>
          <w:noProof/>
          <w:sz w:val="20"/>
          <w:szCs w:val="20"/>
        </w:rPr>
        <w:lastRenderedPageBreak/>
        <w:drawing>
          <wp:anchor distT="0" distB="0" distL="114300" distR="114300" simplePos="0" relativeHeight="251649536" behindDoc="1" locked="0" layoutInCell="0" allowOverlap="1" wp14:anchorId="193D7DD0" wp14:editId="6710529A">
            <wp:simplePos x="0" y="0"/>
            <wp:positionH relativeFrom="page">
              <wp:posOffset>208280</wp:posOffset>
            </wp:positionH>
            <wp:positionV relativeFrom="page">
              <wp:posOffset>397510</wp:posOffset>
            </wp:positionV>
            <wp:extent cx="7140575" cy="1968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a:srcRect/>
                    <a:stretch>
                      <a:fillRect/>
                    </a:stretch>
                  </pic:blipFill>
                  <pic:spPr bwMode="auto">
                    <a:xfrm>
                      <a:off x="0" y="0"/>
                      <a:ext cx="7140575" cy="196850"/>
                    </a:xfrm>
                    <a:prstGeom prst="rect">
                      <a:avLst/>
                    </a:prstGeom>
                    <a:noFill/>
                  </pic:spPr>
                </pic:pic>
              </a:graphicData>
            </a:graphic>
          </wp:anchor>
        </w:drawing>
      </w:r>
      <w:r>
        <w:rPr>
          <w:rFonts w:ascii="Arial" w:eastAsia="Arial" w:hAnsi="Arial" w:cs="Arial"/>
          <w:b/>
          <w:bCs/>
          <w:sz w:val="20"/>
          <w:szCs w:val="20"/>
        </w:rPr>
        <w:t>Nominating and Corporate Governance Committee</w:t>
      </w:r>
      <w:r>
        <w:rPr>
          <w:sz w:val="20"/>
          <w:szCs w:val="20"/>
        </w:rPr>
        <w:tab/>
      </w:r>
      <w:r>
        <w:rPr>
          <w:rFonts w:ascii="Arial" w:eastAsia="Arial" w:hAnsi="Arial" w:cs="Arial"/>
          <w:b/>
          <w:bCs/>
          <w:sz w:val="16"/>
          <w:szCs w:val="16"/>
        </w:rPr>
        <w:t>5 meetings held in 2019</w:t>
      </w:r>
    </w:p>
    <w:p w14:paraId="73AA2676" w14:textId="77777777" w:rsidR="00F711FB" w:rsidRDefault="00F711FB">
      <w:pPr>
        <w:spacing w:line="391" w:lineRule="exact"/>
        <w:rPr>
          <w:sz w:val="20"/>
          <w:szCs w:val="20"/>
        </w:rPr>
      </w:pPr>
    </w:p>
    <w:p w14:paraId="61926B76" w14:textId="77777777" w:rsidR="00F711FB" w:rsidRDefault="00DB3416">
      <w:pPr>
        <w:spacing w:line="267" w:lineRule="auto"/>
        <w:ind w:firstLine="648"/>
        <w:rPr>
          <w:sz w:val="20"/>
          <w:szCs w:val="20"/>
        </w:rPr>
      </w:pPr>
      <w:r>
        <w:rPr>
          <w:rFonts w:ascii="Arial" w:eastAsia="Arial" w:hAnsi="Arial" w:cs="Arial"/>
          <w:b/>
          <w:bCs/>
          <w:sz w:val="20"/>
          <w:szCs w:val="20"/>
        </w:rPr>
        <w:t xml:space="preserve">Committee Member Requirements: </w:t>
      </w:r>
      <w:r>
        <w:rPr>
          <w:rFonts w:ascii="Arial" w:eastAsia="Arial" w:hAnsi="Arial" w:cs="Arial"/>
          <w:sz w:val="20"/>
          <w:szCs w:val="20"/>
        </w:rPr>
        <w:t>All of the Nominating and Corporate Governance Committee members meet the independence</w:t>
      </w:r>
      <w:r>
        <w:rPr>
          <w:rFonts w:ascii="Arial" w:eastAsia="Arial" w:hAnsi="Arial" w:cs="Arial"/>
          <w:b/>
          <w:bCs/>
          <w:sz w:val="20"/>
          <w:szCs w:val="20"/>
        </w:rPr>
        <w:t xml:space="preserve"> </w:t>
      </w:r>
      <w:r>
        <w:rPr>
          <w:rFonts w:ascii="Arial" w:eastAsia="Arial" w:hAnsi="Arial" w:cs="Arial"/>
          <w:sz w:val="20"/>
          <w:szCs w:val="20"/>
        </w:rPr>
        <w:t>standards of the NYSE.</w:t>
      </w:r>
    </w:p>
    <w:p w14:paraId="49316B9A" w14:textId="77777777" w:rsidR="00F711FB" w:rsidRDefault="00F711FB">
      <w:pPr>
        <w:spacing w:line="298" w:lineRule="exact"/>
        <w:rPr>
          <w:sz w:val="20"/>
          <w:szCs w:val="20"/>
        </w:rPr>
      </w:pPr>
    </w:p>
    <w:p w14:paraId="07F9D5B4" w14:textId="77777777" w:rsidR="00F711FB" w:rsidRDefault="00DB3416">
      <w:pPr>
        <w:ind w:left="660"/>
        <w:rPr>
          <w:sz w:val="20"/>
          <w:szCs w:val="20"/>
        </w:rPr>
      </w:pPr>
      <w:r>
        <w:rPr>
          <w:rFonts w:ascii="Arial" w:eastAsia="Arial" w:hAnsi="Arial" w:cs="Arial"/>
          <w:b/>
          <w:bCs/>
          <w:sz w:val="20"/>
          <w:szCs w:val="20"/>
        </w:rPr>
        <w:t xml:space="preserve">Current Members: </w:t>
      </w:r>
      <w:r>
        <w:rPr>
          <w:rFonts w:ascii="Arial" w:eastAsia="Arial" w:hAnsi="Arial" w:cs="Arial"/>
          <w:b/>
          <w:bCs/>
          <w:color w:val="00497F"/>
          <w:sz w:val="20"/>
          <w:szCs w:val="20"/>
        </w:rPr>
        <w:t>Lynne Wines (Chair),</w:t>
      </w:r>
      <w:r>
        <w:rPr>
          <w:rFonts w:ascii="Arial" w:eastAsia="Arial" w:hAnsi="Arial" w:cs="Arial"/>
          <w:b/>
          <w:bCs/>
          <w:sz w:val="20"/>
          <w:szCs w:val="20"/>
        </w:rPr>
        <w:t xml:space="preserve"> </w:t>
      </w:r>
      <w:r>
        <w:rPr>
          <w:rFonts w:ascii="Arial" w:eastAsia="Arial" w:hAnsi="Arial" w:cs="Arial"/>
          <w:sz w:val="20"/>
          <w:szCs w:val="20"/>
        </w:rPr>
        <w:t>Douglas J. Pauls and A. Gail Prudenti</w:t>
      </w:r>
    </w:p>
    <w:p w14:paraId="16881D4E" w14:textId="77777777" w:rsidR="00F711FB" w:rsidRDefault="00F711FB">
      <w:pPr>
        <w:spacing w:line="283" w:lineRule="exact"/>
        <w:rPr>
          <w:sz w:val="20"/>
          <w:szCs w:val="20"/>
        </w:rPr>
      </w:pPr>
    </w:p>
    <w:p w14:paraId="7ED8F4AD" w14:textId="77777777" w:rsidR="00F711FB" w:rsidRDefault="00DB3416">
      <w:pPr>
        <w:ind w:left="660"/>
        <w:rPr>
          <w:sz w:val="20"/>
          <w:szCs w:val="20"/>
        </w:rPr>
      </w:pPr>
      <w:r>
        <w:rPr>
          <w:rFonts w:ascii="Arial" w:eastAsia="Arial" w:hAnsi="Arial" w:cs="Arial"/>
          <w:b/>
          <w:bCs/>
          <w:sz w:val="20"/>
          <w:szCs w:val="20"/>
        </w:rPr>
        <w:t>Primary Responsibilities:</w:t>
      </w:r>
    </w:p>
    <w:p w14:paraId="642F8BA7" w14:textId="77777777" w:rsidR="00F711FB" w:rsidRDefault="00F711FB">
      <w:pPr>
        <w:spacing w:line="289" w:lineRule="exact"/>
        <w:rPr>
          <w:sz w:val="20"/>
          <w:szCs w:val="20"/>
        </w:rPr>
      </w:pPr>
    </w:p>
    <w:p w14:paraId="0F0D7AC9" w14:textId="77777777" w:rsidR="00F711FB" w:rsidRDefault="00DB3416">
      <w:pPr>
        <w:numPr>
          <w:ilvl w:val="0"/>
          <w:numId w:val="13"/>
        </w:numPr>
        <w:tabs>
          <w:tab w:val="left" w:pos="1377"/>
        </w:tabs>
        <w:spacing w:line="260" w:lineRule="auto"/>
        <w:ind w:left="660" w:right="180" w:hanging="4"/>
        <w:rPr>
          <w:rFonts w:ascii="Arial" w:eastAsia="Arial" w:hAnsi="Arial" w:cs="Arial"/>
          <w:sz w:val="20"/>
          <w:szCs w:val="20"/>
        </w:rPr>
      </w:pPr>
      <w:r>
        <w:rPr>
          <w:rFonts w:ascii="Arial" w:eastAsia="Arial" w:hAnsi="Arial" w:cs="Arial"/>
          <w:sz w:val="20"/>
          <w:szCs w:val="20"/>
        </w:rPr>
        <w:t>Makes recommendations to the Board regarding candidates for directorships and the size and composition of our Board of Directors and committees.</w:t>
      </w:r>
    </w:p>
    <w:p w14:paraId="132C20D4" w14:textId="77777777" w:rsidR="00F711FB" w:rsidRDefault="00F711FB">
      <w:pPr>
        <w:spacing w:line="230" w:lineRule="exact"/>
        <w:rPr>
          <w:rFonts w:ascii="Arial" w:eastAsia="Arial" w:hAnsi="Arial" w:cs="Arial"/>
          <w:sz w:val="20"/>
          <w:szCs w:val="20"/>
        </w:rPr>
      </w:pPr>
    </w:p>
    <w:p w14:paraId="1EF41426" w14:textId="77777777" w:rsidR="00F711FB" w:rsidRDefault="00DB3416">
      <w:pPr>
        <w:numPr>
          <w:ilvl w:val="0"/>
          <w:numId w:val="13"/>
        </w:numPr>
        <w:tabs>
          <w:tab w:val="left" w:pos="1380"/>
        </w:tabs>
        <w:ind w:left="1380" w:hanging="724"/>
        <w:rPr>
          <w:rFonts w:ascii="Arial" w:eastAsia="Arial" w:hAnsi="Arial" w:cs="Arial"/>
          <w:sz w:val="20"/>
          <w:szCs w:val="20"/>
        </w:rPr>
      </w:pPr>
      <w:r>
        <w:rPr>
          <w:rFonts w:ascii="Arial" w:eastAsia="Arial" w:hAnsi="Arial" w:cs="Arial"/>
          <w:sz w:val="20"/>
          <w:szCs w:val="20"/>
        </w:rPr>
        <w:t>Oversees and reviews the annual Board and board committee self-assessments.</w:t>
      </w:r>
    </w:p>
    <w:p w14:paraId="14B5B2F3" w14:textId="77777777" w:rsidR="00F711FB" w:rsidRDefault="00F711FB">
      <w:pPr>
        <w:spacing w:line="269" w:lineRule="exact"/>
        <w:rPr>
          <w:rFonts w:ascii="Arial" w:eastAsia="Arial" w:hAnsi="Arial" w:cs="Arial"/>
          <w:sz w:val="20"/>
          <w:szCs w:val="20"/>
        </w:rPr>
      </w:pPr>
    </w:p>
    <w:p w14:paraId="199ED026" w14:textId="77777777" w:rsidR="00F711FB" w:rsidRDefault="00DB3416">
      <w:pPr>
        <w:numPr>
          <w:ilvl w:val="0"/>
          <w:numId w:val="13"/>
        </w:numPr>
        <w:tabs>
          <w:tab w:val="left" w:pos="1380"/>
        </w:tabs>
        <w:ind w:left="1380" w:hanging="724"/>
        <w:rPr>
          <w:rFonts w:ascii="Arial" w:eastAsia="Arial" w:hAnsi="Arial" w:cs="Arial"/>
          <w:sz w:val="16"/>
          <w:szCs w:val="16"/>
        </w:rPr>
      </w:pPr>
      <w:r>
        <w:rPr>
          <w:rFonts w:ascii="Arial" w:eastAsia="Arial" w:hAnsi="Arial" w:cs="Arial"/>
          <w:sz w:val="16"/>
          <w:szCs w:val="16"/>
        </w:rPr>
        <w:t>Reviews appropriate retirement age and tenure limitations as well as memberships on other boards and board education and</w:t>
      </w:r>
    </w:p>
    <w:p w14:paraId="7CA3FA4C" w14:textId="77777777" w:rsidR="00F711FB" w:rsidRDefault="00F711FB">
      <w:pPr>
        <w:spacing w:line="61" w:lineRule="exact"/>
        <w:rPr>
          <w:rFonts w:ascii="Arial" w:eastAsia="Arial" w:hAnsi="Arial" w:cs="Arial"/>
          <w:sz w:val="16"/>
          <w:szCs w:val="16"/>
        </w:rPr>
      </w:pPr>
    </w:p>
    <w:p w14:paraId="39C6342A" w14:textId="77777777" w:rsidR="00F711FB" w:rsidRDefault="00DB3416">
      <w:pPr>
        <w:ind w:left="660"/>
        <w:rPr>
          <w:rFonts w:ascii="Arial" w:eastAsia="Arial" w:hAnsi="Arial" w:cs="Arial"/>
          <w:sz w:val="16"/>
          <w:szCs w:val="16"/>
        </w:rPr>
      </w:pPr>
      <w:r>
        <w:rPr>
          <w:rFonts w:ascii="Arial" w:eastAsia="Arial" w:hAnsi="Arial" w:cs="Arial"/>
          <w:sz w:val="20"/>
          <w:szCs w:val="20"/>
        </w:rPr>
        <w:t>training.</w:t>
      </w:r>
    </w:p>
    <w:p w14:paraId="03CC0129" w14:textId="77777777" w:rsidR="00F711FB" w:rsidRDefault="00F711FB">
      <w:pPr>
        <w:spacing w:line="253" w:lineRule="exact"/>
        <w:rPr>
          <w:rFonts w:ascii="Arial" w:eastAsia="Arial" w:hAnsi="Arial" w:cs="Arial"/>
          <w:sz w:val="16"/>
          <w:szCs w:val="16"/>
        </w:rPr>
      </w:pPr>
    </w:p>
    <w:p w14:paraId="44552376" w14:textId="77777777" w:rsidR="00F711FB" w:rsidRDefault="00DB3416">
      <w:pPr>
        <w:numPr>
          <w:ilvl w:val="0"/>
          <w:numId w:val="13"/>
        </w:numPr>
        <w:tabs>
          <w:tab w:val="left" w:pos="1380"/>
        </w:tabs>
        <w:ind w:left="1380" w:hanging="724"/>
        <w:rPr>
          <w:rFonts w:ascii="Arial" w:eastAsia="Arial" w:hAnsi="Arial" w:cs="Arial"/>
          <w:sz w:val="18"/>
          <w:szCs w:val="18"/>
        </w:rPr>
      </w:pPr>
      <w:r>
        <w:rPr>
          <w:rFonts w:ascii="Arial" w:eastAsia="Arial" w:hAnsi="Arial" w:cs="Arial"/>
          <w:sz w:val="18"/>
          <w:szCs w:val="18"/>
        </w:rPr>
        <w:t>Oversees CEO succession planning and working with the CEO, further reviews the Company's management succession</w:t>
      </w:r>
    </w:p>
    <w:p w14:paraId="113E4E18" w14:textId="77777777" w:rsidR="00F711FB" w:rsidRDefault="00F711FB">
      <w:pPr>
        <w:spacing w:line="38" w:lineRule="exact"/>
        <w:rPr>
          <w:rFonts w:ascii="Arial" w:eastAsia="Arial" w:hAnsi="Arial" w:cs="Arial"/>
          <w:sz w:val="18"/>
          <w:szCs w:val="18"/>
        </w:rPr>
      </w:pPr>
    </w:p>
    <w:p w14:paraId="1E46BB99" w14:textId="77777777" w:rsidR="00F711FB" w:rsidRDefault="00DB3416">
      <w:pPr>
        <w:ind w:left="660"/>
        <w:rPr>
          <w:rFonts w:ascii="Arial" w:eastAsia="Arial" w:hAnsi="Arial" w:cs="Arial"/>
          <w:sz w:val="18"/>
          <w:szCs w:val="18"/>
        </w:rPr>
      </w:pPr>
      <w:r>
        <w:rPr>
          <w:rFonts w:ascii="Arial" w:eastAsia="Arial" w:hAnsi="Arial" w:cs="Arial"/>
          <w:sz w:val="20"/>
          <w:szCs w:val="20"/>
        </w:rPr>
        <w:t>plans.</w:t>
      </w:r>
    </w:p>
    <w:p w14:paraId="1A979DFF" w14:textId="77777777" w:rsidR="00F711FB" w:rsidRDefault="00F711FB">
      <w:pPr>
        <w:spacing w:line="253" w:lineRule="exact"/>
        <w:rPr>
          <w:rFonts w:ascii="Arial" w:eastAsia="Arial" w:hAnsi="Arial" w:cs="Arial"/>
          <w:sz w:val="18"/>
          <w:szCs w:val="18"/>
        </w:rPr>
      </w:pPr>
    </w:p>
    <w:p w14:paraId="45950911" w14:textId="77777777" w:rsidR="00F711FB" w:rsidRDefault="00DB3416">
      <w:pPr>
        <w:numPr>
          <w:ilvl w:val="0"/>
          <w:numId w:val="13"/>
        </w:numPr>
        <w:tabs>
          <w:tab w:val="left" w:pos="1380"/>
        </w:tabs>
        <w:ind w:left="1380" w:hanging="724"/>
        <w:rPr>
          <w:rFonts w:ascii="Arial" w:eastAsia="Arial" w:hAnsi="Arial" w:cs="Arial"/>
          <w:sz w:val="18"/>
          <w:szCs w:val="18"/>
        </w:rPr>
      </w:pPr>
      <w:r>
        <w:rPr>
          <w:rFonts w:ascii="Arial" w:eastAsia="Arial" w:hAnsi="Arial" w:cs="Arial"/>
          <w:sz w:val="18"/>
          <w:szCs w:val="18"/>
        </w:rPr>
        <w:t>Oversees our corporate governance guidelines and reports and makes recommendation to our Board on responsibilities</w:t>
      </w:r>
    </w:p>
    <w:p w14:paraId="0189AB52" w14:textId="77777777" w:rsidR="00F711FB" w:rsidRDefault="00F711FB">
      <w:pPr>
        <w:spacing w:line="39" w:lineRule="exact"/>
        <w:rPr>
          <w:sz w:val="20"/>
          <w:szCs w:val="20"/>
        </w:rPr>
      </w:pPr>
    </w:p>
    <w:p w14:paraId="197E099C" w14:textId="77777777" w:rsidR="00F711FB" w:rsidRDefault="00DB3416">
      <w:pPr>
        <w:tabs>
          <w:tab w:val="left" w:pos="3960"/>
        </w:tabs>
        <w:ind w:left="660"/>
        <w:rPr>
          <w:sz w:val="20"/>
          <w:szCs w:val="20"/>
        </w:rPr>
      </w:pPr>
      <w:r>
        <w:rPr>
          <w:rFonts w:ascii="Arial" w:eastAsia="Arial" w:hAnsi="Arial" w:cs="Arial"/>
          <w:sz w:val="18"/>
          <w:szCs w:val="18"/>
        </w:rPr>
        <w:t>related to corporate governance matters</w:t>
      </w:r>
      <w:r>
        <w:rPr>
          <w:sz w:val="20"/>
          <w:szCs w:val="20"/>
        </w:rPr>
        <w:tab/>
      </w:r>
      <w:r>
        <w:rPr>
          <w:rFonts w:ascii="Arial" w:eastAsia="Arial" w:hAnsi="Arial" w:cs="Arial"/>
          <w:sz w:val="20"/>
          <w:szCs w:val="20"/>
        </w:rPr>
        <w:t>.</w:t>
      </w:r>
    </w:p>
    <w:p w14:paraId="13436E95" w14:textId="77777777" w:rsidR="00F711FB" w:rsidRDefault="00DB3416">
      <w:pPr>
        <w:spacing w:line="20" w:lineRule="exact"/>
        <w:rPr>
          <w:sz w:val="20"/>
          <w:szCs w:val="20"/>
        </w:rPr>
      </w:pPr>
      <w:r>
        <w:rPr>
          <w:noProof/>
          <w:sz w:val="20"/>
          <w:szCs w:val="20"/>
        </w:rPr>
        <w:drawing>
          <wp:anchor distT="0" distB="0" distL="114300" distR="114300" simplePos="0" relativeHeight="251650560" behindDoc="1" locked="0" layoutInCell="0" allowOverlap="1" wp14:anchorId="783DC711" wp14:editId="750AD14E">
            <wp:simplePos x="0" y="0"/>
            <wp:positionH relativeFrom="column">
              <wp:posOffset>5080</wp:posOffset>
            </wp:positionH>
            <wp:positionV relativeFrom="paragraph">
              <wp:posOffset>308610</wp:posOffset>
            </wp:positionV>
            <wp:extent cx="7132320" cy="17970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1CF5FEFE" w14:textId="77777777" w:rsidR="00F711FB" w:rsidRDefault="00F711FB">
      <w:pPr>
        <w:spacing w:line="200" w:lineRule="exact"/>
        <w:rPr>
          <w:sz w:val="20"/>
          <w:szCs w:val="20"/>
        </w:rPr>
      </w:pPr>
    </w:p>
    <w:p w14:paraId="24442297" w14:textId="77777777" w:rsidR="00F711FB" w:rsidRDefault="00F711FB">
      <w:pPr>
        <w:spacing w:line="271" w:lineRule="exact"/>
        <w:rPr>
          <w:sz w:val="20"/>
          <w:szCs w:val="20"/>
        </w:rPr>
      </w:pPr>
    </w:p>
    <w:p w14:paraId="64EFC18C" w14:textId="77777777" w:rsidR="00F711FB" w:rsidRDefault="00DB3416">
      <w:pPr>
        <w:ind w:left="40"/>
        <w:rPr>
          <w:sz w:val="20"/>
          <w:szCs w:val="20"/>
        </w:rPr>
      </w:pPr>
      <w:r>
        <w:rPr>
          <w:rFonts w:ascii="Arial" w:eastAsia="Arial" w:hAnsi="Arial" w:cs="Arial"/>
          <w:b/>
          <w:bCs/>
          <w:color w:val="00497F"/>
          <w:sz w:val="20"/>
          <w:szCs w:val="20"/>
        </w:rPr>
        <w:t>Compensation Committee Interlocks and Insider Participation</w:t>
      </w:r>
    </w:p>
    <w:p w14:paraId="5CE11361" w14:textId="77777777" w:rsidR="00F711FB" w:rsidRDefault="00F711FB">
      <w:pPr>
        <w:spacing w:line="181" w:lineRule="exact"/>
        <w:rPr>
          <w:sz w:val="20"/>
          <w:szCs w:val="20"/>
        </w:rPr>
      </w:pPr>
    </w:p>
    <w:p w14:paraId="41B1479B" w14:textId="77777777" w:rsidR="00F711FB" w:rsidRDefault="00DB3416">
      <w:pPr>
        <w:spacing w:line="278" w:lineRule="auto"/>
        <w:ind w:right="20" w:firstLine="648"/>
        <w:rPr>
          <w:sz w:val="20"/>
          <w:szCs w:val="20"/>
        </w:rPr>
      </w:pPr>
      <w:r>
        <w:rPr>
          <w:rFonts w:ascii="Arial" w:eastAsia="Arial" w:hAnsi="Arial" w:cs="Arial"/>
          <w:sz w:val="20"/>
          <w:szCs w:val="20"/>
        </w:rPr>
        <w:t>In 2019, our Compensation Committee consisted of Mr. Dowling (Chairman), Ms. Blanca and Judge Prudenti. None of them had at any time in the last fiscal year been one of our officers or employees, and none has had any relationships with our company of the type that is required to be disclosed under Item 404 of Regulation S-K.</w:t>
      </w:r>
    </w:p>
    <w:p w14:paraId="4914D734" w14:textId="77777777" w:rsidR="00F711FB" w:rsidRDefault="00F711FB">
      <w:pPr>
        <w:spacing w:line="240" w:lineRule="exact"/>
        <w:rPr>
          <w:sz w:val="20"/>
          <w:szCs w:val="20"/>
        </w:rPr>
      </w:pPr>
    </w:p>
    <w:p w14:paraId="3F90D42F" w14:textId="77777777" w:rsidR="00F711FB" w:rsidRDefault="00DB3416">
      <w:pPr>
        <w:spacing w:line="278" w:lineRule="auto"/>
        <w:ind w:right="240" w:firstLine="648"/>
        <w:rPr>
          <w:sz w:val="20"/>
          <w:szCs w:val="20"/>
        </w:rPr>
      </w:pPr>
      <w:r>
        <w:rPr>
          <w:rFonts w:ascii="Arial" w:eastAsia="Arial" w:hAnsi="Arial" w:cs="Arial"/>
          <w:sz w:val="20"/>
          <w:szCs w:val="20"/>
        </w:rPr>
        <w:t>None of our executive officers serves or has served as a member of the board of directors, compensation committee or other board committee performing equivalent functions of any entity that has one or more executive officers serving as one of our directors or on our Compensation Committee.</w:t>
      </w:r>
    </w:p>
    <w:p w14:paraId="3228F74D" w14:textId="77777777" w:rsidR="00F711FB" w:rsidRDefault="00DB3416">
      <w:pPr>
        <w:spacing w:line="20" w:lineRule="exact"/>
        <w:rPr>
          <w:sz w:val="20"/>
          <w:szCs w:val="20"/>
        </w:rPr>
      </w:pPr>
      <w:r>
        <w:rPr>
          <w:noProof/>
          <w:sz w:val="20"/>
          <w:szCs w:val="20"/>
        </w:rPr>
        <w:drawing>
          <wp:anchor distT="0" distB="0" distL="114300" distR="114300" simplePos="0" relativeHeight="251651584" behindDoc="1" locked="0" layoutInCell="0" allowOverlap="1" wp14:anchorId="3B0CA089" wp14:editId="6E7783B4">
            <wp:simplePos x="0" y="0"/>
            <wp:positionH relativeFrom="column">
              <wp:posOffset>5080</wp:posOffset>
            </wp:positionH>
            <wp:positionV relativeFrom="paragraph">
              <wp:posOffset>154940</wp:posOffset>
            </wp:positionV>
            <wp:extent cx="7132320" cy="17970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68A411D9" w14:textId="77777777" w:rsidR="00F711FB" w:rsidRDefault="00F711FB">
      <w:pPr>
        <w:spacing w:line="228" w:lineRule="exact"/>
        <w:rPr>
          <w:sz w:val="20"/>
          <w:szCs w:val="20"/>
        </w:rPr>
      </w:pPr>
    </w:p>
    <w:p w14:paraId="794D999B" w14:textId="77777777" w:rsidR="00F711FB" w:rsidRDefault="00DB3416">
      <w:pPr>
        <w:ind w:left="40"/>
        <w:rPr>
          <w:sz w:val="20"/>
          <w:szCs w:val="20"/>
        </w:rPr>
      </w:pPr>
      <w:r>
        <w:rPr>
          <w:rFonts w:ascii="Arial" w:eastAsia="Arial" w:hAnsi="Arial" w:cs="Arial"/>
          <w:b/>
          <w:bCs/>
          <w:color w:val="00497F"/>
          <w:sz w:val="20"/>
          <w:szCs w:val="20"/>
        </w:rPr>
        <w:t>Risk Governance Documents</w:t>
      </w:r>
    </w:p>
    <w:p w14:paraId="310ABF1A" w14:textId="77777777" w:rsidR="00F711FB" w:rsidRDefault="00F711FB">
      <w:pPr>
        <w:spacing w:line="41" w:lineRule="exact"/>
        <w:rPr>
          <w:sz w:val="20"/>
          <w:szCs w:val="20"/>
        </w:rPr>
      </w:pPr>
    </w:p>
    <w:p w14:paraId="04522297" w14:textId="77777777" w:rsidR="00F711FB" w:rsidRDefault="00DB3416">
      <w:pPr>
        <w:spacing w:line="279" w:lineRule="auto"/>
        <w:ind w:right="200" w:firstLine="648"/>
        <w:jc w:val="both"/>
        <w:rPr>
          <w:sz w:val="20"/>
          <w:szCs w:val="20"/>
        </w:rPr>
      </w:pPr>
      <w:r>
        <w:rPr>
          <w:rFonts w:ascii="Arial" w:eastAsia="Arial" w:hAnsi="Arial" w:cs="Arial"/>
          <w:sz w:val="20"/>
          <w:szCs w:val="20"/>
        </w:rPr>
        <w:t xml:space="preserve">The Company's </w:t>
      </w:r>
      <w:r>
        <w:rPr>
          <w:rFonts w:ascii="Arial" w:eastAsia="Arial" w:hAnsi="Arial" w:cs="Arial"/>
          <w:b/>
          <w:bCs/>
          <w:color w:val="00497F"/>
          <w:sz w:val="20"/>
          <w:szCs w:val="20"/>
        </w:rPr>
        <w:t>Risk Appetite Statement</w:t>
      </w:r>
      <w:r>
        <w:rPr>
          <w:rFonts w:ascii="Arial" w:eastAsia="Arial" w:hAnsi="Arial" w:cs="Arial"/>
          <w:sz w:val="20"/>
          <w:szCs w:val="20"/>
        </w:rPr>
        <w:t xml:space="preserve">, which is reviewed and approved by the Risk Committee, </w:t>
      </w:r>
      <w:r>
        <w:rPr>
          <w:rFonts w:ascii="Arial" w:eastAsia="Arial" w:hAnsi="Arial" w:cs="Arial"/>
          <w:sz w:val="21"/>
          <w:szCs w:val="21"/>
        </w:rPr>
        <w:t>sets forth the guidelines for</w:t>
      </w:r>
      <w:r>
        <w:rPr>
          <w:rFonts w:ascii="Arial" w:eastAsia="Arial" w:hAnsi="Arial" w:cs="Arial"/>
          <w:sz w:val="20"/>
          <w:szCs w:val="20"/>
        </w:rPr>
        <w:t xml:space="preserve"> </w:t>
      </w:r>
      <w:r>
        <w:rPr>
          <w:rFonts w:ascii="Arial" w:eastAsia="Arial" w:hAnsi="Arial" w:cs="Arial"/>
          <w:sz w:val="21"/>
          <w:szCs w:val="21"/>
        </w:rPr>
        <w:t>the aggregate levels of acceptable risks and forms the basis of the Company's enterprise risk management framework. It further defines the boundaries for the type and amount of risk that may be undertaken by the Company in pursuing business objectives and initiatives.</w:t>
      </w:r>
    </w:p>
    <w:p w14:paraId="5E059BAC" w14:textId="77777777" w:rsidR="00F711FB" w:rsidRDefault="00F711FB">
      <w:pPr>
        <w:spacing w:line="227" w:lineRule="exact"/>
        <w:rPr>
          <w:sz w:val="20"/>
          <w:szCs w:val="20"/>
        </w:rPr>
      </w:pPr>
    </w:p>
    <w:p w14:paraId="183204C1" w14:textId="77777777" w:rsidR="00F711FB" w:rsidRDefault="00DB3416">
      <w:pPr>
        <w:spacing w:line="282" w:lineRule="auto"/>
        <w:ind w:right="80" w:firstLine="648"/>
        <w:jc w:val="both"/>
        <w:rPr>
          <w:sz w:val="20"/>
          <w:szCs w:val="20"/>
        </w:rPr>
      </w:pPr>
      <w:r>
        <w:rPr>
          <w:rFonts w:ascii="Arial" w:eastAsia="Arial" w:hAnsi="Arial" w:cs="Arial"/>
        </w:rPr>
        <w:t xml:space="preserve">The Company's </w:t>
      </w:r>
      <w:r>
        <w:rPr>
          <w:rFonts w:ascii="Arial" w:eastAsia="Arial" w:hAnsi="Arial" w:cs="Arial"/>
          <w:b/>
          <w:bCs/>
          <w:color w:val="00497F"/>
          <w:sz w:val="19"/>
          <w:szCs w:val="19"/>
        </w:rPr>
        <w:t>Risk Framework</w:t>
      </w:r>
      <w:r>
        <w:rPr>
          <w:rFonts w:ascii="Arial" w:eastAsia="Arial" w:hAnsi="Arial" w:cs="Arial"/>
        </w:rPr>
        <w:t xml:space="preserve"> </w:t>
      </w:r>
      <w:r>
        <w:rPr>
          <w:rFonts w:ascii="Arial" w:eastAsia="Arial" w:hAnsi="Arial" w:cs="Arial"/>
          <w:sz w:val="19"/>
          <w:szCs w:val="19"/>
        </w:rPr>
        <w:t>establishes enterprise-wide governance and risk management requirements for monitoring nine</w:t>
      </w:r>
      <w:r>
        <w:rPr>
          <w:rFonts w:ascii="Arial" w:eastAsia="Arial" w:hAnsi="Arial" w:cs="Arial"/>
        </w:rPr>
        <w:t xml:space="preserve"> </w:t>
      </w:r>
      <w:r>
        <w:rPr>
          <w:rFonts w:ascii="Arial" w:eastAsia="Arial" w:hAnsi="Arial" w:cs="Arial"/>
          <w:sz w:val="19"/>
          <w:szCs w:val="19"/>
        </w:rPr>
        <w:t>categories of risk: strategic risk, credit risk, interest rate risk, liquidity risk, operational risk, compliance risk, BSA/AML risk, reputation risk and price risk.</w:t>
      </w:r>
    </w:p>
    <w:p w14:paraId="51ED2FD6" w14:textId="77777777" w:rsidR="00F711FB" w:rsidRDefault="00DB3416">
      <w:pPr>
        <w:spacing w:line="20" w:lineRule="exact"/>
        <w:rPr>
          <w:sz w:val="20"/>
          <w:szCs w:val="20"/>
        </w:rPr>
      </w:pPr>
      <w:r>
        <w:rPr>
          <w:noProof/>
          <w:sz w:val="20"/>
          <w:szCs w:val="20"/>
        </w:rPr>
        <w:drawing>
          <wp:anchor distT="0" distB="0" distL="114300" distR="114300" simplePos="0" relativeHeight="251652608" behindDoc="1" locked="0" layoutInCell="0" allowOverlap="1" wp14:anchorId="7A048BB8" wp14:editId="1B711173">
            <wp:simplePos x="0" y="0"/>
            <wp:positionH relativeFrom="column">
              <wp:posOffset>5080</wp:posOffset>
            </wp:positionH>
            <wp:positionV relativeFrom="paragraph">
              <wp:posOffset>201930</wp:posOffset>
            </wp:positionV>
            <wp:extent cx="7132320" cy="17970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135108C6" w14:textId="77777777" w:rsidR="00F711FB" w:rsidRDefault="00F711FB">
      <w:pPr>
        <w:spacing w:line="302" w:lineRule="exact"/>
        <w:rPr>
          <w:sz w:val="20"/>
          <w:szCs w:val="20"/>
        </w:rPr>
      </w:pPr>
    </w:p>
    <w:p w14:paraId="26CA5A37" w14:textId="77777777" w:rsidR="00F711FB" w:rsidRDefault="00DB3416">
      <w:pPr>
        <w:ind w:left="40"/>
        <w:rPr>
          <w:sz w:val="20"/>
          <w:szCs w:val="20"/>
        </w:rPr>
      </w:pPr>
      <w:r>
        <w:rPr>
          <w:rFonts w:ascii="Arial" w:eastAsia="Arial" w:hAnsi="Arial" w:cs="Arial"/>
          <w:b/>
          <w:bCs/>
          <w:color w:val="00497F"/>
          <w:sz w:val="20"/>
          <w:szCs w:val="20"/>
        </w:rPr>
        <w:t>Risk Management and Oversight</w:t>
      </w:r>
    </w:p>
    <w:p w14:paraId="3BF3B1FE" w14:textId="77777777" w:rsidR="00F711FB" w:rsidRDefault="00F711FB">
      <w:pPr>
        <w:spacing w:line="181" w:lineRule="exact"/>
        <w:rPr>
          <w:sz w:val="20"/>
          <w:szCs w:val="20"/>
        </w:rPr>
      </w:pPr>
    </w:p>
    <w:p w14:paraId="0F003817" w14:textId="77777777" w:rsidR="00F711FB" w:rsidRDefault="00DB3416">
      <w:pPr>
        <w:spacing w:line="278" w:lineRule="auto"/>
        <w:ind w:right="40" w:firstLine="648"/>
        <w:rPr>
          <w:sz w:val="20"/>
          <w:szCs w:val="20"/>
        </w:rPr>
      </w:pPr>
      <w:r>
        <w:rPr>
          <w:rFonts w:ascii="Arial" w:eastAsia="Arial" w:hAnsi="Arial" w:cs="Arial"/>
          <w:sz w:val="20"/>
          <w:szCs w:val="20"/>
        </w:rPr>
        <w:t>Our Board of Directors oversees our risk management framework, including the company-wide approach to risk management, carried out by our management. Our full Board of Directors determines the appropriate levels of risk for the Company generally, assesses the specific risks faced by us and reviews the steps taken by</w:t>
      </w:r>
    </w:p>
    <w:p w14:paraId="16748387" w14:textId="77777777" w:rsidR="00F711FB" w:rsidRDefault="00F711FB">
      <w:pPr>
        <w:spacing w:line="321" w:lineRule="exact"/>
        <w:rPr>
          <w:sz w:val="20"/>
          <w:szCs w:val="20"/>
        </w:rPr>
      </w:pPr>
    </w:p>
    <w:p w14:paraId="0EE69C3A" w14:textId="77777777" w:rsidR="00F711FB" w:rsidRDefault="00DB3416">
      <w:pPr>
        <w:ind w:right="-39"/>
        <w:jc w:val="center"/>
        <w:rPr>
          <w:sz w:val="20"/>
          <w:szCs w:val="20"/>
        </w:rPr>
      </w:pPr>
      <w:r>
        <w:rPr>
          <w:rFonts w:ascii="Arial" w:eastAsia="Arial" w:hAnsi="Arial" w:cs="Arial"/>
          <w:sz w:val="20"/>
          <w:szCs w:val="20"/>
        </w:rPr>
        <w:t>13</w:t>
      </w:r>
    </w:p>
    <w:p w14:paraId="400409CE" w14:textId="77777777" w:rsidR="00F711FB" w:rsidRDefault="00F711FB">
      <w:pPr>
        <w:sectPr w:rsidR="00F711FB">
          <w:pgSz w:w="11900" w:h="16838"/>
          <w:pgMar w:top="643" w:right="359" w:bottom="1440" w:left="320" w:header="0" w:footer="0" w:gutter="0"/>
          <w:cols w:space="720" w:equalWidth="0">
            <w:col w:w="11220"/>
          </w:cols>
        </w:sectPr>
      </w:pPr>
    </w:p>
    <w:p w14:paraId="75F8E82B" w14:textId="77777777" w:rsidR="00F711FB" w:rsidRDefault="00F711FB">
      <w:pPr>
        <w:spacing w:line="25" w:lineRule="exact"/>
        <w:rPr>
          <w:sz w:val="20"/>
          <w:szCs w:val="20"/>
        </w:rPr>
      </w:pPr>
    </w:p>
    <w:p w14:paraId="68EFACA2" w14:textId="77777777" w:rsidR="00F711FB" w:rsidRDefault="00DB3416">
      <w:pPr>
        <w:rPr>
          <w:sz w:val="20"/>
          <w:szCs w:val="20"/>
        </w:rPr>
      </w:pPr>
      <w:r>
        <w:rPr>
          <w:rFonts w:ascii="Arial" w:eastAsia="Arial" w:hAnsi="Arial" w:cs="Arial"/>
          <w:sz w:val="13"/>
          <w:szCs w:val="13"/>
        </w:rPr>
        <w:t>BankUnited, Inc. 2020 Proxy Statement</w:t>
      </w:r>
    </w:p>
    <w:p w14:paraId="4DBEBC29" w14:textId="77777777" w:rsidR="00F711FB" w:rsidRDefault="00F711FB">
      <w:pPr>
        <w:sectPr w:rsidR="00F711FB">
          <w:type w:val="continuous"/>
          <w:pgSz w:w="11900" w:h="16838"/>
          <w:pgMar w:top="643" w:right="359" w:bottom="1440" w:left="320" w:header="0" w:footer="0" w:gutter="0"/>
          <w:cols w:space="720" w:equalWidth="0">
            <w:col w:w="11220"/>
          </w:cols>
        </w:sectPr>
      </w:pPr>
    </w:p>
    <w:p w14:paraId="29454DA8" w14:textId="77777777" w:rsidR="00F711FB" w:rsidRDefault="00DB3416">
      <w:pPr>
        <w:spacing w:line="288" w:lineRule="auto"/>
        <w:rPr>
          <w:sz w:val="20"/>
          <w:szCs w:val="20"/>
        </w:rPr>
      </w:pPr>
      <w:bookmarkStart w:id="20" w:name="page20"/>
      <w:bookmarkEnd w:id="20"/>
      <w:r>
        <w:rPr>
          <w:rFonts w:ascii="Arial" w:eastAsia="Arial" w:hAnsi="Arial" w:cs="Arial"/>
          <w:sz w:val="20"/>
          <w:szCs w:val="20"/>
        </w:rPr>
        <w:lastRenderedPageBreak/>
        <w:t>management to manage those risks. While our full Board of Directors maintains the ultimate oversight responsibility for risk management, its committees oversee risk in certain specified areas.</w:t>
      </w:r>
    </w:p>
    <w:p w14:paraId="62C0FAEC" w14:textId="77777777" w:rsidR="00F711FB" w:rsidRDefault="00F711FB">
      <w:pPr>
        <w:spacing w:line="231" w:lineRule="exact"/>
        <w:rPr>
          <w:sz w:val="20"/>
          <w:szCs w:val="20"/>
        </w:rPr>
      </w:pPr>
    </w:p>
    <w:p w14:paraId="20672839" w14:textId="77777777" w:rsidR="00F711FB" w:rsidRPr="00DB6278" w:rsidRDefault="00DB3416">
      <w:pPr>
        <w:spacing w:line="363" w:lineRule="auto"/>
        <w:ind w:firstLine="648"/>
        <w:rPr>
          <w:sz w:val="18"/>
          <w:szCs w:val="18"/>
        </w:rPr>
      </w:pPr>
      <w:r w:rsidRPr="00DB6278">
        <w:rPr>
          <w:rFonts w:ascii="Arial" w:eastAsia="Arial" w:hAnsi="Arial" w:cs="Arial"/>
          <w:sz w:val="18"/>
          <w:szCs w:val="18"/>
        </w:rPr>
        <w:t>In particular, the Risk Committee plays a key role in the Board of Directors' exercise of its risk oversight function. The Risk Committee assists the Board in overseeing the Company's enterprise-wide risk management framework, including the risk appetite statement, risk tolerances and limits, and risk management infrastructure. The Risk Committee oversees the risk assessment process to assist the Board and management in identifying emerging risks that could potentially impact the Company's strategic objectives and business plan.</w:t>
      </w:r>
    </w:p>
    <w:p w14:paraId="307EC92E" w14:textId="77777777" w:rsidR="00F711FB" w:rsidRDefault="00F711FB">
      <w:pPr>
        <w:spacing w:line="183" w:lineRule="exact"/>
        <w:rPr>
          <w:sz w:val="20"/>
          <w:szCs w:val="20"/>
        </w:rPr>
      </w:pPr>
    </w:p>
    <w:p w14:paraId="0AF8C594" w14:textId="77777777" w:rsidR="00F711FB" w:rsidRDefault="00DB3416">
      <w:pPr>
        <w:spacing w:line="290" w:lineRule="auto"/>
        <w:ind w:right="200" w:firstLine="648"/>
        <w:rPr>
          <w:sz w:val="20"/>
          <w:szCs w:val="20"/>
        </w:rPr>
      </w:pPr>
      <w:r>
        <w:rPr>
          <w:rFonts w:ascii="Arial" w:eastAsia="Arial" w:hAnsi="Arial" w:cs="Arial"/>
          <w:sz w:val="19"/>
          <w:szCs w:val="19"/>
        </w:rPr>
        <w:t>The Risk Committee also has responsibility for monitoring risks related to information security and cybersecurity and overseeing management's approach to effectively addressing these risks. On a routine basis, the Risk Committee reviews the Company's Information Security Program and regular reporting related to emerging risks and risk metrics in this area. The Risk Committee receives reports from either the Chief Information Security Officer or the Chief Risk Officer and reviews the Information Security Program Annual Report to the Board as well as results of audits of controls and procedures related to information security.</w:t>
      </w:r>
    </w:p>
    <w:p w14:paraId="04C06668" w14:textId="77777777" w:rsidR="00F711FB" w:rsidRDefault="00F711FB">
      <w:pPr>
        <w:spacing w:line="232" w:lineRule="exact"/>
        <w:rPr>
          <w:sz w:val="20"/>
          <w:szCs w:val="20"/>
        </w:rPr>
      </w:pPr>
    </w:p>
    <w:p w14:paraId="64255AA0" w14:textId="77777777" w:rsidR="00F711FB" w:rsidRDefault="00DB3416">
      <w:pPr>
        <w:ind w:left="660"/>
        <w:rPr>
          <w:sz w:val="20"/>
          <w:szCs w:val="20"/>
        </w:rPr>
      </w:pPr>
      <w:r>
        <w:rPr>
          <w:rFonts w:ascii="Arial" w:eastAsia="Arial" w:hAnsi="Arial" w:cs="Arial"/>
          <w:sz w:val="19"/>
          <w:szCs w:val="19"/>
        </w:rPr>
        <w:t>The Risk Committee also reviews regular reporting related to credit, interest rate, liquidity, operational and compliance risk.</w:t>
      </w:r>
    </w:p>
    <w:p w14:paraId="0812AAD5" w14:textId="77777777" w:rsidR="00F711FB" w:rsidRDefault="00F711FB">
      <w:pPr>
        <w:spacing w:line="308" w:lineRule="exact"/>
        <w:rPr>
          <w:sz w:val="20"/>
          <w:szCs w:val="20"/>
        </w:rPr>
      </w:pPr>
    </w:p>
    <w:p w14:paraId="4F3066C6" w14:textId="77777777" w:rsidR="00F711FB" w:rsidRDefault="00DB3416">
      <w:pPr>
        <w:spacing w:line="286" w:lineRule="auto"/>
        <w:ind w:firstLine="648"/>
        <w:rPr>
          <w:sz w:val="20"/>
          <w:szCs w:val="20"/>
        </w:rPr>
      </w:pPr>
      <w:r>
        <w:rPr>
          <w:rFonts w:ascii="Arial" w:eastAsia="Arial" w:hAnsi="Arial" w:cs="Arial"/>
          <w:sz w:val="19"/>
          <w:szCs w:val="19"/>
        </w:rPr>
        <w:t>The Audit Committee also has a significant role in the Board of Directors' exercise of its risk oversight responsibilities. The Audit Committee is primarily responsible for overseeing matters involving the Company's financial reporting risks and the guidelines, policies and processes for managing such risks, including internal controls over financial reporting. The Audit Committee conducts its risk oversight in a variety of ways, including reviewing management's assessment of the Company's internal control over financial reporting, and reviewing and approving the Company's significant accounting policies. Additionally, the Company's independent registered public accounting firm regularly discusses risks and related mitigation measures that may come to their attention during its regular reviews and audits of the Company's financial statements with the Audit Committee. To ensure candid and complete reporting, the Audit Committee regularly meets in separate executive sessions with management, the head of the Company's internal audit department and the Company's independent registered public accounting firm.</w:t>
      </w:r>
    </w:p>
    <w:p w14:paraId="0EE39904" w14:textId="77777777" w:rsidR="00F711FB" w:rsidRDefault="00F711FB">
      <w:pPr>
        <w:spacing w:line="235" w:lineRule="exact"/>
        <w:rPr>
          <w:sz w:val="20"/>
          <w:szCs w:val="20"/>
        </w:rPr>
      </w:pPr>
    </w:p>
    <w:p w14:paraId="4C71F52F" w14:textId="77777777" w:rsidR="00F711FB" w:rsidRDefault="00DB3416">
      <w:pPr>
        <w:spacing w:line="290" w:lineRule="auto"/>
        <w:ind w:right="220" w:firstLine="648"/>
        <w:rPr>
          <w:sz w:val="20"/>
          <w:szCs w:val="20"/>
        </w:rPr>
      </w:pPr>
      <w:r>
        <w:rPr>
          <w:rFonts w:ascii="Arial" w:eastAsia="Arial" w:hAnsi="Arial" w:cs="Arial"/>
          <w:sz w:val="19"/>
          <w:szCs w:val="19"/>
        </w:rPr>
        <w:t>The Compensation Committee is responsible for overseeing the management of risks relating to our executive compensation plans and practices, as well as the incentives created by the compensation awards it administers. The Compensation Committee reviews our incentive plans to ensure that they appropriately balance risk and reward and do not encourage inappropriate risks, which could impact our financial position and reputation. The Nominating and Corporate Governance Committee is responsible for overseeing the management of risks associated with the independence of our Board.</w:t>
      </w:r>
    </w:p>
    <w:p w14:paraId="4AD7F7E5" w14:textId="77777777" w:rsidR="00F711FB" w:rsidRDefault="00F711FB">
      <w:pPr>
        <w:spacing w:line="232" w:lineRule="exact"/>
        <w:rPr>
          <w:sz w:val="20"/>
          <w:szCs w:val="20"/>
        </w:rPr>
      </w:pPr>
    </w:p>
    <w:p w14:paraId="5A4DF4A4" w14:textId="77777777" w:rsidR="00F711FB" w:rsidRDefault="00DB3416">
      <w:pPr>
        <w:spacing w:line="347" w:lineRule="auto"/>
        <w:ind w:right="120" w:firstLine="648"/>
        <w:rPr>
          <w:sz w:val="20"/>
          <w:szCs w:val="20"/>
        </w:rPr>
      </w:pPr>
      <w:r>
        <w:rPr>
          <w:rFonts w:ascii="Arial" w:eastAsia="Arial" w:hAnsi="Arial" w:cs="Arial"/>
          <w:sz w:val="18"/>
          <w:szCs w:val="18"/>
        </w:rPr>
        <w:t>Pursuant to our Board's instruction, management regularly reports on applicable risks to the relevant committee or the full Board, as appropriate, with additional review or reporting on risks conducted as needed or as requested by our Board and its committees.</w:t>
      </w:r>
    </w:p>
    <w:p w14:paraId="7BAF195B" w14:textId="77777777" w:rsidR="00F711FB" w:rsidRDefault="00F711FB">
      <w:pPr>
        <w:spacing w:line="265" w:lineRule="exact"/>
        <w:rPr>
          <w:sz w:val="20"/>
          <w:szCs w:val="20"/>
        </w:rPr>
      </w:pPr>
    </w:p>
    <w:p w14:paraId="076CB9D7" w14:textId="77777777" w:rsidR="00F711FB" w:rsidRDefault="00DB3416">
      <w:pPr>
        <w:ind w:right="-19"/>
        <w:jc w:val="center"/>
        <w:rPr>
          <w:sz w:val="20"/>
          <w:szCs w:val="20"/>
        </w:rPr>
      </w:pPr>
      <w:r>
        <w:rPr>
          <w:rFonts w:ascii="Arial" w:eastAsia="Arial" w:hAnsi="Arial" w:cs="Arial"/>
          <w:sz w:val="20"/>
          <w:szCs w:val="20"/>
        </w:rPr>
        <w:t>14</w:t>
      </w:r>
    </w:p>
    <w:p w14:paraId="7122114B" w14:textId="77777777" w:rsidR="00F711FB" w:rsidRDefault="00F711FB">
      <w:pPr>
        <w:spacing w:line="25" w:lineRule="exact"/>
        <w:rPr>
          <w:sz w:val="20"/>
          <w:szCs w:val="20"/>
        </w:rPr>
      </w:pPr>
    </w:p>
    <w:p w14:paraId="42FE602F" w14:textId="77777777" w:rsidR="00F711FB" w:rsidRDefault="00DB3416">
      <w:pPr>
        <w:rPr>
          <w:sz w:val="20"/>
          <w:szCs w:val="20"/>
        </w:rPr>
      </w:pPr>
      <w:r>
        <w:rPr>
          <w:rFonts w:ascii="Arial" w:eastAsia="Arial" w:hAnsi="Arial" w:cs="Arial"/>
          <w:sz w:val="14"/>
          <w:szCs w:val="14"/>
        </w:rPr>
        <w:t>BankUnited, Inc. 2020 Proxy Statement</w:t>
      </w:r>
    </w:p>
    <w:p w14:paraId="33BCC151" w14:textId="77777777" w:rsidR="00F711FB" w:rsidRDefault="00F711FB">
      <w:pPr>
        <w:sectPr w:rsidR="00F711FB">
          <w:pgSz w:w="11900" w:h="16838"/>
          <w:pgMar w:top="487" w:right="359" w:bottom="1440" w:left="320" w:header="0" w:footer="0" w:gutter="0"/>
          <w:cols w:space="720" w:equalWidth="0">
            <w:col w:w="11220"/>
          </w:cols>
        </w:sectPr>
      </w:pPr>
    </w:p>
    <w:p w14:paraId="6B511CE3" w14:textId="77777777" w:rsidR="00F711FB" w:rsidRDefault="00DB3416">
      <w:pPr>
        <w:ind w:left="40"/>
        <w:rPr>
          <w:sz w:val="20"/>
          <w:szCs w:val="20"/>
        </w:rPr>
      </w:pPr>
      <w:bookmarkStart w:id="21" w:name="page21"/>
      <w:bookmarkEnd w:id="21"/>
      <w:r>
        <w:rPr>
          <w:rFonts w:ascii="Arial" w:eastAsia="Arial" w:hAnsi="Arial" w:cs="Arial"/>
          <w:b/>
          <w:bCs/>
          <w:noProof/>
          <w:color w:val="00497F"/>
          <w:sz w:val="20"/>
          <w:szCs w:val="20"/>
        </w:rPr>
        <w:lastRenderedPageBreak/>
        <w:drawing>
          <wp:anchor distT="0" distB="0" distL="114300" distR="114300" simplePos="0" relativeHeight="251653632" behindDoc="1" locked="0" layoutInCell="0" allowOverlap="1" wp14:anchorId="5BB72924" wp14:editId="1CB2250B">
            <wp:simplePos x="0" y="0"/>
            <wp:positionH relativeFrom="page">
              <wp:posOffset>208280</wp:posOffset>
            </wp:positionH>
            <wp:positionV relativeFrom="page">
              <wp:posOffset>448945</wp:posOffset>
            </wp:positionV>
            <wp:extent cx="7132320" cy="17970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r>
        <w:rPr>
          <w:rFonts w:ascii="Arial" w:eastAsia="Arial" w:hAnsi="Arial" w:cs="Arial"/>
          <w:b/>
          <w:bCs/>
          <w:color w:val="00497F"/>
          <w:sz w:val="20"/>
          <w:szCs w:val="20"/>
        </w:rPr>
        <w:t>Board Leadership Structure</w:t>
      </w:r>
    </w:p>
    <w:p w14:paraId="21CE0FDA" w14:textId="77777777" w:rsidR="00F711FB" w:rsidRDefault="00F711FB">
      <w:pPr>
        <w:spacing w:line="181" w:lineRule="exact"/>
        <w:rPr>
          <w:sz w:val="20"/>
          <w:szCs w:val="20"/>
        </w:rPr>
      </w:pPr>
    </w:p>
    <w:p w14:paraId="7942DA82" w14:textId="77777777" w:rsidR="00F711FB" w:rsidRDefault="00DB3416">
      <w:pPr>
        <w:spacing w:line="274" w:lineRule="auto"/>
        <w:ind w:right="380" w:firstLine="648"/>
        <w:rPr>
          <w:sz w:val="20"/>
          <w:szCs w:val="20"/>
        </w:rPr>
      </w:pPr>
      <w:r>
        <w:rPr>
          <w:rFonts w:ascii="Arial" w:eastAsia="Arial" w:hAnsi="Arial" w:cs="Arial"/>
          <w:sz w:val="20"/>
          <w:szCs w:val="20"/>
        </w:rPr>
        <w:t>The Board of Directors is responsible for overseeing the exercise of corporate power and seeing that our business and affairs are managed to meet our stated goals and objectives and that the long-term interests of our shareholders are served. The Board of Directors regularly reviews and assesses the effectiveness of the Company's leadership structure in the context of the Company's specific circumstances, culture, strategic objectives and challenges.</w:t>
      </w:r>
    </w:p>
    <w:p w14:paraId="14C5B5E6" w14:textId="77777777" w:rsidR="00F711FB" w:rsidRDefault="00F711FB">
      <w:pPr>
        <w:spacing w:line="246" w:lineRule="exact"/>
        <w:rPr>
          <w:sz w:val="20"/>
          <w:szCs w:val="20"/>
        </w:rPr>
      </w:pPr>
    </w:p>
    <w:p w14:paraId="7FDFF804" w14:textId="77777777" w:rsidR="00F711FB" w:rsidRDefault="00DB3416">
      <w:pPr>
        <w:spacing w:line="278" w:lineRule="auto"/>
        <w:ind w:firstLine="648"/>
        <w:rPr>
          <w:sz w:val="20"/>
          <w:szCs w:val="20"/>
        </w:rPr>
      </w:pPr>
      <w:r>
        <w:rPr>
          <w:rFonts w:ascii="Arial" w:eastAsia="Arial" w:hAnsi="Arial" w:cs="Arial"/>
          <w:sz w:val="20"/>
          <w:szCs w:val="20"/>
        </w:rPr>
        <w:t>The Board of Directors does not have a fixed policy regarding the separation of the offices of Chairman and CEO because it believes that it should maintain flexibility to select the Chairman and determine the Board leadership structure, from time to time, based on criteria that it deems to be in the best interests of the Company and its shareholders.</w:t>
      </w:r>
    </w:p>
    <w:p w14:paraId="4E3AABE3" w14:textId="77777777" w:rsidR="00F711FB" w:rsidRDefault="00F711FB">
      <w:pPr>
        <w:spacing w:line="240" w:lineRule="exact"/>
        <w:rPr>
          <w:sz w:val="20"/>
          <w:szCs w:val="20"/>
        </w:rPr>
      </w:pPr>
    </w:p>
    <w:p w14:paraId="3BE0F5D0" w14:textId="77777777" w:rsidR="00F711FB" w:rsidRDefault="00DB3416">
      <w:pPr>
        <w:spacing w:line="272" w:lineRule="auto"/>
        <w:ind w:right="100" w:firstLine="648"/>
        <w:rPr>
          <w:sz w:val="20"/>
          <w:szCs w:val="20"/>
        </w:rPr>
      </w:pPr>
      <w:r>
        <w:rPr>
          <w:rFonts w:ascii="Arial" w:eastAsia="Arial" w:hAnsi="Arial" w:cs="Arial"/>
          <w:sz w:val="20"/>
          <w:szCs w:val="20"/>
        </w:rPr>
        <w:t>Our current board leadership structure provides for a combined role of the Chairman of the Board and Chief Executive Officer ("CEO"), along with a Lead Independent Director and the independence of all other directors. The independent directors believe that Mr. Singh's knowledge and background with the Company, his deep industry experience and his demonstrated leadership capability benefits our shareholders and employees and that a combined role of Chairman and CEO will best allow us to execute our strategic initiatives and business plan at this time.</w:t>
      </w:r>
    </w:p>
    <w:p w14:paraId="4042F7F1" w14:textId="77777777" w:rsidR="00F711FB" w:rsidRDefault="00DB3416">
      <w:pPr>
        <w:spacing w:line="20" w:lineRule="exact"/>
        <w:rPr>
          <w:sz w:val="20"/>
          <w:szCs w:val="20"/>
        </w:rPr>
      </w:pPr>
      <w:r>
        <w:rPr>
          <w:noProof/>
          <w:sz w:val="20"/>
          <w:szCs w:val="20"/>
        </w:rPr>
        <w:drawing>
          <wp:anchor distT="0" distB="0" distL="114300" distR="114300" simplePos="0" relativeHeight="251654656" behindDoc="1" locked="0" layoutInCell="0" allowOverlap="1" wp14:anchorId="7943DE1A" wp14:editId="3BAC73BF">
            <wp:simplePos x="0" y="0"/>
            <wp:positionH relativeFrom="column">
              <wp:posOffset>5080</wp:posOffset>
            </wp:positionH>
            <wp:positionV relativeFrom="paragraph">
              <wp:posOffset>160655</wp:posOffset>
            </wp:positionV>
            <wp:extent cx="7132320" cy="18034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srcRect/>
                    <a:stretch>
                      <a:fillRect/>
                    </a:stretch>
                  </pic:blipFill>
                  <pic:spPr bwMode="auto">
                    <a:xfrm>
                      <a:off x="0" y="0"/>
                      <a:ext cx="7132320" cy="180340"/>
                    </a:xfrm>
                    <a:prstGeom prst="rect">
                      <a:avLst/>
                    </a:prstGeom>
                    <a:noFill/>
                  </pic:spPr>
                </pic:pic>
              </a:graphicData>
            </a:graphic>
          </wp:anchor>
        </w:drawing>
      </w:r>
    </w:p>
    <w:p w14:paraId="642EA80C" w14:textId="77777777" w:rsidR="00F711FB" w:rsidRDefault="00F711FB">
      <w:pPr>
        <w:spacing w:line="237" w:lineRule="exact"/>
        <w:rPr>
          <w:sz w:val="20"/>
          <w:szCs w:val="20"/>
        </w:rPr>
      </w:pPr>
    </w:p>
    <w:p w14:paraId="6CF1C9D8" w14:textId="77777777" w:rsidR="00F711FB" w:rsidRDefault="00DB3416">
      <w:pPr>
        <w:ind w:left="40"/>
        <w:rPr>
          <w:sz w:val="20"/>
          <w:szCs w:val="20"/>
        </w:rPr>
      </w:pPr>
      <w:r>
        <w:rPr>
          <w:rFonts w:ascii="Arial" w:eastAsia="Arial" w:hAnsi="Arial" w:cs="Arial"/>
          <w:b/>
          <w:bCs/>
          <w:color w:val="00497F"/>
          <w:sz w:val="20"/>
          <w:szCs w:val="20"/>
        </w:rPr>
        <w:t>Lead Independent Director</w:t>
      </w:r>
    </w:p>
    <w:p w14:paraId="12D95C7B" w14:textId="77777777" w:rsidR="00F711FB" w:rsidRDefault="00F711FB">
      <w:pPr>
        <w:spacing w:line="181" w:lineRule="exact"/>
        <w:rPr>
          <w:sz w:val="20"/>
          <w:szCs w:val="20"/>
        </w:rPr>
      </w:pPr>
    </w:p>
    <w:p w14:paraId="37BD9BA6" w14:textId="77777777" w:rsidR="00F711FB" w:rsidRDefault="00DB3416">
      <w:pPr>
        <w:spacing w:line="274" w:lineRule="auto"/>
        <w:ind w:right="20" w:firstLine="648"/>
        <w:jc w:val="both"/>
        <w:rPr>
          <w:sz w:val="20"/>
          <w:szCs w:val="20"/>
        </w:rPr>
      </w:pPr>
      <w:r>
        <w:rPr>
          <w:rFonts w:ascii="Arial" w:eastAsia="Arial" w:hAnsi="Arial" w:cs="Arial"/>
          <w:sz w:val="20"/>
          <w:szCs w:val="20"/>
        </w:rPr>
        <w:t>The Board of Directors has appointed Mr. Pauls to serve as our Lead Independent Director. Mr. Pauls was appointed in May 2019 by our independent directors following the departure of Eugene F. DeMark who did not seek reelection to our Board. Mr. Pauls brings extensive banking and risk management experience to our Board and is an independent voice on important issues facing the Company and ensures that those issues are fully considered by the Board of Directors.</w:t>
      </w:r>
    </w:p>
    <w:p w14:paraId="0008F54B" w14:textId="77777777" w:rsidR="00F711FB" w:rsidRDefault="00F711FB">
      <w:pPr>
        <w:spacing w:line="240" w:lineRule="exact"/>
        <w:rPr>
          <w:sz w:val="20"/>
          <w:szCs w:val="20"/>
        </w:rPr>
      </w:pPr>
    </w:p>
    <w:p w14:paraId="72B6E462" w14:textId="77777777" w:rsidR="00F711FB" w:rsidRDefault="00DB3416">
      <w:pPr>
        <w:ind w:left="660"/>
        <w:rPr>
          <w:sz w:val="20"/>
          <w:szCs w:val="20"/>
        </w:rPr>
      </w:pPr>
      <w:r>
        <w:rPr>
          <w:rFonts w:ascii="Arial" w:eastAsia="Arial" w:hAnsi="Arial" w:cs="Arial"/>
          <w:b/>
          <w:bCs/>
          <w:sz w:val="20"/>
          <w:szCs w:val="20"/>
        </w:rPr>
        <w:t xml:space="preserve">Primary Responsibilities: </w:t>
      </w:r>
      <w:r>
        <w:rPr>
          <w:rFonts w:ascii="Arial" w:eastAsia="Arial" w:hAnsi="Arial" w:cs="Arial"/>
          <w:sz w:val="20"/>
          <w:szCs w:val="20"/>
        </w:rPr>
        <w:t>In his role as Lead Independent Director, Mr. Pauls' duties include, but are not limited to:</w:t>
      </w:r>
    </w:p>
    <w:p w14:paraId="6D646EE6" w14:textId="77777777" w:rsidR="00F711FB" w:rsidRDefault="00F711FB">
      <w:pPr>
        <w:spacing w:line="289" w:lineRule="exact"/>
        <w:rPr>
          <w:sz w:val="20"/>
          <w:szCs w:val="20"/>
        </w:rPr>
      </w:pPr>
    </w:p>
    <w:p w14:paraId="40FF5960" w14:textId="77777777" w:rsidR="00F711FB" w:rsidRDefault="00DB3416">
      <w:pPr>
        <w:numPr>
          <w:ilvl w:val="0"/>
          <w:numId w:val="14"/>
        </w:numPr>
        <w:tabs>
          <w:tab w:val="left" w:pos="1380"/>
        </w:tabs>
        <w:ind w:left="1380" w:hanging="724"/>
        <w:rPr>
          <w:rFonts w:ascii="Arial" w:eastAsia="Arial" w:hAnsi="Arial" w:cs="Arial"/>
          <w:sz w:val="20"/>
          <w:szCs w:val="20"/>
        </w:rPr>
      </w:pPr>
      <w:r>
        <w:rPr>
          <w:rFonts w:ascii="Arial" w:eastAsia="Arial" w:hAnsi="Arial" w:cs="Arial"/>
          <w:sz w:val="20"/>
          <w:szCs w:val="20"/>
        </w:rPr>
        <w:t>Presiding over regularly scheduled executive sessions with the non-management directors;</w:t>
      </w:r>
    </w:p>
    <w:p w14:paraId="1F14A067" w14:textId="77777777" w:rsidR="00F711FB" w:rsidRDefault="00F711FB">
      <w:pPr>
        <w:spacing w:line="269" w:lineRule="exact"/>
        <w:rPr>
          <w:rFonts w:ascii="Arial" w:eastAsia="Arial" w:hAnsi="Arial" w:cs="Arial"/>
          <w:sz w:val="20"/>
          <w:szCs w:val="20"/>
        </w:rPr>
      </w:pPr>
    </w:p>
    <w:p w14:paraId="755A51CD" w14:textId="77777777" w:rsidR="00F711FB" w:rsidRDefault="00DB3416">
      <w:pPr>
        <w:numPr>
          <w:ilvl w:val="0"/>
          <w:numId w:val="14"/>
        </w:numPr>
        <w:tabs>
          <w:tab w:val="left" w:pos="1380"/>
        </w:tabs>
        <w:ind w:left="1380" w:hanging="724"/>
        <w:rPr>
          <w:rFonts w:ascii="Arial" w:eastAsia="Arial" w:hAnsi="Arial" w:cs="Arial"/>
          <w:sz w:val="20"/>
          <w:szCs w:val="20"/>
        </w:rPr>
      </w:pPr>
      <w:r>
        <w:rPr>
          <w:rFonts w:ascii="Arial" w:eastAsia="Arial" w:hAnsi="Arial" w:cs="Arial"/>
          <w:sz w:val="20"/>
          <w:szCs w:val="20"/>
        </w:rPr>
        <w:t>Serving as a liaison between the Board and senior management;</w:t>
      </w:r>
    </w:p>
    <w:p w14:paraId="25012321" w14:textId="77777777" w:rsidR="00F711FB" w:rsidRDefault="00F711FB">
      <w:pPr>
        <w:spacing w:line="269" w:lineRule="exact"/>
        <w:rPr>
          <w:rFonts w:ascii="Arial" w:eastAsia="Arial" w:hAnsi="Arial" w:cs="Arial"/>
          <w:sz w:val="20"/>
          <w:szCs w:val="20"/>
        </w:rPr>
      </w:pPr>
    </w:p>
    <w:p w14:paraId="37AD73FE" w14:textId="77777777" w:rsidR="00F711FB" w:rsidRDefault="00DB3416">
      <w:pPr>
        <w:numPr>
          <w:ilvl w:val="0"/>
          <w:numId w:val="14"/>
        </w:numPr>
        <w:tabs>
          <w:tab w:val="left" w:pos="1377"/>
        </w:tabs>
        <w:spacing w:line="260" w:lineRule="auto"/>
        <w:ind w:left="660" w:right="380" w:hanging="4"/>
        <w:rPr>
          <w:rFonts w:ascii="Arial" w:eastAsia="Arial" w:hAnsi="Arial" w:cs="Arial"/>
          <w:sz w:val="20"/>
          <w:szCs w:val="20"/>
        </w:rPr>
      </w:pPr>
      <w:r>
        <w:rPr>
          <w:rFonts w:ascii="Arial" w:eastAsia="Arial" w:hAnsi="Arial" w:cs="Arial"/>
          <w:sz w:val="20"/>
          <w:szCs w:val="20"/>
        </w:rPr>
        <w:t>Assisting the Board of Directors, our Nominating and Corporate Governance Committee and executive management to ensure compliance with the Company's Corporate Governance Guidelines;</w:t>
      </w:r>
    </w:p>
    <w:p w14:paraId="1447AA4C" w14:textId="77777777" w:rsidR="00F711FB" w:rsidRDefault="00F711FB">
      <w:pPr>
        <w:spacing w:line="230" w:lineRule="exact"/>
        <w:rPr>
          <w:rFonts w:ascii="Arial" w:eastAsia="Arial" w:hAnsi="Arial" w:cs="Arial"/>
          <w:sz w:val="20"/>
          <w:szCs w:val="20"/>
        </w:rPr>
      </w:pPr>
    </w:p>
    <w:p w14:paraId="1C5CE2FA" w14:textId="77777777" w:rsidR="00F711FB" w:rsidRDefault="00DB3416">
      <w:pPr>
        <w:numPr>
          <w:ilvl w:val="0"/>
          <w:numId w:val="14"/>
        </w:numPr>
        <w:tabs>
          <w:tab w:val="left" w:pos="1380"/>
        </w:tabs>
        <w:ind w:left="1380" w:hanging="724"/>
        <w:rPr>
          <w:rFonts w:ascii="Arial" w:eastAsia="Arial" w:hAnsi="Arial" w:cs="Arial"/>
          <w:sz w:val="18"/>
          <w:szCs w:val="18"/>
        </w:rPr>
      </w:pPr>
      <w:r>
        <w:rPr>
          <w:rFonts w:ascii="Arial" w:eastAsia="Arial" w:hAnsi="Arial" w:cs="Arial"/>
          <w:sz w:val="18"/>
          <w:szCs w:val="18"/>
        </w:rPr>
        <w:t>Assisting the Corporate Governance Committee and the CEO, in the identification and evaluation of director candidates';</w:t>
      </w:r>
    </w:p>
    <w:p w14:paraId="327C6198" w14:textId="77777777" w:rsidR="00F711FB" w:rsidRDefault="00F711FB">
      <w:pPr>
        <w:spacing w:line="292" w:lineRule="exact"/>
        <w:rPr>
          <w:rFonts w:ascii="Arial" w:eastAsia="Arial" w:hAnsi="Arial" w:cs="Arial"/>
          <w:sz w:val="18"/>
          <w:szCs w:val="18"/>
        </w:rPr>
      </w:pPr>
    </w:p>
    <w:p w14:paraId="68B8D6B6" w14:textId="77777777" w:rsidR="00F711FB" w:rsidRDefault="00DB3416">
      <w:pPr>
        <w:numPr>
          <w:ilvl w:val="0"/>
          <w:numId w:val="14"/>
        </w:numPr>
        <w:tabs>
          <w:tab w:val="left" w:pos="1377"/>
        </w:tabs>
        <w:spacing w:line="287" w:lineRule="auto"/>
        <w:ind w:left="660" w:right="800" w:hanging="4"/>
        <w:rPr>
          <w:rFonts w:ascii="Arial" w:eastAsia="Arial" w:hAnsi="Arial" w:cs="Arial"/>
          <w:sz w:val="19"/>
          <w:szCs w:val="19"/>
        </w:rPr>
      </w:pPr>
      <w:r>
        <w:rPr>
          <w:rFonts w:ascii="Arial" w:eastAsia="Arial" w:hAnsi="Arial" w:cs="Arial"/>
          <w:sz w:val="19"/>
          <w:szCs w:val="19"/>
        </w:rPr>
        <w:t xml:space="preserve">Participating with management in shareholder engagement meetings and sharing feedback with the full Board </w:t>
      </w:r>
      <w:r w:rsidR="001E2C66">
        <w:rPr>
          <w:rFonts w:ascii="Arial" w:eastAsia="Arial" w:hAnsi="Arial" w:cs="Arial"/>
          <w:sz w:val="19"/>
          <w:szCs w:val="19"/>
        </w:rPr>
        <w:t>(</w:t>
      </w:r>
      <w:r>
        <w:rPr>
          <w:rFonts w:ascii="Arial" w:eastAsia="Arial" w:hAnsi="Arial" w:cs="Arial"/>
          <w:sz w:val="19"/>
          <w:szCs w:val="19"/>
        </w:rPr>
        <w:t>see "Shareholder Engagement" on page 32 for information on our shareholder engagement program</w:t>
      </w:r>
      <w:r w:rsidR="001E2C66">
        <w:rPr>
          <w:rFonts w:ascii="Arial" w:eastAsia="Arial" w:hAnsi="Arial" w:cs="Arial"/>
          <w:sz w:val="19"/>
          <w:szCs w:val="19"/>
        </w:rPr>
        <w:t>)</w:t>
      </w:r>
      <w:r>
        <w:rPr>
          <w:rFonts w:ascii="Arial" w:eastAsia="Arial" w:hAnsi="Arial" w:cs="Arial"/>
          <w:sz w:val="19"/>
          <w:szCs w:val="19"/>
        </w:rPr>
        <w:t>;</w:t>
      </w:r>
    </w:p>
    <w:p w14:paraId="161203CC" w14:textId="77777777" w:rsidR="00F711FB" w:rsidRDefault="00F711FB">
      <w:pPr>
        <w:spacing w:line="206" w:lineRule="exact"/>
        <w:rPr>
          <w:rFonts w:ascii="Arial" w:eastAsia="Arial" w:hAnsi="Arial" w:cs="Arial"/>
          <w:sz w:val="19"/>
          <w:szCs w:val="19"/>
        </w:rPr>
      </w:pPr>
    </w:p>
    <w:p w14:paraId="4C28705E" w14:textId="77777777" w:rsidR="00F711FB" w:rsidRDefault="00DB3416">
      <w:pPr>
        <w:numPr>
          <w:ilvl w:val="0"/>
          <w:numId w:val="14"/>
        </w:numPr>
        <w:tabs>
          <w:tab w:val="left" w:pos="1380"/>
        </w:tabs>
        <w:ind w:left="1380" w:hanging="724"/>
        <w:rPr>
          <w:rFonts w:ascii="Arial" w:eastAsia="Arial" w:hAnsi="Arial" w:cs="Arial"/>
          <w:sz w:val="20"/>
          <w:szCs w:val="20"/>
        </w:rPr>
      </w:pPr>
      <w:r>
        <w:rPr>
          <w:rFonts w:ascii="Arial" w:eastAsia="Arial" w:hAnsi="Arial" w:cs="Arial"/>
          <w:sz w:val="20"/>
          <w:szCs w:val="20"/>
        </w:rPr>
        <w:t>Communicating, as appropriate, with our primary bank regulators.</w:t>
      </w:r>
    </w:p>
    <w:p w14:paraId="466B9606" w14:textId="77777777" w:rsidR="00F711FB" w:rsidRDefault="00F711FB">
      <w:pPr>
        <w:spacing w:line="283" w:lineRule="exact"/>
        <w:rPr>
          <w:sz w:val="20"/>
          <w:szCs w:val="20"/>
        </w:rPr>
      </w:pPr>
    </w:p>
    <w:p w14:paraId="28672FC9" w14:textId="77777777" w:rsidR="00F711FB" w:rsidRDefault="00DB3416">
      <w:pPr>
        <w:spacing w:line="363" w:lineRule="auto"/>
        <w:ind w:right="240" w:firstLine="648"/>
        <w:rPr>
          <w:sz w:val="20"/>
          <w:szCs w:val="20"/>
        </w:rPr>
      </w:pPr>
      <w:r>
        <w:rPr>
          <w:rFonts w:ascii="Arial" w:eastAsia="Arial" w:hAnsi="Arial" w:cs="Arial"/>
          <w:sz w:val="16"/>
          <w:szCs w:val="16"/>
        </w:rPr>
        <w:t>Our Corporate Governance Guidelines provide for additional independent oversight of our operations, risks, business strategy and compensation practices. Consistent with our Corporate Governance Guidelines, the Board of Directors currently consists of independent directors, except for Mr. Singh. Each of the Audit Committee, Compensation and Nominating and Corporate Governance Committee is composed solely of independent directors. Independent directors, therefore, oversee essential, risk-sensitive matters such as the</w:t>
      </w:r>
    </w:p>
    <w:p w14:paraId="19A0F010" w14:textId="77777777" w:rsidR="00F711FB" w:rsidRDefault="00F711FB">
      <w:pPr>
        <w:spacing w:line="264" w:lineRule="exact"/>
        <w:rPr>
          <w:sz w:val="20"/>
          <w:szCs w:val="20"/>
        </w:rPr>
      </w:pPr>
    </w:p>
    <w:p w14:paraId="4E265893" w14:textId="77777777" w:rsidR="00F711FB" w:rsidRDefault="00DB3416">
      <w:pPr>
        <w:ind w:right="-59"/>
        <w:jc w:val="center"/>
        <w:rPr>
          <w:sz w:val="20"/>
          <w:szCs w:val="20"/>
        </w:rPr>
      </w:pPr>
      <w:r>
        <w:rPr>
          <w:rFonts w:ascii="Arial" w:eastAsia="Arial" w:hAnsi="Arial" w:cs="Arial"/>
          <w:sz w:val="20"/>
          <w:szCs w:val="20"/>
        </w:rPr>
        <w:t>15</w:t>
      </w:r>
    </w:p>
    <w:p w14:paraId="3020D32C" w14:textId="77777777" w:rsidR="00F711FB" w:rsidRDefault="00F711FB">
      <w:pPr>
        <w:spacing w:line="25" w:lineRule="exact"/>
        <w:rPr>
          <w:sz w:val="20"/>
          <w:szCs w:val="20"/>
        </w:rPr>
      </w:pPr>
    </w:p>
    <w:p w14:paraId="76521BAB" w14:textId="77777777" w:rsidR="00F711FB" w:rsidRDefault="00DB3416">
      <w:pPr>
        <w:rPr>
          <w:sz w:val="20"/>
          <w:szCs w:val="20"/>
        </w:rPr>
      </w:pPr>
      <w:r>
        <w:rPr>
          <w:rFonts w:ascii="Arial" w:eastAsia="Arial" w:hAnsi="Arial" w:cs="Arial"/>
          <w:sz w:val="14"/>
          <w:szCs w:val="14"/>
        </w:rPr>
        <w:t>BankUnited, Inc. 2020 Proxy Statement</w:t>
      </w:r>
    </w:p>
    <w:p w14:paraId="46FC6369" w14:textId="77777777" w:rsidR="00F711FB" w:rsidRDefault="00F711FB">
      <w:pPr>
        <w:sectPr w:rsidR="00F711FB">
          <w:pgSz w:w="11900" w:h="16838"/>
          <w:pgMar w:top="711" w:right="399" w:bottom="1440" w:left="320" w:header="0" w:footer="0" w:gutter="0"/>
          <w:cols w:space="720" w:equalWidth="0">
            <w:col w:w="11180"/>
          </w:cols>
        </w:sectPr>
      </w:pPr>
    </w:p>
    <w:p w14:paraId="5B7E8963" w14:textId="77777777" w:rsidR="00F711FB" w:rsidRDefault="00DB3416">
      <w:pPr>
        <w:spacing w:line="288" w:lineRule="auto"/>
        <w:ind w:right="100"/>
        <w:rPr>
          <w:sz w:val="20"/>
          <w:szCs w:val="20"/>
        </w:rPr>
      </w:pPr>
      <w:bookmarkStart w:id="22" w:name="page22"/>
      <w:bookmarkEnd w:id="22"/>
      <w:r>
        <w:rPr>
          <w:rFonts w:ascii="Arial" w:eastAsia="Arial" w:hAnsi="Arial" w:cs="Arial"/>
          <w:sz w:val="20"/>
          <w:szCs w:val="20"/>
        </w:rPr>
        <w:lastRenderedPageBreak/>
        <w:t>quality and integrity of our financial statements; the compensation of our executive officers, including the CEO; the nomination of directors; and the evaluation of the Board, its committees, and its members.</w:t>
      </w:r>
    </w:p>
    <w:p w14:paraId="2069776E" w14:textId="77777777" w:rsidR="00F711FB" w:rsidRDefault="00F711FB">
      <w:pPr>
        <w:spacing w:line="231" w:lineRule="exact"/>
        <w:rPr>
          <w:sz w:val="20"/>
          <w:szCs w:val="20"/>
        </w:rPr>
      </w:pPr>
    </w:p>
    <w:p w14:paraId="09176FFC" w14:textId="77777777" w:rsidR="00F711FB" w:rsidRDefault="00DB3416">
      <w:pPr>
        <w:spacing w:line="421" w:lineRule="auto"/>
        <w:ind w:right="200" w:firstLine="648"/>
        <w:jc w:val="both"/>
        <w:rPr>
          <w:sz w:val="20"/>
          <w:szCs w:val="20"/>
        </w:rPr>
      </w:pPr>
      <w:r>
        <w:rPr>
          <w:rFonts w:ascii="Arial" w:eastAsia="Arial" w:hAnsi="Arial" w:cs="Arial"/>
          <w:sz w:val="16"/>
          <w:szCs w:val="16"/>
        </w:rPr>
        <w:t>Our Corporate Governance Guidelines also require that the non-management directors meet regularly in executive session without the presence of management, which provides an opportunity for the independent directors to freely express their views on important issues.</w:t>
      </w:r>
    </w:p>
    <w:p w14:paraId="632FD2CA" w14:textId="77777777" w:rsidR="00F711FB" w:rsidRDefault="00F711FB">
      <w:pPr>
        <w:spacing w:line="138" w:lineRule="exact"/>
        <w:rPr>
          <w:sz w:val="20"/>
          <w:szCs w:val="20"/>
        </w:rPr>
      </w:pPr>
    </w:p>
    <w:p w14:paraId="3CB66AB9" w14:textId="77777777" w:rsidR="00F711FB" w:rsidRDefault="00DB3416">
      <w:pPr>
        <w:spacing w:line="271" w:lineRule="auto"/>
        <w:ind w:right="60" w:firstLine="648"/>
        <w:rPr>
          <w:sz w:val="20"/>
          <w:szCs w:val="20"/>
        </w:rPr>
      </w:pPr>
      <w:r>
        <w:rPr>
          <w:rFonts w:ascii="Arial" w:eastAsia="Arial" w:hAnsi="Arial" w:cs="Arial"/>
          <w:sz w:val="20"/>
          <w:szCs w:val="20"/>
        </w:rPr>
        <w:t>Through the Company's overall governance structure described above, the Board of Directors believes it has effectively balanced the need for strategic leadership by the Company's Chairman and CEO with the oversight and objectivity of the independent directors and has created an effective and appropriate leadership structure that is conducive to the risk oversight process. The Board of Directors recognizes that, depending on the circumstances, other leadership structures might be appropriate and in the best interests of the Company. Accordingly, the Board of Directors has the discretion to modify the Company's leadership structure if it believes doing so would be in the best interests of the Company.</w:t>
      </w:r>
    </w:p>
    <w:p w14:paraId="3D28FECB" w14:textId="77777777" w:rsidR="00F711FB" w:rsidRDefault="00DB3416">
      <w:pPr>
        <w:spacing w:line="20" w:lineRule="exact"/>
        <w:rPr>
          <w:sz w:val="20"/>
          <w:szCs w:val="20"/>
        </w:rPr>
      </w:pPr>
      <w:r>
        <w:rPr>
          <w:noProof/>
          <w:sz w:val="20"/>
          <w:szCs w:val="20"/>
        </w:rPr>
        <w:drawing>
          <wp:anchor distT="0" distB="0" distL="114300" distR="114300" simplePos="0" relativeHeight="251655680" behindDoc="1" locked="0" layoutInCell="0" allowOverlap="1" wp14:anchorId="61E13A3B" wp14:editId="1883CD17">
            <wp:simplePos x="0" y="0"/>
            <wp:positionH relativeFrom="column">
              <wp:posOffset>5080</wp:posOffset>
            </wp:positionH>
            <wp:positionV relativeFrom="paragraph">
              <wp:posOffset>298450</wp:posOffset>
            </wp:positionV>
            <wp:extent cx="7132320" cy="17970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68C38570" w14:textId="77777777" w:rsidR="00F711FB" w:rsidRDefault="00F711FB">
      <w:pPr>
        <w:spacing w:line="200" w:lineRule="exact"/>
        <w:rPr>
          <w:sz w:val="20"/>
          <w:szCs w:val="20"/>
        </w:rPr>
      </w:pPr>
    </w:p>
    <w:p w14:paraId="2FE315C5" w14:textId="77777777" w:rsidR="00F711FB" w:rsidRDefault="00F711FB">
      <w:pPr>
        <w:spacing w:line="254" w:lineRule="exact"/>
        <w:rPr>
          <w:sz w:val="20"/>
          <w:szCs w:val="20"/>
        </w:rPr>
      </w:pPr>
    </w:p>
    <w:p w14:paraId="35C6F89D" w14:textId="77777777" w:rsidR="00F711FB" w:rsidRDefault="00DB3416">
      <w:pPr>
        <w:ind w:left="40"/>
        <w:rPr>
          <w:sz w:val="20"/>
          <w:szCs w:val="20"/>
        </w:rPr>
      </w:pPr>
      <w:r>
        <w:rPr>
          <w:rFonts w:ascii="Arial" w:eastAsia="Arial" w:hAnsi="Arial" w:cs="Arial"/>
          <w:b/>
          <w:bCs/>
          <w:color w:val="00497F"/>
          <w:sz w:val="20"/>
          <w:szCs w:val="20"/>
        </w:rPr>
        <w:t>Executive Sessions</w:t>
      </w:r>
    </w:p>
    <w:p w14:paraId="2D3C74E8" w14:textId="77777777" w:rsidR="00F711FB" w:rsidRDefault="00F711FB">
      <w:pPr>
        <w:spacing w:line="181" w:lineRule="exact"/>
        <w:rPr>
          <w:sz w:val="20"/>
          <w:szCs w:val="20"/>
        </w:rPr>
      </w:pPr>
    </w:p>
    <w:p w14:paraId="035DA1E8" w14:textId="77777777" w:rsidR="00F711FB" w:rsidRDefault="00DB3416">
      <w:pPr>
        <w:spacing w:line="309" w:lineRule="auto"/>
        <w:ind w:firstLine="648"/>
        <w:rPr>
          <w:sz w:val="20"/>
          <w:szCs w:val="20"/>
        </w:rPr>
      </w:pPr>
      <w:r>
        <w:rPr>
          <w:rFonts w:ascii="Arial" w:eastAsia="Arial" w:hAnsi="Arial" w:cs="Arial"/>
          <w:sz w:val="18"/>
          <w:szCs w:val="18"/>
        </w:rPr>
        <w:t>The rules of the NYSE require the non-management directors of the Company to regularly meet in executive session without management. In 2019, non-management directors of the Company met in executive session four times. The Company's Corporate Governance Guidelines state that a non-management independent director shall be chosen to preside at each executive session. Mr. Pauls currently serves as the Presiding Director. For information regarding how to communicate with non-management directors as a group and one or more individual members of the Board, including the Presiding Director, see "Communications with the Board of Directors" below.</w:t>
      </w:r>
    </w:p>
    <w:p w14:paraId="3A18E88B" w14:textId="77777777" w:rsidR="00F711FB" w:rsidRDefault="00DB3416">
      <w:pPr>
        <w:spacing w:line="20" w:lineRule="exact"/>
        <w:rPr>
          <w:sz w:val="20"/>
          <w:szCs w:val="20"/>
        </w:rPr>
      </w:pPr>
      <w:r>
        <w:rPr>
          <w:noProof/>
          <w:sz w:val="20"/>
          <w:szCs w:val="20"/>
        </w:rPr>
        <w:drawing>
          <wp:anchor distT="0" distB="0" distL="114300" distR="114300" simplePos="0" relativeHeight="251656704" behindDoc="1" locked="0" layoutInCell="0" allowOverlap="1" wp14:anchorId="135FB52A" wp14:editId="59B5BC83">
            <wp:simplePos x="0" y="0"/>
            <wp:positionH relativeFrom="column">
              <wp:posOffset>5080</wp:posOffset>
            </wp:positionH>
            <wp:positionV relativeFrom="paragraph">
              <wp:posOffset>141605</wp:posOffset>
            </wp:positionV>
            <wp:extent cx="7132320" cy="17970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689DFD3A" w14:textId="77777777" w:rsidR="00F711FB" w:rsidRDefault="00F711FB">
      <w:pPr>
        <w:spacing w:line="208" w:lineRule="exact"/>
        <w:rPr>
          <w:sz w:val="20"/>
          <w:szCs w:val="20"/>
        </w:rPr>
      </w:pPr>
    </w:p>
    <w:p w14:paraId="10088705" w14:textId="77777777" w:rsidR="00F711FB" w:rsidRDefault="00DB3416">
      <w:pPr>
        <w:ind w:left="40"/>
        <w:rPr>
          <w:sz w:val="20"/>
          <w:szCs w:val="20"/>
        </w:rPr>
      </w:pPr>
      <w:r>
        <w:rPr>
          <w:rFonts w:ascii="Arial" w:eastAsia="Arial" w:hAnsi="Arial" w:cs="Arial"/>
          <w:b/>
          <w:bCs/>
          <w:color w:val="00497F"/>
          <w:sz w:val="20"/>
          <w:szCs w:val="20"/>
        </w:rPr>
        <w:t>CEO and Senior Management Succession Planning</w:t>
      </w:r>
    </w:p>
    <w:p w14:paraId="32308257" w14:textId="77777777" w:rsidR="00F711FB" w:rsidRDefault="00F711FB">
      <w:pPr>
        <w:spacing w:line="181" w:lineRule="exact"/>
        <w:rPr>
          <w:sz w:val="20"/>
          <w:szCs w:val="20"/>
        </w:rPr>
      </w:pPr>
    </w:p>
    <w:p w14:paraId="0A050DF0" w14:textId="77777777" w:rsidR="00F711FB" w:rsidRDefault="00DB3416">
      <w:pPr>
        <w:spacing w:line="307" w:lineRule="auto"/>
        <w:ind w:right="200" w:firstLine="648"/>
        <w:rPr>
          <w:sz w:val="20"/>
          <w:szCs w:val="20"/>
        </w:rPr>
      </w:pPr>
      <w:r>
        <w:rPr>
          <w:rFonts w:ascii="Arial" w:eastAsia="Arial" w:hAnsi="Arial" w:cs="Arial"/>
          <w:sz w:val="18"/>
          <w:szCs w:val="18"/>
        </w:rPr>
        <w:t>Our Nominating and Corporate Governance Committee has responsibility for succession planning with respect to the Company's CEO, as well as oversight of succession planning for other executive management positions. The Nominating and Corporate Governance Committee annually reviews succession plans for the CEO, and considers emergency, interim scenarios as well as long-term scenarios. The Nominating and Corporate Governance Committee further works with our CEO to review succession planning for other executive management positions, including his evaluations of executive officers and development plans for executives. The Chair of the Nominating and Corporate Governance Committee leads a discussion with the full Board following the annual succession planning session.</w:t>
      </w:r>
    </w:p>
    <w:p w14:paraId="7EF46ADA" w14:textId="77777777" w:rsidR="00F711FB" w:rsidRDefault="00F711FB">
      <w:pPr>
        <w:spacing w:line="301" w:lineRule="exact"/>
        <w:rPr>
          <w:sz w:val="20"/>
          <w:szCs w:val="20"/>
        </w:rPr>
      </w:pPr>
    </w:p>
    <w:p w14:paraId="01B43605" w14:textId="77777777" w:rsidR="00F711FB" w:rsidRDefault="00DB3416">
      <w:pPr>
        <w:jc w:val="center"/>
        <w:rPr>
          <w:sz w:val="20"/>
          <w:szCs w:val="20"/>
        </w:rPr>
      </w:pPr>
      <w:r>
        <w:rPr>
          <w:rFonts w:ascii="Arial" w:eastAsia="Arial" w:hAnsi="Arial" w:cs="Arial"/>
          <w:sz w:val="20"/>
          <w:szCs w:val="20"/>
        </w:rPr>
        <w:t>16</w:t>
      </w:r>
    </w:p>
    <w:p w14:paraId="79890500" w14:textId="77777777" w:rsidR="00F711FB" w:rsidRDefault="00F711FB">
      <w:pPr>
        <w:spacing w:line="25" w:lineRule="exact"/>
        <w:rPr>
          <w:sz w:val="20"/>
          <w:szCs w:val="20"/>
        </w:rPr>
      </w:pPr>
    </w:p>
    <w:p w14:paraId="1891D122" w14:textId="77777777" w:rsidR="00F711FB" w:rsidRDefault="00DB3416">
      <w:pPr>
        <w:rPr>
          <w:sz w:val="20"/>
          <w:szCs w:val="20"/>
        </w:rPr>
      </w:pPr>
      <w:r>
        <w:rPr>
          <w:rFonts w:ascii="Arial" w:eastAsia="Arial" w:hAnsi="Arial" w:cs="Arial"/>
          <w:sz w:val="14"/>
          <w:szCs w:val="14"/>
        </w:rPr>
        <w:t>BankUnited, Inc. 2020 Proxy Statement</w:t>
      </w:r>
    </w:p>
    <w:p w14:paraId="2D10C0C5" w14:textId="77777777" w:rsidR="00F711FB" w:rsidRDefault="00F711FB">
      <w:pPr>
        <w:sectPr w:rsidR="00F711FB">
          <w:pgSz w:w="11900" w:h="16838"/>
          <w:pgMar w:top="487" w:right="339" w:bottom="1440" w:left="320" w:header="0" w:footer="0" w:gutter="0"/>
          <w:cols w:space="720" w:equalWidth="0">
            <w:col w:w="11240"/>
          </w:cols>
        </w:sectPr>
      </w:pPr>
    </w:p>
    <w:p w14:paraId="76C020FA" w14:textId="77777777" w:rsidR="00F711FB" w:rsidRDefault="00DB3416">
      <w:pPr>
        <w:ind w:left="40"/>
        <w:rPr>
          <w:sz w:val="20"/>
          <w:szCs w:val="20"/>
        </w:rPr>
      </w:pPr>
      <w:bookmarkStart w:id="23" w:name="page23"/>
      <w:bookmarkEnd w:id="23"/>
      <w:r>
        <w:rPr>
          <w:rFonts w:ascii="Arial" w:eastAsia="Arial" w:hAnsi="Arial" w:cs="Arial"/>
          <w:b/>
          <w:bCs/>
          <w:noProof/>
          <w:color w:val="00497F"/>
          <w:sz w:val="20"/>
          <w:szCs w:val="20"/>
        </w:rPr>
        <w:lastRenderedPageBreak/>
        <w:drawing>
          <wp:anchor distT="0" distB="0" distL="114300" distR="114300" simplePos="0" relativeHeight="251657728" behindDoc="1" locked="0" layoutInCell="0" allowOverlap="1" wp14:anchorId="2C0DC688" wp14:editId="27861A30">
            <wp:simplePos x="0" y="0"/>
            <wp:positionH relativeFrom="page">
              <wp:posOffset>208280</wp:posOffset>
            </wp:positionH>
            <wp:positionV relativeFrom="page">
              <wp:posOffset>397510</wp:posOffset>
            </wp:positionV>
            <wp:extent cx="7132320" cy="17970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r>
        <w:rPr>
          <w:rFonts w:ascii="Arial" w:eastAsia="Arial" w:hAnsi="Arial" w:cs="Arial"/>
          <w:b/>
          <w:bCs/>
          <w:color w:val="00497F"/>
          <w:sz w:val="20"/>
          <w:szCs w:val="20"/>
        </w:rPr>
        <w:t>Communications with the Board of Directors</w:t>
      </w:r>
    </w:p>
    <w:p w14:paraId="43BE07BD" w14:textId="77777777" w:rsidR="00F711FB" w:rsidRDefault="00F711FB">
      <w:pPr>
        <w:spacing w:line="316" w:lineRule="exact"/>
        <w:rPr>
          <w:sz w:val="20"/>
          <w:szCs w:val="20"/>
        </w:rPr>
      </w:pPr>
    </w:p>
    <w:p w14:paraId="6C3BAD4E" w14:textId="77777777" w:rsidR="00F711FB" w:rsidRDefault="00DB3416">
      <w:pPr>
        <w:spacing w:line="299" w:lineRule="auto"/>
        <w:ind w:right="680" w:firstLine="648"/>
        <w:jc w:val="both"/>
        <w:rPr>
          <w:sz w:val="20"/>
          <w:szCs w:val="20"/>
        </w:rPr>
      </w:pPr>
      <w:r>
        <w:rPr>
          <w:rFonts w:ascii="Arial" w:eastAsia="Arial" w:hAnsi="Arial" w:cs="Arial"/>
          <w:sz w:val="19"/>
          <w:szCs w:val="19"/>
        </w:rPr>
        <w:t>Any interested parties desiring to communicate with the Board of Directors or any of the independent directors regarding the Company may directly contact such directors by delivering such correspondence to such directors (or the entire Board) in care of the Company's Corporate Secretary at BankUnited, Inc., 14817 Oak Lane, Miami Lakes, FL 33016.</w:t>
      </w:r>
    </w:p>
    <w:p w14:paraId="48748CC3" w14:textId="77777777" w:rsidR="00F711FB" w:rsidRDefault="00F711FB">
      <w:pPr>
        <w:spacing w:line="223" w:lineRule="exact"/>
        <w:rPr>
          <w:sz w:val="20"/>
          <w:szCs w:val="20"/>
        </w:rPr>
      </w:pPr>
    </w:p>
    <w:p w14:paraId="3A48DF65" w14:textId="77777777" w:rsidR="00F711FB" w:rsidRDefault="00DB3416">
      <w:pPr>
        <w:spacing w:line="314" w:lineRule="auto"/>
        <w:ind w:right="240" w:firstLine="648"/>
        <w:rPr>
          <w:sz w:val="20"/>
          <w:szCs w:val="20"/>
        </w:rPr>
      </w:pPr>
      <w:r>
        <w:rPr>
          <w:rFonts w:ascii="Arial" w:eastAsia="Arial" w:hAnsi="Arial" w:cs="Arial"/>
          <w:sz w:val="18"/>
          <w:szCs w:val="18"/>
        </w:rPr>
        <w:t>The Audit Committee of the Board of Directors has established procedures for the receipt, retention and treatment of complaints received by us regarding accounting, internal accounting controls and auditing matters and the confidential, anonymous submission by our employees of concerns regarding questionable accounting or auditing matters. Persons wishing to communicate with the Audit Committee may do so by writing in care of the Chairman, Audit Committee, BankUnited, Inc., 14817 Oak Lane, Miami Lakes, FL 33016.</w:t>
      </w:r>
    </w:p>
    <w:p w14:paraId="18AEF545" w14:textId="77777777" w:rsidR="00F711FB" w:rsidRDefault="00DB3416">
      <w:pPr>
        <w:spacing w:line="20" w:lineRule="exact"/>
        <w:rPr>
          <w:sz w:val="20"/>
          <w:szCs w:val="20"/>
        </w:rPr>
      </w:pPr>
      <w:r>
        <w:rPr>
          <w:noProof/>
          <w:sz w:val="20"/>
          <w:szCs w:val="20"/>
        </w:rPr>
        <w:drawing>
          <wp:anchor distT="0" distB="0" distL="114300" distR="114300" simplePos="0" relativeHeight="251659776" behindDoc="1" locked="0" layoutInCell="0" allowOverlap="1" wp14:anchorId="5EA7618D" wp14:editId="56564E50">
            <wp:simplePos x="0" y="0"/>
            <wp:positionH relativeFrom="column">
              <wp:posOffset>5080</wp:posOffset>
            </wp:positionH>
            <wp:positionV relativeFrom="paragraph">
              <wp:posOffset>274320</wp:posOffset>
            </wp:positionV>
            <wp:extent cx="7132320" cy="17970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0B0407CD" w14:textId="77777777" w:rsidR="00F711FB" w:rsidRDefault="00F711FB">
      <w:pPr>
        <w:spacing w:line="200" w:lineRule="exact"/>
        <w:rPr>
          <w:sz w:val="20"/>
          <w:szCs w:val="20"/>
        </w:rPr>
      </w:pPr>
    </w:p>
    <w:p w14:paraId="34ABEBA3" w14:textId="77777777" w:rsidR="00F711FB" w:rsidRDefault="00F711FB">
      <w:pPr>
        <w:spacing w:line="216" w:lineRule="exact"/>
        <w:rPr>
          <w:sz w:val="20"/>
          <w:szCs w:val="20"/>
        </w:rPr>
      </w:pPr>
    </w:p>
    <w:p w14:paraId="427B8D7A" w14:textId="77777777" w:rsidR="00F711FB" w:rsidRDefault="00DB3416">
      <w:pPr>
        <w:ind w:left="40"/>
        <w:rPr>
          <w:sz w:val="20"/>
          <w:szCs w:val="20"/>
        </w:rPr>
      </w:pPr>
      <w:r>
        <w:rPr>
          <w:rFonts w:ascii="Arial" w:eastAsia="Arial" w:hAnsi="Arial" w:cs="Arial"/>
          <w:b/>
          <w:bCs/>
          <w:color w:val="00497F"/>
          <w:sz w:val="20"/>
          <w:szCs w:val="20"/>
        </w:rPr>
        <w:t>Corporate Governance Guidelines, Code of Conduct and Code of Ethics</w:t>
      </w:r>
    </w:p>
    <w:p w14:paraId="18EF632E" w14:textId="77777777" w:rsidR="00F711FB" w:rsidRDefault="00F711FB">
      <w:pPr>
        <w:spacing w:line="181" w:lineRule="exact"/>
        <w:rPr>
          <w:sz w:val="20"/>
          <w:szCs w:val="20"/>
        </w:rPr>
      </w:pPr>
    </w:p>
    <w:p w14:paraId="32BC97BB" w14:textId="77777777" w:rsidR="00F711FB" w:rsidRDefault="00DB3416">
      <w:pPr>
        <w:spacing w:line="274" w:lineRule="auto"/>
        <w:ind w:right="100" w:firstLine="648"/>
        <w:rPr>
          <w:sz w:val="20"/>
          <w:szCs w:val="20"/>
        </w:rPr>
      </w:pPr>
      <w:r>
        <w:rPr>
          <w:rFonts w:ascii="Arial" w:eastAsia="Arial" w:hAnsi="Arial" w:cs="Arial"/>
          <w:sz w:val="20"/>
          <w:szCs w:val="20"/>
        </w:rPr>
        <w:t>Our Board has adopted Corporate Governance Guidelines, which set forth a flexible framework within which our Board, assisted by Board committees, directs the affairs of the Company. The Corporate Governance Guidelines address, among other things, the composition and functions of the Board, director independence, compensation of directors, management succession and review, Board committees and selection of new directors.</w:t>
      </w:r>
    </w:p>
    <w:p w14:paraId="0815A75F" w14:textId="77777777" w:rsidR="00F711FB" w:rsidRDefault="00F711FB">
      <w:pPr>
        <w:spacing w:line="246" w:lineRule="exact"/>
        <w:rPr>
          <w:sz w:val="20"/>
          <w:szCs w:val="20"/>
        </w:rPr>
      </w:pPr>
    </w:p>
    <w:p w14:paraId="41C29119" w14:textId="77777777" w:rsidR="00F711FB" w:rsidRDefault="00DB3416">
      <w:pPr>
        <w:spacing w:line="274" w:lineRule="auto"/>
        <w:ind w:right="100" w:firstLine="648"/>
        <w:rPr>
          <w:sz w:val="20"/>
          <w:szCs w:val="20"/>
        </w:rPr>
      </w:pPr>
      <w:r>
        <w:rPr>
          <w:rFonts w:ascii="Arial" w:eastAsia="Arial" w:hAnsi="Arial" w:cs="Arial"/>
          <w:sz w:val="20"/>
          <w:szCs w:val="20"/>
        </w:rPr>
        <w:t>We also have a Code of Conduct, which is applicable to all directors, officers, employees, agents (including consultants and contractors) and temporary personnel of the Company. We have a separate Code of Ethics for Principal Executive and Senior Financial Officers, which contains provisions specifically applicable to our principal executive officer, principal financial officer, principal accounting officer and controller (or persons performing similar functions).</w:t>
      </w:r>
    </w:p>
    <w:p w14:paraId="60453EA7" w14:textId="77777777" w:rsidR="00F711FB" w:rsidRDefault="00F711FB">
      <w:pPr>
        <w:spacing w:line="246" w:lineRule="exact"/>
        <w:rPr>
          <w:sz w:val="20"/>
          <w:szCs w:val="20"/>
        </w:rPr>
      </w:pPr>
    </w:p>
    <w:p w14:paraId="5B816CF3" w14:textId="77777777" w:rsidR="00F711FB" w:rsidRDefault="00DB3416">
      <w:pPr>
        <w:spacing w:line="278" w:lineRule="auto"/>
        <w:ind w:right="340" w:firstLine="648"/>
        <w:rPr>
          <w:sz w:val="20"/>
          <w:szCs w:val="20"/>
        </w:rPr>
      </w:pPr>
      <w:r>
        <w:rPr>
          <w:rFonts w:ascii="Arial" w:eastAsia="Arial" w:hAnsi="Arial" w:cs="Arial"/>
          <w:sz w:val="20"/>
          <w:szCs w:val="20"/>
        </w:rPr>
        <w:t>The Corporate Governance Guidelines, the Code of Conduct and the Code of Ethics for Principal Executive and Senior Financial Officers are available on our website at http://ir.bankunited.com. We expect that any amendments to these codes, or any waivers of their requirements, will be disclosed on our website.</w:t>
      </w:r>
    </w:p>
    <w:p w14:paraId="0F3D8FC8" w14:textId="77777777" w:rsidR="00F711FB" w:rsidRDefault="00DB3416">
      <w:pPr>
        <w:spacing w:line="20" w:lineRule="exact"/>
        <w:rPr>
          <w:sz w:val="20"/>
          <w:szCs w:val="20"/>
        </w:rPr>
      </w:pPr>
      <w:r>
        <w:rPr>
          <w:noProof/>
          <w:sz w:val="20"/>
          <w:szCs w:val="20"/>
        </w:rPr>
        <w:drawing>
          <wp:anchor distT="0" distB="0" distL="114300" distR="114300" simplePos="0" relativeHeight="251661824" behindDoc="1" locked="0" layoutInCell="0" allowOverlap="1" wp14:anchorId="48074913" wp14:editId="5A8B3AF6">
            <wp:simplePos x="0" y="0"/>
            <wp:positionH relativeFrom="column">
              <wp:posOffset>5080</wp:posOffset>
            </wp:positionH>
            <wp:positionV relativeFrom="paragraph">
              <wp:posOffset>292100</wp:posOffset>
            </wp:positionV>
            <wp:extent cx="7132320" cy="17970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47C1958B" w14:textId="77777777" w:rsidR="00F711FB" w:rsidRDefault="00F711FB">
      <w:pPr>
        <w:spacing w:line="200" w:lineRule="exact"/>
        <w:rPr>
          <w:sz w:val="20"/>
          <w:szCs w:val="20"/>
        </w:rPr>
      </w:pPr>
    </w:p>
    <w:p w14:paraId="6892BD93" w14:textId="77777777" w:rsidR="00F711FB" w:rsidRDefault="00F711FB">
      <w:pPr>
        <w:spacing w:line="244" w:lineRule="exact"/>
        <w:rPr>
          <w:sz w:val="20"/>
          <w:szCs w:val="20"/>
        </w:rPr>
      </w:pPr>
    </w:p>
    <w:p w14:paraId="607FA690" w14:textId="77777777" w:rsidR="00F711FB" w:rsidRDefault="00DB3416">
      <w:pPr>
        <w:ind w:left="40"/>
        <w:rPr>
          <w:sz w:val="20"/>
          <w:szCs w:val="20"/>
        </w:rPr>
      </w:pPr>
      <w:r>
        <w:rPr>
          <w:rFonts w:ascii="Arial" w:eastAsia="Arial" w:hAnsi="Arial" w:cs="Arial"/>
          <w:b/>
          <w:bCs/>
          <w:color w:val="00497F"/>
          <w:sz w:val="20"/>
          <w:szCs w:val="20"/>
        </w:rPr>
        <w:t>Director Compensation</w:t>
      </w:r>
    </w:p>
    <w:p w14:paraId="1C25CD50" w14:textId="77777777" w:rsidR="00F711FB" w:rsidRDefault="00F711FB">
      <w:pPr>
        <w:spacing w:line="181" w:lineRule="exact"/>
        <w:rPr>
          <w:sz w:val="20"/>
          <w:szCs w:val="20"/>
        </w:rPr>
      </w:pPr>
    </w:p>
    <w:p w14:paraId="71423839" w14:textId="77777777" w:rsidR="00F711FB" w:rsidRDefault="00DB3416">
      <w:pPr>
        <w:spacing w:line="314" w:lineRule="auto"/>
        <w:ind w:firstLine="648"/>
        <w:rPr>
          <w:sz w:val="20"/>
          <w:szCs w:val="20"/>
        </w:rPr>
      </w:pPr>
      <w:r>
        <w:rPr>
          <w:rFonts w:ascii="Arial" w:eastAsia="Arial" w:hAnsi="Arial" w:cs="Arial"/>
          <w:sz w:val="18"/>
          <w:szCs w:val="18"/>
        </w:rPr>
        <w:t>We use a combination of cash and stock-based incentive compensation to attract and retain independent, qualified candidates to serve on our Board. In setting director compensation, we consider the significant amount of time that directors expend in fulfilling their duties, as well as the skill level we require of members of our Board. Directors who are also our employees do not receive any compensation from us for any period of service on our Board or Board committees that is concurrent with service as an employee.</w:t>
      </w:r>
    </w:p>
    <w:p w14:paraId="1473CB76" w14:textId="77777777" w:rsidR="00F711FB" w:rsidRDefault="00DB3416">
      <w:pPr>
        <w:spacing w:line="20" w:lineRule="exact"/>
        <w:rPr>
          <w:sz w:val="20"/>
          <w:szCs w:val="20"/>
        </w:rPr>
      </w:pPr>
      <w:r>
        <w:rPr>
          <w:noProof/>
          <w:sz w:val="20"/>
          <w:szCs w:val="20"/>
        </w:rPr>
        <w:drawing>
          <wp:anchor distT="0" distB="0" distL="114300" distR="114300" simplePos="0" relativeHeight="251662848" behindDoc="1" locked="0" layoutInCell="0" allowOverlap="1" wp14:anchorId="2A61E023" wp14:editId="07E0605B">
            <wp:simplePos x="0" y="0"/>
            <wp:positionH relativeFrom="column">
              <wp:posOffset>5080</wp:posOffset>
            </wp:positionH>
            <wp:positionV relativeFrom="paragraph">
              <wp:posOffset>222885</wp:posOffset>
            </wp:positionV>
            <wp:extent cx="7132320" cy="18034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srcRect/>
                    <a:stretch>
                      <a:fillRect/>
                    </a:stretch>
                  </pic:blipFill>
                  <pic:spPr bwMode="auto">
                    <a:xfrm>
                      <a:off x="0" y="0"/>
                      <a:ext cx="7132320" cy="180340"/>
                    </a:xfrm>
                    <a:prstGeom prst="rect">
                      <a:avLst/>
                    </a:prstGeom>
                    <a:noFill/>
                  </pic:spPr>
                </pic:pic>
              </a:graphicData>
            </a:graphic>
          </wp:anchor>
        </w:drawing>
      </w:r>
    </w:p>
    <w:p w14:paraId="39511EF2" w14:textId="77777777" w:rsidR="00F711FB" w:rsidRDefault="00F711FB">
      <w:pPr>
        <w:spacing w:line="341" w:lineRule="exact"/>
        <w:rPr>
          <w:sz w:val="20"/>
          <w:szCs w:val="20"/>
        </w:rPr>
      </w:pPr>
    </w:p>
    <w:p w14:paraId="781D02C7" w14:textId="77777777" w:rsidR="00F711FB" w:rsidRDefault="00DB3416">
      <w:pPr>
        <w:ind w:left="40"/>
        <w:rPr>
          <w:sz w:val="20"/>
          <w:szCs w:val="20"/>
        </w:rPr>
      </w:pPr>
      <w:r>
        <w:rPr>
          <w:rFonts w:ascii="Arial" w:eastAsia="Arial" w:hAnsi="Arial" w:cs="Arial"/>
          <w:sz w:val="20"/>
          <w:szCs w:val="20"/>
        </w:rPr>
        <w:t>Cash-Based Compensation and Director Compensation Changes Approved in 2019</w:t>
      </w:r>
    </w:p>
    <w:p w14:paraId="0C007678" w14:textId="77777777" w:rsidR="00F711FB" w:rsidRDefault="00F711FB">
      <w:pPr>
        <w:spacing w:line="310" w:lineRule="exact"/>
        <w:rPr>
          <w:sz w:val="20"/>
          <w:szCs w:val="20"/>
        </w:rPr>
      </w:pPr>
    </w:p>
    <w:p w14:paraId="08CD9BE9" w14:textId="77777777" w:rsidR="00F711FB" w:rsidRDefault="00DB3416">
      <w:pPr>
        <w:spacing w:line="288" w:lineRule="auto"/>
        <w:ind w:right="80" w:firstLine="648"/>
        <w:rPr>
          <w:sz w:val="20"/>
          <w:szCs w:val="20"/>
        </w:rPr>
      </w:pPr>
      <w:r>
        <w:rPr>
          <w:rFonts w:ascii="Arial" w:eastAsia="Arial" w:hAnsi="Arial" w:cs="Arial"/>
          <w:sz w:val="19"/>
          <w:szCs w:val="19"/>
        </w:rPr>
        <w:t>The Compensation Committee retained Deloitte Consulting, LLP ("Deloitte Consulting") to provide advice regarding non-employee director compensation in March 2019. As one point of reference, Deloitte Consulting reviewed director compensation for directors in BankUnited's Peer Group, as described in "Compensation Discussion and Analysis". In addition to reviewing peer data, Deloitte Consulting and the Compensation Committee considered market and leading practices with respect to director compensation. Based on this review, the Compensation Committee recommended changes to the Company's director compensation program, which were approved by the Board and became effective at the time of the 2019 annual meeting.</w:t>
      </w:r>
    </w:p>
    <w:p w14:paraId="52E2E39B" w14:textId="77777777" w:rsidR="00F711FB" w:rsidRDefault="00F711FB">
      <w:pPr>
        <w:spacing w:line="317" w:lineRule="exact"/>
        <w:rPr>
          <w:sz w:val="20"/>
          <w:szCs w:val="20"/>
        </w:rPr>
      </w:pPr>
    </w:p>
    <w:p w14:paraId="6542805B" w14:textId="77777777" w:rsidR="00F711FB" w:rsidRDefault="00DB3416">
      <w:pPr>
        <w:ind w:right="-39"/>
        <w:jc w:val="center"/>
        <w:rPr>
          <w:sz w:val="20"/>
          <w:szCs w:val="20"/>
        </w:rPr>
      </w:pPr>
      <w:r>
        <w:rPr>
          <w:rFonts w:ascii="Arial" w:eastAsia="Arial" w:hAnsi="Arial" w:cs="Arial"/>
          <w:sz w:val="20"/>
          <w:szCs w:val="20"/>
        </w:rPr>
        <w:t>17</w:t>
      </w:r>
    </w:p>
    <w:p w14:paraId="43431519" w14:textId="77777777" w:rsidR="00F711FB" w:rsidRDefault="00F711FB">
      <w:pPr>
        <w:spacing w:line="25" w:lineRule="exact"/>
        <w:rPr>
          <w:sz w:val="20"/>
          <w:szCs w:val="20"/>
        </w:rPr>
      </w:pPr>
    </w:p>
    <w:p w14:paraId="7F8D4B73" w14:textId="77777777" w:rsidR="00F711FB" w:rsidRDefault="00DB3416">
      <w:pPr>
        <w:rPr>
          <w:sz w:val="20"/>
          <w:szCs w:val="20"/>
        </w:rPr>
      </w:pPr>
      <w:r>
        <w:rPr>
          <w:rFonts w:ascii="Arial" w:eastAsia="Arial" w:hAnsi="Arial" w:cs="Arial"/>
          <w:sz w:val="14"/>
          <w:szCs w:val="14"/>
        </w:rPr>
        <w:t>BankUnited, Inc. 2020 Proxy Statement</w:t>
      </w:r>
    </w:p>
    <w:p w14:paraId="6A948624" w14:textId="77777777" w:rsidR="00F711FB" w:rsidRDefault="00F711FB">
      <w:pPr>
        <w:sectPr w:rsidR="00F711FB">
          <w:pgSz w:w="11900" w:h="16838"/>
          <w:pgMar w:top="630" w:right="359" w:bottom="1440" w:left="320" w:header="0" w:footer="0" w:gutter="0"/>
          <w:cols w:space="720" w:equalWidth="0">
            <w:col w:w="11220"/>
          </w:cols>
        </w:sectPr>
      </w:pPr>
    </w:p>
    <w:p w14:paraId="5EEB0D96" w14:textId="77777777" w:rsidR="00F711FB" w:rsidRDefault="00DB3416">
      <w:pPr>
        <w:spacing w:line="363" w:lineRule="auto"/>
        <w:ind w:right="440" w:firstLine="648"/>
        <w:jc w:val="both"/>
        <w:rPr>
          <w:sz w:val="20"/>
          <w:szCs w:val="20"/>
        </w:rPr>
      </w:pPr>
      <w:bookmarkStart w:id="24" w:name="page24"/>
      <w:bookmarkEnd w:id="24"/>
      <w:r>
        <w:rPr>
          <w:rFonts w:ascii="Arial" w:eastAsia="Arial" w:hAnsi="Arial" w:cs="Arial"/>
          <w:sz w:val="16"/>
          <w:szCs w:val="16"/>
        </w:rPr>
        <w:lastRenderedPageBreak/>
        <w:t>On May 15, 2019, our Board revised our director compensation program by reducing the annual cash retainer from $100,000 to $70,000 annually. The Board also reduced the annual cash retainer for the Chairs of the Audit and the Risk Committees from $75,000 to $35,000. No changes were made to the $25,000 annual cash retainer for the Chairs of the Compensation and Nominating and Corporate Governance Committees. Cash retainers are paid in installments and were prorated effective June 1, 2019 based on the revised fees.</w:t>
      </w:r>
    </w:p>
    <w:p w14:paraId="7A750CA7" w14:textId="77777777" w:rsidR="00F711FB" w:rsidRDefault="00F711FB">
      <w:pPr>
        <w:spacing w:line="183" w:lineRule="exact"/>
        <w:rPr>
          <w:sz w:val="20"/>
          <w:szCs w:val="20"/>
        </w:rPr>
      </w:pPr>
    </w:p>
    <w:p w14:paraId="777368B6" w14:textId="77777777" w:rsidR="00F711FB" w:rsidRDefault="00DB3416">
      <w:pPr>
        <w:spacing w:line="288" w:lineRule="auto"/>
        <w:ind w:right="420" w:firstLine="648"/>
        <w:rPr>
          <w:sz w:val="20"/>
          <w:szCs w:val="20"/>
        </w:rPr>
      </w:pPr>
      <w:r>
        <w:rPr>
          <w:rFonts w:ascii="Arial" w:eastAsia="Arial" w:hAnsi="Arial" w:cs="Arial"/>
          <w:sz w:val="20"/>
          <w:szCs w:val="20"/>
        </w:rPr>
        <w:t>Directors do not receive fees for attending Board or committee meetings. Non-employee directors are reimbursed for reasonable expenses incurred in connection with Board-related activities.</w:t>
      </w:r>
    </w:p>
    <w:p w14:paraId="21850CAC" w14:textId="77777777" w:rsidR="00F711FB" w:rsidRDefault="00F711FB">
      <w:pPr>
        <w:spacing w:line="293" w:lineRule="exact"/>
        <w:rPr>
          <w:sz w:val="20"/>
          <w:szCs w:val="20"/>
        </w:rPr>
      </w:pPr>
    </w:p>
    <w:p w14:paraId="0843F462" w14:textId="77777777" w:rsidR="00F711FB" w:rsidRDefault="00DB3416">
      <w:pPr>
        <w:rPr>
          <w:sz w:val="20"/>
          <w:szCs w:val="20"/>
        </w:rPr>
      </w:pPr>
      <w:r>
        <w:rPr>
          <w:rFonts w:ascii="Arial" w:eastAsia="Arial" w:hAnsi="Arial" w:cs="Arial"/>
          <w:b/>
          <w:bCs/>
          <w:sz w:val="20"/>
          <w:szCs w:val="20"/>
        </w:rPr>
        <w:t>Stock-Based Compensation</w:t>
      </w:r>
    </w:p>
    <w:p w14:paraId="32031B89" w14:textId="77777777" w:rsidR="00F711FB" w:rsidRDefault="00F711FB">
      <w:pPr>
        <w:spacing w:line="154" w:lineRule="exact"/>
        <w:rPr>
          <w:sz w:val="20"/>
          <w:szCs w:val="20"/>
        </w:rPr>
      </w:pPr>
    </w:p>
    <w:p w14:paraId="3C4418A2" w14:textId="77777777" w:rsidR="00F711FB" w:rsidRDefault="00DB3416">
      <w:pPr>
        <w:spacing w:line="272" w:lineRule="auto"/>
        <w:ind w:right="180" w:firstLine="648"/>
        <w:rPr>
          <w:sz w:val="20"/>
          <w:szCs w:val="20"/>
        </w:rPr>
      </w:pPr>
      <w:r>
        <w:rPr>
          <w:rFonts w:ascii="Arial" w:eastAsia="Arial" w:hAnsi="Arial" w:cs="Arial"/>
          <w:sz w:val="20"/>
          <w:szCs w:val="20"/>
        </w:rPr>
        <w:t>The Board further approved changes to the stock-based compensation of the non-employee directors. In past years, including 2018, each non-employee director received an annual grant of 1,000 shares of restricted common stock as well as an additional grant of 2,000 shares of restricted common stock to the Lead Independent Director. In its 2019 review of non-employee director compensation, the Board approved a change from a fixed amount of shares of restricted stock granted annually to an annual grant of restricted common stock with a grant date fair market value equal to the annual cash retainer.</w:t>
      </w:r>
    </w:p>
    <w:p w14:paraId="1B71CBBB" w14:textId="77777777" w:rsidR="00F711FB" w:rsidRDefault="00F711FB">
      <w:pPr>
        <w:spacing w:line="249" w:lineRule="exact"/>
        <w:rPr>
          <w:sz w:val="20"/>
          <w:szCs w:val="20"/>
        </w:rPr>
      </w:pPr>
    </w:p>
    <w:p w14:paraId="77A18658" w14:textId="77777777" w:rsidR="00F711FB" w:rsidRDefault="00DB3416">
      <w:pPr>
        <w:spacing w:line="351" w:lineRule="auto"/>
        <w:ind w:right="320" w:firstLine="648"/>
        <w:rPr>
          <w:sz w:val="20"/>
          <w:szCs w:val="20"/>
        </w:rPr>
      </w:pPr>
      <w:r>
        <w:rPr>
          <w:rFonts w:ascii="Arial" w:eastAsia="Arial" w:hAnsi="Arial" w:cs="Arial"/>
          <w:sz w:val="16"/>
          <w:szCs w:val="16"/>
        </w:rPr>
        <w:t>On May 15, 2019, our Board approved a grant of 2,045 shares of restricted common stock (grant date fair value: $70,000) to each non-employee director elected at the 2019 annual meeting to serve a term ending at the 2020 annual meeting. Mr. Pauls received an additional grant of 1,023 shares of restricted common stock (grant date fair value: $35,017) for his service as Lead Independent Director. Each director's restricted common stock grant vests in full on the earlier of the first anniversary of the date of grant or the date of the next annual meeting of shareholders, subject to the director's continued service as a director through the vesting date, except for accelerated vesting in the event of a director's death or disability and in certain circumstances relating to a change in control of the Company.</w:t>
      </w:r>
    </w:p>
    <w:p w14:paraId="0AABCDC4" w14:textId="77777777" w:rsidR="00F711FB" w:rsidRDefault="00F711FB">
      <w:pPr>
        <w:spacing w:line="195" w:lineRule="exact"/>
        <w:rPr>
          <w:sz w:val="20"/>
          <w:szCs w:val="20"/>
        </w:rPr>
      </w:pPr>
    </w:p>
    <w:p w14:paraId="7C018BFA" w14:textId="77777777" w:rsidR="00F711FB" w:rsidRDefault="00DB3416">
      <w:pPr>
        <w:ind w:left="660"/>
        <w:rPr>
          <w:sz w:val="20"/>
          <w:szCs w:val="20"/>
        </w:rPr>
      </w:pPr>
      <w:r>
        <w:rPr>
          <w:rFonts w:ascii="Arial" w:eastAsia="Arial" w:hAnsi="Arial" w:cs="Arial"/>
          <w:sz w:val="18"/>
          <w:szCs w:val="18"/>
        </w:rPr>
        <w:t>The following table shows compensation paid, earned or awarded to each of the non-employee members of our Board for 2019.</w:t>
      </w:r>
    </w:p>
    <w:p w14:paraId="6263E35D" w14:textId="77777777" w:rsidR="00F711FB" w:rsidRDefault="00F711FB">
      <w:pPr>
        <w:spacing w:line="314" w:lineRule="exact"/>
        <w:rPr>
          <w:sz w:val="20"/>
          <w:szCs w:val="20"/>
        </w:rPr>
      </w:pPr>
    </w:p>
    <w:p w14:paraId="2D165634" w14:textId="77777777" w:rsidR="00F711FB" w:rsidRDefault="00DB3416">
      <w:pPr>
        <w:rPr>
          <w:sz w:val="20"/>
          <w:szCs w:val="20"/>
        </w:rPr>
      </w:pPr>
      <w:r>
        <w:rPr>
          <w:rFonts w:ascii="Arial" w:eastAsia="Arial" w:hAnsi="Arial" w:cs="Arial"/>
          <w:b/>
          <w:bCs/>
          <w:sz w:val="20"/>
          <w:szCs w:val="20"/>
        </w:rPr>
        <w:t>Director Compensation for 2019</w:t>
      </w:r>
    </w:p>
    <w:p w14:paraId="4CF5E68D" w14:textId="77777777" w:rsidR="00F711FB" w:rsidRDefault="00F711FB">
      <w:pPr>
        <w:spacing w:line="37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420"/>
        <w:gridCol w:w="120"/>
        <w:gridCol w:w="1820"/>
        <w:gridCol w:w="100"/>
        <w:gridCol w:w="1340"/>
        <w:gridCol w:w="100"/>
        <w:gridCol w:w="1340"/>
      </w:tblGrid>
      <w:tr w:rsidR="00F711FB" w14:paraId="4FB5CEB2" w14:textId="77777777">
        <w:trPr>
          <w:trHeight w:val="203"/>
        </w:trPr>
        <w:tc>
          <w:tcPr>
            <w:tcW w:w="6420" w:type="dxa"/>
            <w:vAlign w:val="bottom"/>
          </w:tcPr>
          <w:p w14:paraId="109A8B03" w14:textId="77777777" w:rsidR="00F711FB" w:rsidRDefault="00F711FB">
            <w:pPr>
              <w:rPr>
                <w:sz w:val="17"/>
                <w:szCs w:val="17"/>
              </w:rPr>
            </w:pPr>
          </w:p>
        </w:tc>
        <w:tc>
          <w:tcPr>
            <w:tcW w:w="120" w:type="dxa"/>
            <w:vAlign w:val="bottom"/>
          </w:tcPr>
          <w:p w14:paraId="13D3B920" w14:textId="77777777" w:rsidR="00F711FB" w:rsidRDefault="00F711FB">
            <w:pPr>
              <w:rPr>
                <w:sz w:val="17"/>
                <w:szCs w:val="17"/>
              </w:rPr>
            </w:pPr>
          </w:p>
        </w:tc>
        <w:tc>
          <w:tcPr>
            <w:tcW w:w="1920" w:type="dxa"/>
            <w:gridSpan w:val="2"/>
            <w:vAlign w:val="bottom"/>
          </w:tcPr>
          <w:p w14:paraId="3C71BB98" w14:textId="77777777" w:rsidR="00F711FB" w:rsidRDefault="00DB3416">
            <w:pPr>
              <w:ind w:right="100"/>
              <w:jc w:val="center"/>
              <w:rPr>
                <w:sz w:val="20"/>
                <w:szCs w:val="20"/>
              </w:rPr>
            </w:pPr>
            <w:r>
              <w:rPr>
                <w:rFonts w:ascii="Arial" w:eastAsia="Arial" w:hAnsi="Arial" w:cs="Arial"/>
                <w:b/>
                <w:bCs/>
                <w:w w:val="91"/>
                <w:sz w:val="16"/>
                <w:szCs w:val="16"/>
              </w:rPr>
              <w:t>Fees Earned or Paid in</w:t>
            </w:r>
          </w:p>
        </w:tc>
        <w:tc>
          <w:tcPr>
            <w:tcW w:w="1340" w:type="dxa"/>
            <w:vAlign w:val="bottom"/>
          </w:tcPr>
          <w:p w14:paraId="72368E2F" w14:textId="77777777" w:rsidR="00F711FB" w:rsidRDefault="00F711FB">
            <w:pPr>
              <w:rPr>
                <w:sz w:val="17"/>
                <w:szCs w:val="17"/>
              </w:rPr>
            </w:pPr>
          </w:p>
        </w:tc>
        <w:tc>
          <w:tcPr>
            <w:tcW w:w="100" w:type="dxa"/>
            <w:vAlign w:val="bottom"/>
          </w:tcPr>
          <w:p w14:paraId="31F9845B" w14:textId="77777777" w:rsidR="00F711FB" w:rsidRDefault="00F711FB">
            <w:pPr>
              <w:rPr>
                <w:sz w:val="17"/>
                <w:szCs w:val="17"/>
              </w:rPr>
            </w:pPr>
          </w:p>
        </w:tc>
        <w:tc>
          <w:tcPr>
            <w:tcW w:w="1340" w:type="dxa"/>
            <w:vAlign w:val="bottom"/>
          </w:tcPr>
          <w:p w14:paraId="4C576476" w14:textId="77777777" w:rsidR="00F711FB" w:rsidRDefault="00F711FB">
            <w:pPr>
              <w:rPr>
                <w:sz w:val="17"/>
                <w:szCs w:val="17"/>
              </w:rPr>
            </w:pPr>
          </w:p>
        </w:tc>
      </w:tr>
      <w:tr w:rsidR="00F711FB" w14:paraId="35C9491D" w14:textId="77777777">
        <w:trPr>
          <w:trHeight w:val="203"/>
        </w:trPr>
        <w:tc>
          <w:tcPr>
            <w:tcW w:w="6420" w:type="dxa"/>
            <w:vAlign w:val="bottom"/>
          </w:tcPr>
          <w:p w14:paraId="0CC7559D" w14:textId="77777777" w:rsidR="00F711FB" w:rsidRDefault="00F711FB">
            <w:pPr>
              <w:rPr>
                <w:sz w:val="17"/>
                <w:szCs w:val="17"/>
              </w:rPr>
            </w:pPr>
          </w:p>
        </w:tc>
        <w:tc>
          <w:tcPr>
            <w:tcW w:w="120" w:type="dxa"/>
            <w:vAlign w:val="bottom"/>
          </w:tcPr>
          <w:p w14:paraId="562C1E6F" w14:textId="77777777" w:rsidR="00F711FB" w:rsidRDefault="00F711FB">
            <w:pPr>
              <w:rPr>
                <w:sz w:val="17"/>
                <w:szCs w:val="17"/>
              </w:rPr>
            </w:pPr>
          </w:p>
        </w:tc>
        <w:tc>
          <w:tcPr>
            <w:tcW w:w="1920" w:type="dxa"/>
            <w:gridSpan w:val="2"/>
            <w:vAlign w:val="bottom"/>
          </w:tcPr>
          <w:p w14:paraId="75985D37" w14:textId="77777777" w:rsidR="00F711FB" w:rsidRDefault="00DB3416">
            <w:pPr>
              <w:ind w:right="100"/>
              <w:jc w:val="center"/>
              <w:rPr>
                <w:sz w:val="20"/>
                <w:szCs w:val="20"/>
              </w:rPr>
            </w:pPr>
            <w:r>
              <w:rPr>
                <w:rFonts w:ascii="Arial" w:eastAsia="Arial" w:hAnsi="Arial" w:cs="Arial"/>
                <w:b/>
                <w:bCs/>
                <w:w w:val="86"/>
                <w:sz w:val="16"/>
                <w:szCs w:val="16"/>
              </w:rPr>
              <w:t>Cash</w:t>
            </w:r>
          </w:p>
        </w:tc>
        <w:tc>
          <w:tcPr>
            <w:tcW w:w="1440" w:type="dxa"/>
            <w:gridSpan w:val="2"/>
            <w:vAlign w:val="bottom"/>
          </w:tcPr>
          <w:p w14:paraId="713CFF76" w14:textId="77777777" w:rsidR="00F711FB" w:rsidRDefault="00DB3416">
            <w:pPr>
              <w:ind w:left="180"/>
              <w:rPr>
                <w:sz w:val="20"/>
                <w:szCs w:val="20"/>
              </w:rPr>
            </w:pPr>
            <w:r>
              <w:rPr>
                <w:rFonts w:ascii="Arial" w:eastAsia="Arial" w:hAnsi="Arial" w:cs="Arial"/>
                <w:b/>
                <w:bCs/>
                <w:sz w:val="16"/>
                <w:szCs w:val="16"/>
              </w:rPr>
              <w:t>Stock Awards</w:t>
            </w:r>
          </w:p>
        </w:tc>
        <w:tc>
          <w:tcPr>
            <w:tcW w:w="1340" w:type="dxa"/>
            <w:vAlign w:val="bottom"/>
          </w:tcPr>
          <w:p w14:paraId="4C215511" w14:textId="77777777" w:rsidR="00F711FB" w:rsidRDefault="00DB3416">
            <w:pPr>
              <w:ind w:right="412"/>
              <w:jc w:val="right"/>
              <w:rPr>
                <w:sz w:val="20"/>
                <w:szCs w:val="20"/>
              </w:rPr>
            </w:pPr>
            <w:r>
              <w:rPr>
                <w:rFonts w:ascii="Arial" w:eastAsia="Arial" w:hAnsi="Arial" w:cs="Arial"/>
                <w:b/>
                <w:bCs/>
                <w:sz w:val="16"/>
                <w:szCs w:val="16"/>
              </w:rPr>
              <w:t>Total</w:t>
            </w:r>
          </w:p>
        </w:tc>
      </w:tr>
      <w:tr w:rsidR="00F711FB" w14:paraId="6DD22C6D" w14:textId="77777777">
        <w:trPr>
          <w:trHeight w:val="243"/>
        </w:trPr>
        <w:tc>
          <w:tcPr>
            <w:tcW w:w="6420" w:type="dxa"/>
            <w:tcBorders>
              <w:bottom w:val="single" w:sz="8" w:space="0" w:color="auto"/>
            </w:tcBorders>
            <w:vAlign w:val="bottom"/>
          </w:tcPr>
          <w:p w14:paraId="0606B282" w14:textId="77777777" w:rsidR="00F711FB" w:rsidRDefault="00F711FB">
            <w:pPr>
              <w:rPr>
                <w:sz w:val="21"/>
                <w:szCs w:val="21"/>
              </w:rPr>
            </w:pPr>
          </w:p>
        </w:tc>
        <w:tc>
          <w:tcPr>
            <w:tcW w:w="120" w:type="dxa"/>
            <w:tcBorders>
              <w:bottom w:val="single" w:sz="8" w:space="0" w:color="CCEEFF"/>
            </w:tcBorders>
            <w:vAlign w:val="bottom"/>
          </w:tcPr>
          <w:p w14:paraId="49FAD7F4" w14:textId="77777777" w:rsidR="00F711FB" w:rsidRDefault="00F711FB">
            <w:pPr>
              <w:rPr>
                <w:sz w:val="21"/>
                <w:szCs w:val="21"/>
              </w:rPr>
            </w:pPr>
          </w:p>
        </w:tc>
        <w:tc>
          <w:tcPr>
            <w:tcW w:w="1820" w:type="dxa"/>
            <w:tcBorders>
              <w:bottom w:val="single" w:sz="8" w:space="0" w:color="auto"/>
            </w:tcBorders>
            <w:vAlign w:val="bottom"/>
          </w:tcPr>
          <w:p w14:paraId="373B845B" w14:textId="77777777" w:rsidR="00F711FB" w:rsidRDefault="00DB3416">
            <w:pPr>
              <w:jc w:val="center"/>
              <w:rPr>
                <w:sz w:val="20"/>
                <w:szCs w:val="20"/>
              </w:rPr>
            </w:pPr>
            <w:r>
              <w:rPr>
                <w:rFonts w:ascii="Arial" w:eastAsia="Arial" w:hAnsi="Arial" w:cs="Arial"/>
                <w:b/>
                <w:bCs/>
                <w:w w:val="91"/>
                <w:sz w:val="16"/>
                <w:szCs w:val="16"/>
              </w:rPr>
              <w:t>($)</w:t>
            </w:r>
          </w:p>
        </w:tc>
        <w:tc>
          <w:tcPr>
            <w:tcW w:w="100" w:type="dxa"/>
            <w:tcBorders>
              <w:bottom w:val="single" w:sz="8" w:space="0" w:color="CCEEFF"/>
            </w:tcBorders>
            <w:vAlign w:val="bottom"/>
          </w:tcPr>
          <w:p w14:paraId="0151734D" w14:textId="77777777" w:rsidR="00F711FB" w:rsidRDefault="00F711FB">
            <w:pPr>
              <w:rPr>
                <w:sz w:val="21"/>
                <w:szCs w:val="21"/>
              </w:rPr>
            </w:pPr>
          </w:p>
        </w:tc>
        <w:tc>
          <w:tcPr>
            <w:tcW w:w="1340" w:type="dxa"/>
            <w:tcBorders>
              <w:bottom w:val="single" w:sz="8" w:space="0" w:color="auto"/>
            </w:tcBorders>
            <w:vAlign w:val="bottom"/>
          </w:tcPr>
          <w:p w14:paraId="2CC0F517" w14:textId="77777777" w:rsidR="00F711FB" w:rsidRDefault="00DB3416">
            <w:pPr>
              <w:ind w:right="432"/>
              <w:jc w:val="right"/>
              <w:rPr>
                <w:sz w:val="20"/>
                <w:szCs w:val="20"/>
              </w:rPr>
            </w:pPr>
            <w:r>
              <w:rPr>
                <w:rFonts w:ascii="Arial" w:eastAsia="Arial" w:hAnsi="Arial" w:cs="Arial"/>
                <w:b/>
                <w:bCs/>
                <w:sz w:val="16"/>
                <w:szCs w:val="16"/>
              </w:rPr>
              <w:t>($)</w:t>
            </w:r>
            <w:r>
              <w:rPr>
                <w:rFonts w:ascii="Arial" w:eastAsia="Arial" w:hAnsi="Arial" w:cs="Arial"/>
                <w:b/>
                <w:bCs/>
                <w:sz w:val="21"/>
                <w:szCs w:val="21"/>
                <w:vertAlign w:val="superscript"/>
              </w:rPr>
              <w:t>(2)</w:t>
            </w:r>
          </w:p>
        </w:tc>
        <w:tc>
          <w:tcPr>
            <w:tcW w:w="100" w:type="dxa"/>
            <w:tcBorders>
              <w:bottom w:val="single" w:sz="8" w:space="0" w:color="CCEEFF"/>
            </w:tcBorders>
            <w:vAlign w:val="bottom"/>
          </w:tcPr>
          <w:p w14:paraId="01873BF7" w14:textId="77777777" w:rsidR="00F711FB" w:rsidRDefault="00F711FB">
            <w:pPr>
              <w:rPr>
                <w:sz w:val="21"/>
                <w:szCs w:val="21"/>
              </w:rPr>
            </w:pPr>
          </w:p>
        </w:tc>
        <w:tc>
          <w:tcPr>
            <w:tcW w:w="1340" w:type="dxa"/>
            <w:tcBorders>
              <w:bottom w:val="single" w:sz="8" w:space="0" w:color="auto"/>
            </w:tcBorders>
            <w:vAlign w:val="bottom"/>
          </w:tcPr>
          <w:p w14:paraId="3C143215" w14:textId="77777777" w:rsidR="00F711FB" w:rsidRDefault="00DB3416">
            <w:pPr>
              <w:ind w:right="492"/>
              <w:jc w:val="right"/>
              <w:rPr>
                <w:sz w:val="20"/>
                <w:szCs w:val="20"/>
              </w:rPr>
            </w:pPr>
            <w:r>
              <w:rPr>
                <w:rFonts w:ascii="Arial" w:eastAsia="Arial" w:hAnsi="Arial" w:cs="Arial"/>
                <w:b/>
                <w:bCs/>
                <w:sz w:val="16"/>
                <w:szCs w:val="16"/>
              </w:rPr>
              <w:t>($)</w:t>
            </w:r>
          </w:p>
        </w:tc>
      </w:tr>
      <w:tr w:rsidR="00F711FB" w14:paraId="153C4555" w14:textId="77777777">
        <w:trPr>
          <w:trHeight w:val="244"/>
        </w:trPr>
        <w:tc>
          <w:tcPr>
            <w:tcW w:w="6540" w:type="dxa"/>
            <w:gridSpan w:val="2"/>
            <w:tcBorders>
              <w:bottom w:val="single" w:sz="8" w:space="0" w:color="CCEEFF"/>
            </w:tcBorders>
            <w:shd w:val="clear" w:color="auto" w:fill="CCEEFF"/>
            <w:vAlign w:val="bottom"/>
          </w:tcPr>
          <w:p w14:paraId="32FF48A9" w14:textId="77777777" w:rsidR="00F711FB" w:rsidRDefault="00DB3416">
            <w:pPr>
              <w:ind w:left="40"/>
              <w:rPr>
                <w:sz w:val="20"/>
                <w:szCs w:val="20"/>
              </w:rPr>
            </w:pPr>
            <w:r>
              <w:rPr>
                <w:rFonts w:ascii="Arial" w:eastAsia="Arial" w:hAnsi="Arial" w:cs="Arial"/>
                <w:sz w:val="18"/>
                <w:szCs w:val="18"/>
              </w:rPr>
              <w:t>Tere Blanca</w:t>
            </w:r>
          </w:p>
        </w:tc>
        <w:tc>
          <w:tcPr>
            <w:tcW w:w="1820" w:type="dxa"/>
            <w:tcBorders>
              <w:bottom w:val="single" w:sz="8" w:space="0" w:color="CCEEFF"/>
            </w:tcBorders>
            <w:shd w:val="clear" w:color="auto" w:fill="CCEEFF"/>
            <w:vAlign w:val="bottom"/>
          </w:tcPr>
          <w:p w14:paraId="06934700" w14:textId="77777777" w:rsidR="00F711FB" w:rsidRDefault="00DB3416">
            <w:pPr>
              <w:ind w:right="52"/>
              <w:jc w:val="right"/>
              <w:rPr>
                <w:sz w:val="20"/>
                <w:szCs w:val="20"/>
              </w:rPr>
            </w:pPr>
            <w:r>
              <w:rPr>
                <w:rFonts w:ascii="Arial" w:eastAsia="Arial" w:hAnsi="Arial" w:cs="Arial"/>
                <w:sz w:val="18"/>
                <w:szCs w:val="18"/>
              </w:rPr>
              <w:t>82,500</w:t>
            </w:r>
          </w:p>
        </w:tc>
        <w:tc>
          <w:tcPr>
            <w:tcW w:w="100" w:type="dxa"/>
            <w:tcBorders>
              <w:bottom w:val="single" w:sz="8" w:space="0" w:color="CCEEFF"/>
            </w:tcBorders>
            <w:shd w:val="clear" w:color="auto" w:fill="CCEEFF"/>
            <w:vAlign w:val="bottom"/>
          </w:tcPr>
          <w:p w14:paraId="5B17890A" w14:textId="77777777" w:rsidR="00F711FB" w:rsidRDefault="00F711FB">
            <w:pPr>
              <w:rPr>
                <w:sz w:val="21"/>
                <w:szCs w:val="21"/>
              </w:rPr>
            </w:pPr>
          </w:p>
        </w:tc>
        <w:tc>
          <w:tcPr>
            <w:tcW w:w="1340" w:type="dxa"/>
            <w:tcBorders>
              <w:bottom w:val="single" w:sz="8" w:space="0" w:color="CCEEFF"/>
            </w:tcBorders>
            <w:shd w:val="clear" w:color="auto" w:fill="CCEEFF"/>
            <w:vAlign w:val="bottom"/>
          </w:tcPr>
          <w:p w14:paraId="30F12DC2" w14:textId="77777777" w:rsidR="00F711FB" w:rsidRDefault="00DB3416">
            <w:pPr>
              <w:ind w:right="32"/>
              <w:jc w:val="right"/>
              <w:rPr>
                <w:sz w:val="20"/>
                <w:szCs w:val="20"/>
              </w:rPr>
            </w:pPr>
            <w:r>
              <w:rPr>
                <w:rFonts w:ascii="Arial" w:eastAsia="Arial" w:hAnsi="Arial" w:cs="Arial"/>
                <w:sz w:val="18"/>
                <w:szCs w:val="18"/>
              </w:rPr>
              <w:t>70,000</w:t>
            </w:r>
          </w:p>
        </w:tc>
        <w:tc>
          <w:tcPr>
            <w:tcW w:w="100" w:type="dxa"/>
            <w:tcBorders>
              <w:bottom w:val="single" w:sz="8" w:space="0" w:color="CCEEFF"/>
            </w:tcBorders>
            <w:shd w:val="clear" w:color="auto" w:fill="CCEEFF"/>
            <w:vAlign w:val="bottom"/>
          </w:tcPr>
          <w:p w14:paraId="2F753F3F" w14:textId="77777777" w:rsidR="00F711FB" w:rsidRDefault="00F711FB">
            <w:pPr>
              <w:rPr>
                <w:sz w:val="21"/>
                <w:szCs w:val="21"/>
              </w:rPr>
            </w:pPr>
          </w:p>
        </w:tc>
        <w:tc>
          <w:tcPr>
            <w:tcW w:w="1340" w:type="dxa"/>
            <w:tcBorders>
              <w:bottom w:val="single" w:sz="8" w:space="0" w:color="CCEEFF"/>
            </w:tcBorders>
            <w:shd w:val="clear" w:color="auto" w:fill="CCEEFF"/>
            <w:vAlign w:val="bottom"/>
          </w:tcPr>
          <w:p w14:paraId="40083093" w14:textId="77777777" w:rsidR="00F711FB" w:rsidRDefault="00DB3416">
            <w:pPr>
              <w:ind w:right="12"/>
              <w:jc w:val="right"/>
              <w:rPr>
                <w:sz w:val="20"/>
                <w:szCs w:val="20"/>
              </w:rPr>
            </w:pPr>
            <w:r>
              <w:rPr>
                <w:rFonts w:ascii="Arial" w:eastAsia="Arial" w:hAnsi="Arial" w:cs="Arial"/>
                <w:sz w:val="18"/>
                <w:szCs w:val="18"/>
              </w:rPr>
              <w:t>152,500</w:t>
            </w:r>
          </w:p>
        </w:tc>
      </w:tr>
      <w:tr w:rsidR="00F711FB" w14:paraId="6C0BFEBD" w14:textId="77777777">
        <w:trPr>
          <w:trHeight w:val="270"/>
        </w:trPr>
        <w:tc>
          <w:tcPr>
            <w:tcW w:w="6540" w:type="dxa"/>
            <w:gridSpan w:val="2"/>
            <w:vAlign w:val="bottom"/>
          </w:tcPr>
          <w:p w14:paraId="443C7DC2" w14:textId="77777777" w:rsidR="00F711FB" w:rsidRDefault="00DB3416">
            <w:pPr>
              <w:spacing w:line="270" w:lineRule="exact"/>
              <w:ind w:left="40"/>
              <w:rPr>
                <w:sz w:val="20"/>
                <w:szCs w:val="20"/>
              </w:rPr>
            </w:pPr>
            <w:r>
              <w:rPr>
                <w:rFonts w:ascii="Arial" w:eastAsia="Arial" w:hAnsi="Arial" w:cs="Arial"/>
                <w:sz w:val="18"/>
                <w:szCs w:val="18"/>
              </w:rPr>
              <w:t xml:space="preserve">Eugene F. DeMark </w:t>
            </w:r>
            <w:r>
              <w:rPr>
                <w:rFonts w:ascii="Arial" w:eastAsia="Arial" w:hAnsi="Arial" w:cs="Arial"/>
                <w:sz w:val="25"/>
                <w:szCs w:val="25"/>
                <w:vertAlign w:val="superscript"/>
              </w:rPr>
              <w:t>(1)</w:t>
            </w:r>
          </w:p>
        </w:tc>
        <w:tc>
          <w:tcPr>
            <w:tcW w:w="1820" w:type="dxa"/>
            <w:vAlign w:val="bottom"/>
          </w:tcPr>
          <w:p w14:paraId="5FB157F0" w14:textId="77777777" w:rsidR="00F711FB" w:rsidRDefault="00DB3416">
            <w:pPr>
              <w:ind w:right="52"/>
              <w:jc w:val="right"/>
              <w:rPr>
                <w:sz w:val="20"/>
                <w:szCs w:val="20"/>
              </w:rPr>
            </w:pPr>
            <w:r>
              <w:rPr>
                <w:rFonts w:ascii="Arial" w:eastAsia="Arial" w:hAnsi="Arial" w:cs="Arial"/>
                <w:sz w:val="18"/>
                <w:szCs w:val="18"/>
              </w:rPr>
              <w:t>93,750</w:t>
            </w:r>
          </w:p>
        </w:tc>
        <w:tc>
          <w:tcPr>
            <w:tcW w:w="100" w:type="dxa"/>
            <w:vAlign w:val="bottom"/>
          </w:tcPr>
          <w:p w14:paraId="31877193" w14:textId="77777777" w:rsidR="00F711FB" w:rsidRDefault="00F711FB">
            <w:pPr>
              <w:rPr>
                <w:sz w:val="23"/>
                <w:szCs w:val="23"/>
              </w:rPr>
            </w:pPr>
          </w:p>
        </w:tc>
        <w:tc>
          <w:tcPr>
            <w:tcW w:w="1440" w:type="dxa"/>
            <w:gridSpan w:val="2"/>
            <w:vAlign w:val="bottom"/>
          </w:tcPr>
          <w:p w14:paraId="341CD0A5" w14:textId="77777777" w:rsidR="00F711FB" w:rsidRDefault="00DB3416">
            <w:pPr>
              <w:ind w:right="220"/>
              <w:jc w:val="right"/>
              <w:rPr>
                <w:sz w:val="20"/>
                <w:szCs w:val="20"/>
              </w:rPr>
            </w:pPr>
            <w:r>
              <w:rPr>
                <w:rFonts w:ascii="Arial" w:eastAsia="Arial" w:hAnsi="Arial" w:cs="Arial"/>
                <w:sz w:val="18"/>
                <w:szCs w:val="18"/>
              </w:rPr>
              <w:t>—</w:t>
            </w:r>
          </w:p>
        </w:tc>
        <w:tc>
          <w:tcPr>
            <w:tcW w:w="1340" w:type="dxa"/>
            <w:vAlign w:val="bottom"/>
          </w:tcPr>
          <w:p w14:paraId="507D2547" w14:textId="77777777" w:rsidR="00F711FB" w:rsidRDefault="00DB3416">
            <w:pPr>
              <w:ind w:right="12"/>
              <w:jc w:val="right"/>
              <w:rPr>
                <w:sz w:val="20"/>
                <w:szCs w:val="20"/>
              </w:rPr>
            </w:pPr>
            <w:r>
              <w:rPr>
                <w:rFonts w:ascii="Arial" w:eastAsia="Arial" w:hAnsi="Arial" w:cs="Arial"/>
                <w:sz w:val="18"/>
                <w:szCs w:val="18"/>
              </w:rPr>
              <w:t>93,750</w:t>
            </w:r>
          </w:p>
        </w:tc>
      </w:tr>
      <w:tr w:rsidR="00F711FB" w14:paraId="7B24FBCE" w14:textId="77777777">
        <w:trPr>
          <w:trHeight w:val="250"/>
        </w:trPr>
        <w:tc>
          <w:tcPr>
            <w:tcW w:w="6540" w:type="dxa"/>
            <w:gridSpan w:val="2"/>
            <w:tcBorders>
              <w:bottom w:val="single" w:sz="8" w:space="0" w:color="CCEEFF"/>
            </w:tcBorders>
            <w:shd w:val="clear" w:color="auto" w:fill="CCEEFF"/>
            <w:vAlign w:val="bottom"/>
          </w:tcPr>
          <w:p w14:paraId="233892B8" w14:textId="77777777" w:rsidR="00F711FB" w:rsidRDefault="00DB3416">
            <w:pPr>
              <w:ind w:left="40"/>
              <w:rPr>
                <w:sz w:val="20"/>
                <w:szCs w:val="20"/>
              </w:rPr>
            </w:pPr>
            <w:r>
              <w:rPr>
                <w:rFonts w:ascii="Arial" w:eastAsia="Arial" w:hAnsi="Arial" w:cs="Arial"/>
                <w:sz w:val="18"/>
                <w:szCs w:val="18"/>
              </w:rPr>
              <w:t>John N. DiGiacomo</w:t>
            </w:r>
          </w:p>
        </w:tc>
        <w:tc>
          <w:tcPr>
            <w:tcW w:w="1820" w:type="dxa"/>
            <w:tcBorders>
              <w:bottom w:val="single" w:sz="8" w:space="0" w:color="CCEEFF"/>
            </w:tcBorders>
            <w:shd w:val="clear" w:color="auto" w:fill="CCEEFF"/>
            <w:vAlign w:val="bottom"/>
          </w:tcPr>
          <w:p w14:paraId="4C6172A3" w14:textId="77777777" w:rsidR="00F711FB" w:rsidRDefault="00DB3416">
            <w:pPr>
              <w:ind w:right="52"/>
              <w:jc w:val="right"/>
              <w:rPr>
                <w:sz w:val="20"/>
                <w:szCs w:val="20"/>
              </w:rPr>
            </w:pPr>
            <w:r>
              <w:rPr>
                <w:rFonts w:ascii="Arial" w:eastAsia="Arial" w:hAnsi="Arial" w:cs="Arial"/>
                <w:sz w:val="18"/>
                <w:szCs w:val="18"/>
              </w:rPr>
              <w:t>97,083</w:t>
            </w:r>
          </w:p>
        </w:tc>
        <w:tc>
          <w:tcPr>
            <w:tcW w:w="100" w:type="dxa"/>
            <w:tcBorders>
              <w:bottom w:val="single" w:sz="8" w:space="0" w:color="CCEEFF"/>
            </w:tcBorders>
            <w:shd w:val="clear" w:color="auto" w:fill="CCEEFF"/>
            <w:vAlign w:val="bottom"/>
          </w:tcPr>
          <w:p w14:paraId="5177B03B" w14:textId="77777777" w:rsidR="00F711FB" w:rsidRDefault="00F711FB">
            <w:pPr>
              <w:rPr>
                <w:sz w:val="21"/>
                <w:szCs w:val="21"/>
              </w:rPr>
            </w:pPr>
          </w:p>
        </w:tc>
        <w:tc>
          <w:tcPr>
            <w:tcW w:w="1340" w:type="dxa"/>
            <w:tcBorders>
              <w:bottom w:val="single" w:sz="8" w:space="0" w:color="CCEEFF"/>
            </w:tcBorders>
            <w:shd w:val="clear" w:color="auto" w:fill="CCEEFF"/>
            <w:vAlign w:val="bottom"/>
          </w:tcPr>
          <w:p w14:paraId="77B0992D" w14:textId="77777777" w:rsidR="00F711FB" w:rsidRDefault="00DB3416">
            <w:pPr>
              <w:ind w:right="32"/>
              <w:jc w:val="right"/>
              <w:rPr>
                <w:sz w:val="20"/>
                <w:szCs w:val="20"/>
              </w:rPr>
            </w:pPr>
            <w:r>
              <w:rPr>
                <w:rFonts w:ascii="Arial" w:eastAsia="Arial" w:hAnsi="Arial" w:cs="Arial"/>
                <w:sz w:val="18"/>
                <w:szCs w:val="18"/>
              </w:rPr>
              <w:t>70,000</w:t>
            </w:r>
          </w:p>
        </w:tc>
        <w:tc>
          <w:tcPr>
            <w:tcW w:w="100" w:type="dxa"/>
            <w:tcBorders>
              <w:bottom w:val="single" w:sz="8" w:space="0" w:color="CCEEFF"/>
            </w:tcBorders>
            <w:shd w:val="clear" w:color="auto" w:fill="CCEEFF"/>
            <w:vAlign w:val="bottom"/>
          </w:tcPr>
          <w:p w14:paraId="4CF15A11" w14:textId="77777777" w:rsidR="00F711FB" w:rsidRDefault="00F711FB">
            <w:pPr>
              <w:rPr>
                <w:sz w:val="21"/>
                <w:szCs w:val="21"/>
              </w:rPr>
            </w:pPr>
          </w:p>
        </w:tc>
        <w:tc>
          <w:tcPr>
            <w:tcW w:w="1340" w:type="dxa"/>
            <w:tcBorders>
              <w:bottom w:val="single" w:sz="8" w:space="0" w:color="CCEEFF"/>
            </w:tcBorders>
            <w:shd w:val="clear" w:color="auto" w:fill="CCEEFF"/>
            <w:vAlign w:val="bottom"/>
          </w:tcPr>
          <w:p w14:paraId="62192ECB" w14:textId="77777777" w:rsidR="00F711FB" w:rsidRDefault="00DB3416">
            <w:pPr>
              <w:ind w:right="12"/>
              <w:jc w:val="right"/>
              <w:rPr>
                <w:sz w:val="20"/>
                <w:szCs w:val="20"/>
              </w:rPr>
            </w:pPr>
            <w:r>
              <w:rPr>
                <w:rFonts w:ascii="Arial" w:eastAsia="Arial" w:hAnsi="Arial" w:cs="Arial"/>
                <w:sz w:val="18"/>
                <w:szCs w:val="18"/>
              </w:rPr>
              <w:t>167,083</w:t>
            </w:r>
          </w:p>
        </w:tc>
      </w:tr>
      <w:tr w:rsidR="00F711FB" w14:paraId="58316476" w14:textId="77777777">
        <w:trPr>
          <w:trHeight w:val="243"/>
        </w:trPr>
        <w:tc>
          <w:tcPr>
            <w:tcW w:w="6540" w:type="dxa"/>
            <w:gridSpan w:val="2"/>
            <w:vAlign w:val="bottom"/>
          </w:tcPr>
          <w:p w14:paraId="54DD1AC6" w14:textId="77777777" w:rsidR="00F711FB" w:rsidRDefault="00DB3416">
            <w:pPr>
              <w:ind w:left="40"/>
              <w:rPr>
                <w:sz w:val="20"/>
                <w:szCs w:val="20"/>
              </w:rPr>
            </w:pPr>
            <w:r>
              <w:rPr>
                <w:rFonts w:ascii="Arial" w:eastAsia="Arial" w:hAnsi="Arial" w:cs="Arial"/>
                <w:sz w:val="18"/>
                <w:szCs w:val="18"/>
              </w:rPr>
              <w:t>Michael J. Dowling</w:t>
            </w:r>
          </w:p>
        </w:tc>
        <w:tc>
          <w:tcPr>
            <w:tcW w:w="1820" w:type="dxa"/>
            <w:vAlign w:val="bottom"/>
          </w:tcPr>
          <w:p w14:paraId="41591165" w14:textId="77777777" w:rsidR="00F711FB" w:rsidRDefault="00DB3416">
            <w:pPr>
              <w:ind w:right="52"/>
              <w:jc w:val="right"/>
              <w:rPr>
                <w:sz w:val="20"/>
                <w:szCs w:val="20"/>
              </w:rPr>
            </w:pPr>
            <w:r>
              <w:rPr>
                <w:rFonts w:ascii="Arial" w:eastAsia="Arial" w:hAnsi="Arial" w:cs="Arial"/>
                <w:sz w:val="18"/>
                <w:szCs w:val="18"/>
              </w:rPr>
              <w:t>107,500</w:t>
            </w:r>
          </w:p>
        </w:tc>
        <w:tc>
          <w:tcPr>
            <w:tcW w:w="100" w:type="dxa"/>
            <w:vAlign w:val="bottom"/>
          </w:tcPr>
          <w:p w14:paraId="10FD2603" w14:textId="77777777" w:rsidR="00F711FB" w:rsidRDefault="00F711FB">
            <w:pPr>
              <w:rPr>
                <w:sz w:val="21"/>
                <w:szCs w:val="21"/>
              </w:rPr>
            </w:pPr>
          </w:p>
        </w:tc>
        <w:tc>
          <w:tcPr>
            <w:tcW w:w="1340" w:type="dxa"/>
            <w:vAlign w:val="bottom"/>
          </w:tcPr>
          <w:p w14:paraId="5AA7FE28" w14:textId="77777777" w:rsidR="00F711FB" w:rsidRDefault="00DB3416">
            <w:pPr>
              <w:ind w:right="32"/>
              <w:jc w:val="right"/>
              <w:rPr>
                <w:sz w:val="20"/>
                <w:szCs w:val="20"/>
              </w:rPr>
            </w:pPr>
            <w:r>
              <w:rPr>
                <w:rFonts w:ascii="Arial" w:eastAsia="Arial" w:hAnsi="Arial" w:cs="Arial"/>
                <w:sz w:val="18"/>
                <w:szCs w:val="18"/>
              </w:rPr>
              <w:t>70,000</w:t>
            </w:r>
          </w:p>
        </w:tc>
        <w:tc>
          <w:tcPr>
            <w:tcW w:w="100" w:type="dxa"/>
            <w:vAlign w:val="bottom"/>
          </w:tcPr>
          <w:p w14:paraId="79CE1FCA" w14:textId="77777777" w:rsidR="00F711FB" w:rsidRDefault="00F711FB">
            <w:pPr>
              <w:rPr>
                <w:sz w:val="21"/>
                <w:szCs w:val="21"/>
              </w:rPr>
            </w:pPr>
          </w:p>
        </w:tc>
        <w:tc>
          <w:tcPr>
            <w:tcW w:w="1340" w:type="dxa"/>
            <w:vAlign w:val="bottom"/>
          </w:tcPr>
          <w:p w14:paraId="73A691B9" w14:textId="77777777" w:rsidR="00F711FB" w:rsidRDefault="00DB3416">
            <w:pPr>
              <w:ind w:right="12"/>
              <w:jc w:val="right"/>
              <w:rPr>
                <w:sz w:val="20"/>
                <w:szCs w:val="20"/>
              </w:rPr>
            </w:pPr>
            <w:r>
              <w:rPr>
                <w:rFonts w:ascii="Arial" w:eastAsia="Arial" w:hAnsi="Arial" w:cs="Arial"/>
                <w:sz w:val="18"/>
                <w:szCs w:val="18"/>
              </w:rPr>
              <w:t>177,500</w:t>
            </w:r>
          </w:p>
        </w:tc>
      </w:tr>
      <w:tr w:rsidR="00F711FB" w14:paraId="36A61AA4" w14:textId="77777777">
        <w:trPr>
          <w:trHeight w:val="27"/>
        </w:trPr>
        <w:tc>
          <w:tcPr>
            <w:tcW w:w="6420" w:type="dxa"/>
            <w:vAlign w:val="bottom"/>
          </w:tcPr>
          <w:p w14:paraId="79E7DF40" w14:textId="77777777" w:rsidR="00F711FB" w:rsidRDefault="00F711FB">
            <w:pPr>
              <w:rPr>
                <w:sz w:val="2"/>
                <w:szCs w:val="2"/>
              </w:rPr>
            </w:pPr>
          </w:p>
        </w:tc>
        <w:tc>
          <w:tcPr>
            <w:tcW w:w="120" w:type="dxa"/>
            <w:vAlign w:val="bottom"/>
          </w:tcPr>
          <w:p w14:paraId="4F6C9907" w14:textId="77777777" w:rsidR="00F711FB" w:rsidRDefault="00F711FB">
            <w:pPr>
              <w:rPr>
                <w:sz w:val="2"/>
                <w:szCs w:val="2"/>
              </w:rPr>
            </w:pPr>
          </w:p>
        </w:tc>
        <w:tc>
          <w:tcPr>
            <w:tcW w:w="1820" w:type="dxa"/>
            <w:vAlign w:val="bottom"/>
          </w:tcPr>
          <w:p w14:paraId="14378846" w14:textId="77777777" w:rsidR="00F711FB" w:rsidRDefault="00F711FB">
            <w:pPr>
              <w:rPr>
                <w:sz w:val="2"/>
                <w:szCs w:val="2"/>
              </w:rPr>
            </w:pPr>
          </w:p>
        </w:tc>
        <w:tc>
          <w:tcPr>
            <w:tcW w:w="100" w:type="dxa"/>
            <w:vAlign w:val="bottom"/>
          </w:tcPr>
          <w:p w14:paraId="31739A08" w14:textId="77777777" w:rsidR="00F711FB" w:rsidRDefault="00F711FB">
            <w:pPr>
              <w:rPr>
                <w:sz w:val="2"/>
                <w:szCs w:val="2"/>
              </w:rPr>
            </w:pPr>
          </w:p>
        </w:tc>
        <w:tc>
          <w:tcPr>
            <w:tcW w:w="1340" w:type="dxa"/>
            <w:vAlign w:val="bottom"/>
          </w:tcPr>
          <w:p w14:paraId="3AE8EC04" w14:textId="77777777" w:rsidR="00F711FB" w:rsidRDefault="00F711FB">
            <w:pPr>
              <w:rPr>
                <w:sz w:val="2"/>
                <w:szCs w:val="2"/>
              </w:rPr>
            </w:pPr>
          </w:p>
        </w:tc>
        <w:tc>
          <w:tcPr>
            <w:tcW w:w="100" w:type="dxa"/>
            <w:vAlign w:val="bottom"/>
          </w:tcPr>
          <w:p w14:paraId="14B31765" w14:textId="77777777" w:rsidR="00F711FB" w:rsidRDefault="00F711FB">
            <w:pPr>
              <w:rPr>
                <w:sz w:val="2"/>
                <w:szCs w:val="2"/>
              </w:rPr>
            </w:pPr>
          </w:p>
        </w:tc>
        <w:tc>
          <w:tcPr>
            <w:tcW w:w="1340" w:type="dxa"/>
            <w:vAlign w:val="bottom"/>
          </w:tcPr>
          <w:p w14:paraId="35952B2D" w14:textId="77777777" w:rsidR="00F711FB" w:rsidRDefault="00F711FB">
            <w:pPr>
              <w:rPr>
                <w:sz w:val="2"/>
                <w:szCs w:val="2"/>
              </w:rPr>
            </w:pPr>
          </w:p>
        </w:tc>
      </w:tr>
      <w:tr w:rsidR="00F711FB" w14:paraId="359278EB" w14:textId="77777777">
        <w:trPr>
          <w:trHeight w:val="250"/>
        </w:trPr>
        <w:tc>
          <w:tcPr>
            <w:tcW w:w="6540" w:type="dxa"/>
            <w:gridSpan w:val="2"/>
            <w:tcBorders>
              <w:bottom w:val="single" w:sz="8" w:space="0" w:color="CCEEFF"/>
            </w:tcBorders>
            <w:shd w:val="clear" w:color="auto" w:fill="CCEEFF"/>
            <w:vAlign w:val="bottom"/>
          </w:tcPr>
          <w:p w14:paraId="1D58CF63" w14:textId="77777777" w:rsidR="00F711FB" w:rsidRDefault="00DB3416">
            <w:pPr>
              <w:ind w:left="40"/>
              <w:rPr>
                <w:sz w:val="20"/>
                <w:szCs w:val="20"/>
              </w:rPr>
            </w:pPr>
            <w:r>
              <w:rPr>
                <w:rFonts w:ascii="Arial" w:eastAsia="Arial" w:hAnsi="Arial" w:cs="Arial"/>
                <w:sz w:val="18"/>
                <w:szCs w:val="18"/>
              </w:rPr>
              <w:t>Douglas J. Pauls</w:t>
            </w:r>
          </w:p>
        </w:tc>
        <w:tc>
          <w:tcPr>
            <w:tcW w:w="1820" w:type="dxa"/>
            <w:tcBorders>
              <w:bottom w:val="single" w:sz="8" w:space="0" w:color="CCEEFF"/>
            </w:tcBorders>
            <w:shd w:val="clear" w:color="auto" w:fill="CCEEFF"/>
            <w:vAlign w:val="bottom"/>
          </w:tcPr>
          <w:p w14:paraId="7318B937" w14:textId="77777777" w:rsidR="00F711FB" w:rsidRDefault="00DB3416">
            <w:pPr>
              <w:ind w:right="52"/>
              <w:jc w:val="right"/>
              <w:rPr>
                <w:sz w:val="20"/>
                <w:szCs w:val="20"/>
              </w:rPr>
            </w:pPr>
            <w:r>
              <w:rPr>
                <w:rFonts w:ascii="Arial" w:eastAsia="Arial" w:hAnsi="Arial" w:cs="Arial"/>
                <w:sz w:val="18"/>
                <w:szCs w:val="18"/>
              </w:rPr>
              <w:t>159,167</w:t>
            </w:r>
          </w:p>
        </w:tc>
        <w:tc>
          <w:tcPr>
            <w:tcW w:w="100" w:type="dxa"/>
            <w:tcBorders>
              <w:bottom w:val="single" w:sz="8" w:space="0" w:color="CCEEFF"/>
            </w:tcBorders>
            <w:shd w:val="clear" w:color="auto" w:fill="CCEEFF"/>
            <w:vAlign w:val="bottom"/>
          </w:tcPr>
          <w:p w14:paraId="16867249" w14:textId="77777777" w:rsidR="00F711FB" w:rsidRDefault="00F711FB">
            <w:pPr>
              <w:rPr>
                <w:sz w:val="21"/>
                <w:szCs w:val="21"/>
              </w:rPr>
            </w:pPr>
          </w:p>
        </w:tc>
        <w:tc>
          <w:tcPr>
            <w:tcW w:w="1340" w:type="dxa"/>
            <w:tcBorders>
              <w:bottom w:val="single" w:sz="8" w:space="0" w:color="CCEEFF"/>
            </w:tcBorders>
            <w:shd w:val="clear" w:color="auto" w:fill="CCEEFF"/>
            <w:vAlign w:val="bottom"/>
          </w:tcPr>
          <w:p w14:paraId="3EDB2560" w14:textId="77777777" w:rsidR="00F711FB" w:rsidRDefault="00DB3416">
            <w:pPr>
              <w:ind w:right="32"/>
              <w:jc w:val="right"/>
              <w:rPr>
                <w:sz w:val="20"/>
                <w:szCs w:val="20"/>
              </w:rPr>
            </w:pPr>
            <w:r>
              <w:rPr>
                <w:rFonts w:ascii="Arial" w:eastAsia="Arial" w:hAnsi="Arial" w:cs="Arial"/>
                <w:sz w:val="18"/>
                <w:szCs w:val="18"/>
              </w:rPr>
              <w:t>105,018</w:t>
            </w:r>
          </w:p>
        </w:tc>
        <w:tc>
          <w:tcPr>
            <w:tcW w:w="100" w:type="dxa"/>
            <w:tcBorders>
              <w:bottom w:val="single" w:sz="8" w:space="0" w:color="CCEEFF"/>
            </w:tcBorders>
            <w:shd w:val="clear" w:color="auto" w:fill="CCEEFF"/>
            <w:vAlign w:val="bottom"/>
          </w:tcPr>
          <w:p w14:paraId="783598F5" w14:textId="77777777" w:rsidR="00F711FB" w:rsidRDefault="00F711FB">
            <w:pPr>
              <w:rPr>
                <w:sz w:val="21"/>
                <w:szCs w:val="21"/>
              </w:rPr>
            </w:pPr>
          </w:p>
        </w:tc>
        <w:tc>
          <w:tcPr>
            <w:tcW w:w="1340" w:type="dxa"/>
            <w:tcBorders>
              <w:bottom w:val="single" w:sz="8" w:space="0" w:color="CCEEFF"/>
            </w:tcBorders>
            <w:shd w:val="clear" w:color="auto" w:fill="CCEEFF"/>
            <w:vAlign w:val="bottom"/>
          </w:tcPr>
          <w:p w14:paraId="3B39DAFA" w14:textId="77777777" w:rsidR="00F711FB" w:rsidRDefault="00DB3416">
            <w:pPr>
              <w:ind w:right="12"/>
              <w:jc w:val="right"/>
              <w:rPr>
                <w:sz w:val="20"/>
                <w:szCs w:val="20"/>
              </w:rPr>
            </w:pPr>
            <w:r>
              <w:rPr>
                <w:rFonts w:ascii="Arial" w:eastAsia="Arial" w:hAnsi="Arial" w:cs="Arial"/>
                <w:sz w:val="18"/>
                <w:szCs w:val="18"/>
              </w:rPr>
              <w:t>264,185</w:t>
            </w:r>
          </w:p>
        </w:tc>
      </w:tr>
      <w:tr w:rsidR="00F711FB" w14:paraId="3CD13C45" w14:textId="77777777">
        <w:trPr>
          <w:trHeight w:val="243"/>
        </w:trPr>
        <w:tc>
          <w:tcPr>
            <w:tcW w:w="6540" w:type="dxa"/>
            <w:gridSpan w:val="2"/>
            <w:vAlign w:val="bottom"/>
          </w:tcPr>
          <w:p w14:paraId="4F35AFE1" w14:textId="77777777" w:rsidR="00F711FB" w:rsidRDefault="00DB3416">
            <w:pPr>
              <w:ind w:left="40"/>
              <w:rPr>
                <w:sz w:val="20"/>
                <w:szCs w:val="20"/>
              </w:rPr>
            </w:pPr>
            <w:r>
              <w:rPr>
                <w:rFonts w:ascii="Arial" w:eastAsia="Arial" w:hAnsi="Arial" w:cs="Arial"/>
                <w:sz w:val="18"/>
                <w:szCs w:val="18"/>
              </w:rPr>
              <w:t>A. Gail Prudenti</w:t>
            </w:r>
          </w:p>
        </w:tc>
        <w:tc>
          <w:tcPr>
            <w:tcW w:w="1820" w:type="dxa"/>
            <w:vAlign w:val="bottom"/>
          </w:tcPr>
          <w:p w14:paraId="59A922C7" w14:textId="77777777" w:rsidR="00F711FB" w:rsidRDefault="00DB3416">
            <w:pPr>
              <w:ind w:right="52"/>
              <w:jc w:val="right"/>
              <w:rPr>
                <w:sz w:val="20"/>
                <w:szCs w:val="20"/>
              </w:rPr>
            </w:pPr>
            <w:r>
              <w:rPr>
                <w:rFonts w:ascii="Arial" w:eastAsia="Arial" w:hAnsi="Arial" w:cs="Arial"/>
                <w:sz w:val="18"/>
                <w:szCs w:val="18"/>
              </w:rPr>
              <w:t>82,500</w:t>
            </w:r>
          </w:p>
        </w:tc>
        <w:tc>
          <w:tcPr>
            <w:tcW w:w="100" w:type="dxa"/>
            <w:vAlign w:val="bottom"/>
          </w:tcPr>
          <w:p w14:paraId="48A8168B" w14:textId="77777777" w:rsidR="00F711FB" w:rsidRDefault="00F711FB">
            <w:pPr>
              <w:rPr>
                <w:sz w:val="21"/>
                <w:szCs w:val="21"/>
              </w:rPr>
            </w:pPr>
          </w:p>
        </w:tc>
        <w:tc>
          <w:tcPr>
            <w:tcW w:w="1340" w:type="dxa"/>
            <w:vAlign w:val="bottom"/>
          </w:tcPr>
          <w:p w14:paraId="73759BB3" w14:textId="77777777" w:rsidR="00F711FB" w:rsidRDefault="00DB3416">
            <w:pPr>
              <w:ind w:right="32"/>
              <w:jc w:val="right"/>
              <w:rPr>
                <w:sz w:val="20"/>
                <w:szCs w:val="20"/>
              </w:rPr>
            </w:pPr>
            <w:r>
              <w:rPr>
                <w:rFonts w:ascii="Arial" w:eastAsia="Arial" w:hAnsi="Arial" w:cs="Arial"/>
                <w:sz w:val="18"/>
                <w:szCs w:val="18"/>
              </w:rPr>
              <w:t>70,000</w:t>
            </w:r>
          </w:p>
        </w:tc>
        <w:tc>
          <w:tcPr>
            <w:tcW w:w="100" w:type="dxa"/>
            <w:vAlign w:val="bottom"/>
          </w:tcPr>
          <w:p w14:paraId="01E30DA1" w14:textId="77777777" w:rsidR="00F711FB" w:rsidRDefault="00F711FB">
            <w:pPr>
              <w:rPr>
                <w:sz w:val="21"/>
                <w:szCs w:val="21"/>
              </w:rPr>
            </w:pPr>
          </w:p>
        </w:tc>
        <w:tc>
          <w:tcPr>
            <w:tcW w:w="1340" w:type="dxa"/>
            <w:vAlign w:val="bottom"/>
          </w:tcPr>
          <w:p w14:paraId="7E8E86AB" w14:textId="77777777" w:rsidR="00F711FB" w:rsidRDefault="00DB3416">
            <w:pPr>
              <w:ind w:right="12"/>
              <w:jc w:val="right"/>
              <w:rPr>
                <w:sz w:val="20"/>
                <w:szCs w:val="20"/>
              </w:rPr>
            </w:pPr>
            <w:r>
              <w:rPr>
                <w:rFonts w:ascii="Arial" w:eastAsia="Arial" w:hAnsi="Arial" w:cs="Arial"/>
                <w:sz w:val="18"/>
                <w:szCs w:val="18"/>
              </w:rPr>
              <w:t>152,500</w:t>
            </w:r>
          </w:p>
        </w:tc>
      </w:tr>
      <w:tr w:rsidR="00F711FB" w14:paraId="5D4C3B04" w14:textId="77777777">
        <w:trPr>
          <w:trHeight w:val="27"/>
        </w:trPr>
        <w:tc>
          <w:tcPr>
            <w:tcW w:w="6420" w:type="dxa"/>
            <w:vAlign w:val="bottom"/>
          </w:tcPr>
          <w:p w14:paraId="4201EE12" w14:textId="77777777" w:rsidR="00F711FB" w:rsidRDefault="00F711FB">
            <w:pPr>
              <w:rPr>
                <w:sz w:val="2"/>
                <w:szCs w:val="2"/>
              </w:rPr>
            </w:pPr>
          </w:p>
        </w:tc>
        <w:tc>
          <w:tcPr>
            <w:tcW w:w="120" w:type="dxa"/>
            <w:vAlign w:val="bottom"/>
          </w:tcPr>
          <w:p w14:paraId="5F16FB8F" w14:textId="77777777" w:rsidR="00F711FB" w:rsidRDefault="00F711FB">
            <w:pPr>
              <w:rPr>
                <w:sz w:val="2"/>
                <w:szCs w:val="2"/>
              </w:rPr>
            </w:pPr>
          </w:p>
        </w:tc>
        <w:tc>
          <w:tcPr>
            <w:tcW w:w="1820" w:type="dxa"/>
            <w:vAlign w:val="bottom"/>
          </w:tcPr>
          <w:p w14:paraId="0FBD80AF" w14:textId="77777777" w:rsidR="00F711FB" w:rsidRDefault="00F711FB">
            <w:pPr>
              <w:rPr>
                <w:sz w:val="2"/>
                <w:szCs w:val="2"/>
              </w:rPr>
            </w:pPr>
          </w:p>
        </w:tc>
        <w:tc>
          <w:tcPr>
            <w:tcW w:w="100" w:type="dxa"/>
            <w:vAlign w:val="bottom"/>
          </w:tcPr>
          <w:p w14:paraId="73FE63FB" w14:textId="77777777" w:rsidR="00F711FB" w:rsidRDefault="00F711FB">
            <w:pPr>
              <w:rPr>
                <w:sz w:val="2"/>
                <w:szCs w:val="2"/>
              </w:rPr>
            </w:pPr>
          </w:p>
        </w:tc>
        <w:tc>
          <w:tcPr>
            <w:tcW w:w="1340" w:type="dxa"/>
            <w:vAlign w:val="bottom"/>
          </w:tcPr>
          <w:p w14:paraId="014E8D0C" w14:textId="77777777" w:rsidR="00F711FB" w:rsidRDefault="00F711FB">
            <w:pPr>
              <w:rPr>
                <w:sz w:val="2"/>
                <w:szCs w:val="2"/>
              </w:rPr>
            </w:pPr>
          </w:p>
        </w:tc>
        <w:tc>
          <w:tcPr>
            <w:tcW w:w="100" w:type="dxa"/>
            <w:vAlign w:val="bottom"/>
          </w:tcPr>
          <w:p w14:paraId="3D85B863" w14:textId="77777777" w:rsidR="00F711FB" w:rsidRDefault="00F711FB">
            <w:pPr>
              <w:rPr>
                <w:sz w:val="2"/>
                <w:szCs w:val="2"/>
              </w:rPr>
            </w:pPr>
          </w:p>
        </w:tc>
        <w:tc>
          <w:tcPr>
            <w:tcW w:w="1340" w:type="dxa"/>
            <w:vAlign w:val="bottom"/>
          </w:tcPr>
          <w:p w14:paraId="4DFF7C31" w14:textId="77777777" w:rsidR="00F711FB" w:rsidRDefault="00F711FB">
            <w:pPr>
              <w:rPr>
                <w:sz w:val="2"/>
                <w:szCs w:val="2"/>
              </w:rPr>
            </w:pPr>
          </w:p>
        </w:tc>
      </w:tr>
      <w:tr w:rsidR="00F711FB" w14:paraId="5E5E83C0" w14:textId="77777777">
        <w:trPr>
          <w:trHeight w:val="250"/>
        </w:trPr>
        <w:tc>
          <w:tcPr>
            <w:tcW w:w="6540" w:type="dxa"/>
            <w:gridSpan w:val="2"/>
            <w:tcBorders>
              <w:bottom w:val="single" w:sz="8" w:space="0" w:color="CCEEFF"/>
            </w:tcBorders>
            <w:shd w:val="clear" w:color="auto" w:fill="CCEEFF"/>
            <w:vAlign w:val="bottom"/>
          </w:tcPr>
          <w:p w14:paraId="5080F2C7" w14:textId="77777777" w:rsidR="00F711FB" w:rsidRDefault="00DB3416">
            <w:pPr>
              <w:ind w:left="40"/>
              <w:rPr>
                <w:sz w:val="20"/>
                <w:szCs w:val="20"/>
              </w:rPr>
            </w:pPr>
            <w:r>
              <w:rPr>
                <w:rFonts w:ascii="Arial" w:eastAsia="Arial" w:hAnsi="Arial" w:cs="Arial"/>
                <w:sz w:val="18"/>
                <w:szCs w:val="18"/>
              </w:rPr>
              <w:t>William S. Rubenstein</w:t>
            </w:r>
          </w:p>
        </w:tc>
        <w:tc>
          <w:tcPr>
            <w:tcW w:w="1820" w:type="dxa"/>
            <w:tcBorders>
              <w:bottom w:val="single" w:sz="8" w:space="0" w:color="CCEEFF"/>
            </w:tcBorders>
            <w:shd w:val="clear" w:color="auto" w:fill="CCEEFF"/>
            <w:vAlign w:val="bottom"/>
          </w:tcPr>
          <w:p w14:paraId="7DEE8C76" w14:textId="77777777" w:rsidR="00F711FB" w:rsidRDefault="00DB3416">
            <w:pPr>
              <w:ind w:right="52"/>
              <w:jc w:val="right"/>
              <w:rPr>
                <w:sz w:val="20"/>
                <w:szCs w:val="20"/>
              </w:rPr>
            </w:pPr>
            <w:r>
              <w:rPr>
                <w:rFonts w:ascii="Arial" w:eastAsia="Arial" w:hAnsi="Arial" w:cs="Arial"/>
                <w:sz w:val="18"/>
                <w:szCs w:val="18"/>
              </w:rPr>
              <w:t>107,500</w:t>
            </w:r>
          </w:p>
        </w:tc>
        <w:tc>
          <w:tcPr>
            <w:tcW w:w="100" w:type="dxa"/>
            <w:tcBorders>
              <w:bottom w:val="single" w:sz="8" w:space="0" w:color="CCEEFF"/>
            </w:tcBorders>
            <w:shd w:val="clear" w:color="auto" w:fill="CCEEFF"/>
            <w:vAlign w:val="bottom"/>
          </w:tcPr>
          <w:p w14:paraId="438F98B5" w14:textId="77777777" w:rsidR="00F711FB" w:rsidRDefault="00F711FB">
            <w:pPr>
              <w:rPr>
                <w:sz w:val="21"/>
                <w:szCs w:val="21"/>
              </w:rPr>
            </w:pPr>
          </w:p>
        </w:tc>
        <w:tc>
          <w:tcPr>
            <w:tcW w:w="1340" w:type="dxa"/>
            <w:tcBorders>
              <w:bottom w:val="single" w:sz="8" w:space="0" w:color="CCEEFF"/>
            </w:tcBorders>
            <w:shd w:val="clear" w:color="auto" w:fill="CCEEFF"/>
            <w:vAlign w:val="bottom"/>
          </w:tcPr>
          <w:p w14:paraId="76E22BBF" w14:textId="77777777" w:rsidR="00F711FB" w:rsidRDefault="00DB3416">
            <w:pPr>
              <w:ind w:right="32"/>
              <w:jc w:val="right"/>
              <w:rPr>
                <w:sz w:val="20"/>
                <w:szCs w:val="20"/>
              </w:rPr>
            </w:pPr>
            <w:r>
              <w:rPr>
                <w:rFonts w:ascii="Arial" w:eastAsia="Arial" w:hAnsi="Arial" w:cs="Arial"/>
                <w:sz w:val="18"/>
                <w:szCs w:val="18"/>
              </w:rPr>
              <w:t>70,000</w:t>
            </w:r>
          </w:p>
        </w:tc>
        <w:tc>
          <w:tcPr>
            <w:tcW w:w="100" w:type="dxa"/>
            <w:tcBorders>
              <w:bottom w:val="single" w:sz="8" w:space="0" w:color="CCEEFF"/>
            </w:tcBorders>
            <w:shd w:val="clear" w:color="auto" w:fill="CCEEFF"/>
            <w:vAlign w:val="bottom"/>
          </w:tcPr>
          <w:p w14:paraId="5DB52FFA" w14:textId="77777777" w:rsidR="00F711FB" w:rsidRDefault="00F711FB">
            <w:pPr>
              <w:rPr>
                <w:sz w:val="21"/>
                <w:szCs w:val="21"/>
              </w:rPr>
            </w:pPr>
          </w:p>
        </w:tc>
        <w:tc>
          <w:tcPr>
            <w:tcW w:w="1340" w:type="dxa"/>
            <w:tcBorders>
              <w:bottom w:val="single" w:sz="8" w:space="0" w:color="CCEEFF"/>
            </w:tcBorders>
            <w:shd w:val="clear" w:color="auto" w:fill="CCEEFF"/>
            <w:vAlign w:val="bottom"/>
          </w:tcPr>
          <w:p w14:paraId="0AFE71C0" w14:textId="77777777" w:rsidR="00F711FB" w:rsidRDefault="00DB3416">
            <w:pPr>
              <w:ind w:right="12"/>
              <w:jc w:val="right"/>
              <w:rPr>
                <w:sz w:val="20"/>
                <w:szCs w:val="20"/>
              </w:rPr>
            </w:pPr>
            <w:r>
              <w:rPr>
                <w:rFonts w:ascii="Arial" w:eastAsia="Arial" w:hAnsi="Arial" w:cs="Arial"/>
                <w:sz w:val="18"/>
                <w:szCs w:val="18"/>
              </w:rPr>
              <w:t>177,500</w:t>
            </w:r>
          </w:p>
        </w:tc>
      </w:tr>
      <w:tr w:rsidR="00F711FB" w14:paraId="59A49F7B" w14:textId="77777777">
        <w:trPr>
          <w:trHeight w:val="243"/>
        </w:trPr>
        <w:tc>
          <w:tcPr>
            <w:tcW w:w="6540" w:type="dxa"/>
            <w:gridSpan w:val="2"/>
            <w:vAlign w:val="bottom"/>
          </w:tcPr>
          <w:p w14:paraId="6AF15502" w14:textId="77777777" w:rsidR="00F711FB" w:rsidRDefault="00DB3416">
            <w:pPr>
              <w:ind w:left="40"/>
              <w:rPr>
                <w:sz w:val="20"/>
                <w:szCs w:val="20"/>
              </w:rPr>
            </w:pPr>
            <w:r>
              <w:rPr>
                <w:rFonts w:ascii="Arial" w:eastAsia="Arial" w:hAnsi="Arial" w:cs="Arial"/>
                <w:sz w:val="18"/>
                <w:szCs w:val="18"/>
              </w:rPr>
              <w:t>Sanjiv Sobti, Ph.D.</w:t>
            </w:r>
          </w:p>
        </w:tc>
        <w:tc>
          <w:tcPr>
            <w:tcW w:w="1820" w:type="dxa"/>
            <w:vAlign w:val="bottom"/>
          </w:tcPr>
          <w:p w14:paraId="47571C05" w14:textId="77777777" w:rsidR="00F711FB" w:rsidRDefault="00DB3416">
            <w:pPr>
              <w:ind w:right="52"/>
              <w:jc w:val="right"/>
              <w:rPr>
                <w:sz w:val="20"/>
                <w:szCs w:val="20"/>
              </w:rPr>
            </w:pPr>
            <w:r>
              <w:rPr>
                <w:rFonts w:ascii="Arial" w:eastAsia="Arial" w:hAnsi="Arial" w:cs="Arial"/>
                <w:sz w:val="18"/>
                <w:szCs w:val="18"/>
              </w:rPr>
              <w:t>152,917</w:t>
            </w:r>
          </w:p>
        </w:tc>
        <w:tc>
          <w:tcPr>
            <w:tcW w:w="100" w:type="dxa"/>
            <w:vAlign w:val="bottom"/>
          </w:tcPr>
          <w:p w14:paraId="73DAD40A" w14:textId="77777777" w:rsidR="00F711FB" w:rsidRDefault="00F711FB">
            <w:pPr>
              <w:rPr>
                <w:sz w:val="21"/>
                <w:szCs w:val="21"/>
              </w:rPr>
            </w:pPr>
          </w:p>
        </w:tc>
        <w:tc>
          <w:tcPr>
            <w:tcW w:w="1340" w:type="dxa"/>
            <w:vAlign w:val="bottom"/>
          </w:tcPr>
          <w:p w14:paraId="2D0576E0" w14:textId="77777777" w:rsidR="00F711FB" w:rsidRDefault="00DB3416">
            <w:pPr>
              <w:ind w:right="32"/>
              <w:jc w:val="right"/>
              <w:rPr>
                <w:sz w:val="20"/>
                <w:szCs w:val="20"/>
              </w:rPr>
            </w:pPr>
            <w:r>
              <w:rPr>
                <w:rFonts w:ascii="Arial" w:eastAsia="Arial" w:hAnsi="Arial" w:cs="Arial"/>
                <w:sz w:val="18"/>
                <w:szCs w:val="18"/>
              </w:rPr>
              <w:t>70,000</w:t>
            </w:r>
          </w:p>
        </w:tc>
        <w:tc>
          <w:tcPr>
            <w:tcW w:w="100" w:type="dxa"/>
            <w:vAlign w:val="bottom"/>
          </w:tcPr>
          <w:p w14:paraId="45AE30F0" w14:textId="77777777" w:rsidR="00F711FB" w:rsidRDefault="00F711FB">
            <w:pPr>
              <w:rPr>
                <w:sz w:val="21"/>
                <w:szCs w:val="21"/>
              </w:rPr>
            </w:pPr>
          </w:p>
        </w:tc>
        <w:tc>
          <w:tcPr>
            <w:tcW w:w="1340" w:type="dxa"/>
            <w:vAlign w:val="bottom"/>
          </w:tcPr>
          <w:p w14:paraId="46983E8E" w14:textId="77777777" w:rsidR="00F711FB" w:rsidRDefault="00DB3416">
            <w:pPr>
              <w:ind w:right="12"/>
              <w:jc w:val="right"/>
              <w:rPr>
                <w:sz w:val="20"/>
                <w:szCs w:val="20"/>
              </w:rPr>
            </w:pPr>
            <w:r>
              <w:rPr>
                <w:rFonts w:ascii="Arial" w:eastAsia="Arial" w:hAnsi="Arial" w:cs="Arial"/>
                <w:sz w:val="18"/>
                <w:szCs w:val="18"/>
              </w:rPr>
              <w:t>222,917</w:t>
            </w:r>
          </w:p>
        </w:tc>
      </w:tr>
      <w:tr w:rsidR="00F711FB" w14:paraId="1096319C" w14:textId="77777777">
        <w:trPr>
          <w:trHeight w:val="27"/>
        </w:trPr>
        <w:tc>
          <w:tcPr>
            <w:tcW w:w="6420" w:type="dxa"/>
            <w:vAlign w:val="bottom"/>
          </w:tcPr>
          <w:p w14:paraId="1B871FFB" w14:textId="77777777" w:rsidR="00F711FB" w:rsidRDefault="00F711FB">
            <w:pPr>
              <w:rPr>
                <w:sz w:val="2"/>
                <w:szCs w:val="2"/>
              </w:rPr>
            </w:pPr>
          </w:p>
        </w:tc>
        <w:tc>
          <w:tcPr>
            <w:tcW w:w="120" w:type="dxa"/>
            <w:vAlign w:val="bottom"/>
          </w:tcPr>
          <w:p w14:paraId="29E2A20C" w14:textId="77777777" w:rsidR="00F711FB" w:rsidRDefault="00F711FB">
            <w:pPr>
              <w:rPr>
                <w:sz w:val="2"/>
                <w:szCs w:val="2"/>
              </w:rPr>
            </w:pPr>
          </w:p>
        </w:tc>
        <w:tc>
          <w:tcPr>
            <w:tcW w:w="1820" w:type="dxa"/>
            <w:vAlign w:val="bottom"/>
          </w:tcPr>
          <w:p w14:paraId="766F733C" w14:textId="77777777" w:rsidR="00F711FB" w:rsidRDefault="00F711FB">
            <w:pPr>
              <w:rPr>
                <w:sz w:val="2"/>
                <w:szCs w:val="2"/>
              </w:rPr>
            </w:pPr>
          </w:p>
        </w:tc>
        <w:tc>
          <w:tcPr>
            <w:tcW w:w="100" w:type="dxa"/>
            <w:vAlign w:val="bottom"/>
          </w:tcPr>
          <w:p w14:paraId="2CA4AC93" w14:textId="77777777" w:rsidR="00F711FB" w:rsidRDefault="00F711FB">
            <w:pPr>
              <w:rPr>
                <w:sz w:val="2"/>
                <w:szCs w:val="2"/>
              </w:rPr>
            </w:pPr>
          </w:p>
        </w:tc>
        <w:tc>
          <w:tcPr>
            <w:tcW w:w="1340" w:type="dxa"/>
            <w:vAlign w:val="bottom"/>
          </w:tcPr>
          <w:p w14:paraId="447D4CE8" w14:textId="77777777" w:rsidR="00F711FB" w:rsidRDefault="00F711FB">
            <w:pPr>
              <w:rPr>
                <w:sz w:val="2"/>
                <w:szCs w:val="2"/>
              </w:rPr>
            </w:pPr>
          </w:p>
        </w:tc>
        <w:tc>
          <w:tcPr>
            <w:tcW w:w="100" w:type="dxa"/>
            <w:vAlign w:val="bottom"/>
          </w:tcPr>
          <w:p w14:paraId="15FC4164" w14:textId="77777777" w:rsidR="00F711FB" w:rsidRDefault="00F711FB">
            <w:pPr>
              <w:rPr>
                <w:sz w:val="2"/>
                <w:szCs w:val="2"/>
              </w:rPr>
            </w:pPr>
          </w:p>
        </w:tc>
        <w:tc>
          <w:tcPr>
            <w:tcW w:w="1340" w:type="dxa"/>
            <w:vAlign w:val="bottom"/>
          </w:tcPr>
          <w:p w14:paraId="09655C65" w14:textId="77777777" w:rsidR="00F711FB" w:rsidRDefault="00F711FB">
            <w:pPr>
              <w:rPr>
                <w:sz w:val="2"/>
                <w:szCs w:val="2"/>
              </w:rPr>
            </w:pPr>
          </w:p>
        </w:tc>
      </w:tr>
      <w:tr w:rsidR="00F711FB" w14:paraId="40A697ED" w14:textId="77777777">
        <w:trPr>
          <w:trHeight w:val="243"/>
        </w:trPr>
        <w:tc>
          <w:tcPr>
            <w:tcW w:w="6540" w:type="dxa"/>
            <w:gridSpan w:val="2"/>
            <w:shd w:val="clear" w:color="auto" w:fill="CCEEFF"/>
            <w:vAlign w:val="bottom"/>
          </w:tcPr>
          <w:p w14:paraId="6CF9F9DF" w14:textId="77777777" w:rsidR="00F711FB" w:rsidRDefault="00DB3416">
            <w:pPr>
              <w:ind w:left="40"/>
              <w:rPr>
                <w:sz w:val="20"/>
                <w:szCs w:val="20"/>
              </w:rPr>
            </w:pPr>
            <w:r>
              <w:rPr>
                <w:rFonts w:ascii="Arial" w:eastAsia="Arial" w:hAnsi="Arial" w:cs="Arial"/>
                <w:sz w:val="18"/>
                <w:szCs w:val="18"/>
              </w:rPr>
              <w:t>Lynne Wines</w:t>
            </w:r>
          </w:p>
        </w:tc>
        <w:tc>
          <w:tcPr>
            <w:tcW w:w="1820" w:type="dxa"/>
            <w:shd w:val="clear" w:color="auto" w:fill="CCEEFF"/>
            <w:vAlign w:val="bottom"/>
          </w:tcPr>
          <w:p w14:paraId="4CF3D5CC" w14:textId="77777777" w:rsidR="00F711FB" w:rsidRDefault="00DB3416">
            <w:pPr>
              <w:ind w:right="52"/>
              <w:jc w:val="right"/>
              <w:rPr>
                <w:sz w:val="20"/>
                <w:szCs w:val="20"/>
              </w:rPr>
            </w:pPr>
            <w:r>
              <w:rPr>
                <w:rFonts w:ascii="Arial" w:eastAsia="Arial" w:hAnsi="Arial" w:cs="Arial"/>
                <w:sz w:val="18"/>
                <w:szCs w:val="18"/>
              </w:rPr>
              <w:t>132,500</w:t>
            </w:r>
          </w:p>
        </w:tc>
        <w:tc>
          <w:tcPr>
            <w:tcW w:w="100" w:type="dxa"/>
            <w:shd w:val="clear" w:color="auto" w:fill="CCEEFF"/>
            <w:vAlign w:val="bottom"/>
          </w:tcPr>
          <w:p w14:paraId="415DE1A1" w14:textId="77777777" w:rsidR="00F711FB" w:rsidRDefault="00F711FB">
            <w:pPr>
              <w:rPr>
                <w:sz w:val="21"/>
                <w:szCs w:val="21"/>
              </w:rPr>
            </w:pPr>
          </w:p>
        </w:tc>
        <w:tc>
          <w:tcPr>
            <w:tcW w:w="1340" w:type="dxa"/>
            <w:shd w:val="clear" w:color="auto" w:fill="CCEEFF"/>
            <w:vAlign w:val="bottom"/>
          </w:tcPr>
          <w:p w14:paraId="49A5B441" w14:textId="77777777" w:rsidR="00F711FB" w:rsidRDefault="00DB3416">
            <w:pPr>
              <w:ind w:right="32"/>
              <w:jc w:val="right"/>
              <w:rPr>
                <w:sz w:val="20"/>
                <w:szCs w:val="20"/>
              </w:rPr>
            </w:pPr>
            <w:r>
              <w:rPr>
                <w:rFonts w:ascii="Arial" w:eastAsia="Arial" w:hAnsi="Arial" w:cs="Arial"/>
                <w:sz w:val="18"/>
                <w:szCs w:val="18"/>
              </w:rPr>
              <w:t>70,000</w:t>
            </w:r>
          </w:p>
        </w:tc>
        <w:tc>
          <w:tcPr>
            <w:tcW w:w="100" w:type="dxa"/>
            <w:shd w:val="clear" w:color="auto" w:fill="CCEEFF"/>
            <w:vAlign w:val="bottom"/>
          </w:tcPr>
          <w:p w14:paraId="7501087D" w14:textId="77777777" w:rsidR="00F711FB" w:rsidRDefault="00F711FB">
            <w:pPr>
              <w:rPr>
                <w:sz w:val="21"/>
                <w:szCs w:val="21"/>
              </w:rPr>
            </w:pPr>
          </w:p>
        </w:tc>
        <w:tc>
          <w:tcPr>
            <w:tcW w:w="1340" w:type="dxa"/>
            <w:shd w:val="clear" w:color="auto" w:fill="CCEEFF"/>
            <w:vAlign w:val="bottom"/>
          </w:tcPr>
          <w:p w14:paraId="43AF8C4F" w14:textId="77777777" w:rsidR="00F711FB" w:rsidRDefault="00DB3416">
            <w:pPr>
              <w:ind w:right="12"/>
              <w:jc w:val="right"/>
              <w:rPr>
                <w:sz w:val="20"/>
                <w:szCs w:val="20"/>
              </w:rPr>
            </w:pPr>
            <w:r>
              <w:rPr>
                <w:rFonts w:ascii="Arial" w:eastAsia="Arial" w:hAnsi="Arial" w:cs="Arial"/>
                <w:sz w:val="18"/>
                <w:szCs w:val="18"/>
              </w:rPr>
              <w:t>202,500</w:t>
            </w:r>
          </w:p>
        </w:tc>
      </w:tr>
      <w:tr w:rsidR="00F711FB" w14:paraId="29CC58B0" w14:textId="77777777">
        <w:trPr>
          <w:trHeight w:val="27"/>
        </w:trPr>
        <w:tc>
          <w:tcPr>
            <w:tcW w:w="6420" w:type="dxa"/>
            <w:shd w:val="clear" w:color="auto" w:fill="CCEEFF"/>
            <w:vAlign w:val="bottom"/>
          </w:tcPr>
          <w:p w14:paraId="521F4825" w14:textId="77777777" w:rsidR="00F711FB" w:rsidRDefault="00F711FB">
            <w:pPr>
              <w:rPr>
                <w:sz w:val="2"/>
                <w:szCs w:val="2"/>
              </w:rPr>
            </w:pPr>
          </w:p>
        </w:tc>
        <w:tc>
          <w:tcPr>
            <w:tcW w:w="120" w:type="dxa"/>
            <w:shd w:val="clear" w:color="auto" w:fill="CCEEFF"/>
            <w:vAlign w:val="bottom"/>
          </w:tcPr>
          <w:p w14:paraId="151FA69C" w14:textId="77777777" w:rsidR="00F711FB" w:rsidRDefault="00F711FB">
            <w:pPr>
              <w:rPr>
                <w:sz w:val="2"/>
                <w:szCs w:val="2"/>
              </w:rPr>
            </w:pPr>
          </w:p>
        </w:tc>
        <w:tc>
          <w:tcPr>
            <w:tcW w:w="1820" w:type="dxa"/>
            <w:shd w:val="clear" w:color="auto" w:fill="CCEEFF"/>
            <w:vAlign w:val="bottom"/>
          </w:tcPr>
          <w:p w14:paraId="7A47691D" w14:textId="77777777" w:rsidR="00F711FB" w:rsidRDefault="00F711FB">
            <w:pPr>
              <w:rPr>
                <w:sz w:val="2"/>
                <w:szCs w:val="2"/>
              </w:rPr>
            </w:pPr>
          </w:p>
        </w:tc>
        <w:tc>
          <w:tcPr>
            <w:tcW w:w="100" w:type="dxa"/>
            <w:shd w:val="clear" w:color="auto" w:fill="CCEEFF"/>
            <w:vAlign w:val="bottom"/>
          </w:tcPr>
          <w:p w14:paraId="20987174" w14:textId="77777777" w:rsidR="00F711FB" w:rsidRDefault="00F711FB">
            <w:pPr>
              <w:rPr>
                <w:sz w:val="2"/>
                <w:szCs w:val="2"/>
              </w:rPr>
            </w:pPr>
          </w:p>
        </w:tc>
        <w:tc>
          <w:tcPr>
            <w:tcW w:w="1340" w:type="dxa"/>
            <w:shd w:val="clear" w:color="auto" w:fill="CCEEFF"/>
            <w:vAlign w:val="bottom"/>
          </w:tcPr>
          <w:p w14:paraId="1345229F" w14:textId="77777777" w:rsidR="00F711FB" w:rsidRDefault="00F711FB">
            <w:pPr>
              <w:rPr>
                <w:sz w:val="2"/>
                <w:szCs w:val="2"/>
              </w:rPr>
            </w:pPr>
          </w:p>
        </w:tc>
        <w:tc>
          <w:tcPr>
            <w:tcW w:w="100" w:type="dxa"/>
            <w:shd w:val="clear" w:color="auto" w:fill="CCEEFF"/>
            <w:vAlign w:val="bottom"/>
          </w:tcPr>
          <w:p w14:paraId="5E4DD912" w14:textId="77777777" w:rsidR="00F711FB" w:rsidRDefault="00F711FB">
            <w:pPr>
              <w:rPr>
                <w:sz w:val="2"/>
                <w:szCs w:val="2"/>
              </w:rPr>
            </w:pPr>
          </w:p>
        </w:tc>
        <w:tc>
          <w:tcPr>
            <w:tcW w:w="1340" w:type="dxa"/>
            <w:shd w:val="clear" w:color="auto" w:fill="CCEEFF"/>
            <w:vAlign w:val="bottom"/>
          </w:tcPr>
          <w:p w14:paraId="6B8D60ED" w14:textId="77777777" w:rsidR="00F711FB" w:rsidRDefault="00F711FB">
            <w:pPr>
              <w:rPr>
                <w:sz w:val="2"/>
                <w:szCs w:val="2"/>
              </w:rPr>
            </w:pPr>
          </w:p>
        </w:tc>
      </w:tr>
    </w:tbl>
    <w:p w14:paraId="1F7323B1" w14:textId="77777777" w:rsidR="00F711FB" w:rsidRDefault="00F711FB">
      <w:pPr>
        <w:spacing w:line="53" w:lineRule="exact"/>
        <w:rPr>
          <w:sz w:val="20"/>
          <w:szCs w:val="20"/>
        </w:rPr>
      </w:pPr>
    </w:p>
    <w:p w14:paraId="1F2D0948" w14:textId="77777777" w:rsidR="00F711FB" w:rsidRDefault="00DB3416">
      <w:pPr>
        <w:numPr>
          <w:ilvl w:val="0"/>
          <w:numId w:val="15"/>
        </w:numPr>
        <w:tabs>
          <w:tab w:val="left" w:pos="420"/>
        </w:tabs>
        <w:spacing w:line="293" w:lineRule="auto"/>
        <w:ind w:left="420" w:right="20" w:hanging="412"/>
        <w:rPr>
          <w:rFonts w:ascii="Arial" w:eastAsia="Arial" w:hAnsi="Arial" w:cs="Arial"/>
          <w:sz w:val="18"/>
          <w:szCs w:val="18"/>
        </w:rPr>
      </w:pPr>
      <w:r>
        <w:rPr>
          <w:rFonts w:ascii="Arial" w:eastAsia="Arial" w:hAnsi="Arial" w:cs="Arial"/>
          <w:sz w:val="18"/>
          <w:szCs w:val="18"/>
        </w:rPr>
        <w:t>Mr. DeMark served on our Board until May 14, 2019. Includes a pro rata portion of his annual retainer fee ($100,000) and his Audit Committee Chair ($75,000) and member fees ($50,000) for the period of time Mr. DeMark served on our Board in 2019.</w:t>
      </w:r>
    </w:p>
    <w:p w14:paraId="1DC9C9AD" w14:textId="77777777" w:rsidR="00F711FB" w:rsidRDefault="00F711FB">
      <w:pPr>
        <w:spacing w:line="61" w:lineRule="exact"/>
        <w:rPr>
          <w:rFonts w:ascii="Arial" w:eastAsia="Arial" w:hAnsi="Arial" w:cs="Arial"/>
          <w:sz w:val="18"/>
          <w:szCs w:val="18"/>
        </w:rPr>
      </w:pPr>
    </w:p>
    <w:p w14:paraId="614AC65D" w14:textId="77777777" w:rsidR="00F711FB" w:rsidRDefault="00DB3416">
      <w:pPr>
        <w:numPr>
          <w:ilvl w:val="0"/>
          <w:numId w:val="15"/>
        </w:numPr>
        <w:tabs>
          <w:tab w:val="left" w:pos="420"/>
        </w:tabs>
        <w:spacing w:line="279" w:lineRule="auto"/>
        <w:ind w:left="420" w:right="140" w:hanging="412"/>
        <w:jc w:val="both"/>
        <w:rPr>
          <w:rFonts w:ascii="Arial" w:eastAsia="Arial" w:hAnsi="Arial" w:cs="Arial"/>
          <w:sz w:val="18"/>
          <w:szCs w:val="18"/>
        </w:rPr>
      </w:pPr>
      <w:r>
        <w:rPr>
          <w:rFonts w:ascii="Arial" w:eastAsia="Arial" w:hAnsi="Arial" w:cs="Arial"/>
          <w:sz w:val="18"/>
          <w:szCs w:val="18"/>
        </w:rPr>
        <w:t>The amounts in this column represent the value of restricted common stock awards granted to Mss. Blanca and Wines, Judge Prudenti, Dr. Sobti and Messrs. Dowling, DiGiacomo, Pauls and Rubenstein, as described under "—Stock-Based Compensation" and determined in accordance with FASB ASC Topic 718. The grant date fair value is based on the</w:t>
      </w:r>
    </w:p>
    <w:p w14:paraId="0CA8D9CC" w14:textId="77777777" w:rsidR="00F711FB" w:rsidRDefault="00F711FB">
      <w:pPr>
        <w:spacing w:line="234" w:lineRule="exact"/>
        <w:rPr>
          <w:sz w:val="20"/>
          <w:szCs w:val="20"/>
        </w:rPr>
      </w:pPr>
    </w:p>
    <w:p w14:paraId="44B80BD3" w14:textId="77777777" w:rsidR="00F711FB" w:rsidRDefault="00DB3416">
      <w:pPr>
        <w:jc w:val="center"/>
        <w:rPr>
          <w:sz w:val="20"/>
          <w:szCs w:val="20"/>
        </w:rPr>
      </w:pPr>
      <w:r>
        <w:rPr>
          <w:rFonts w:ascii="Arial" w:eastAsia="Arial" w:hAnsi="Arial" w:cs="Arial"/>
          <w:sz w:val="20"/>
          <w:szCs w:val="20"/>
        </w:rPr>
        <w:t>18</w:t>
      </w:r>
    </w:p>
    <w:p w14:paraId="63AA77A4" w14:textId="77777777" w:rsidR="00F711FB" w:rsidRDefault="00F711FB">
      <w:pPr>
        <w:spacing w:line="25" w:lineRule="exact"/>
        <w:rPr>
          <w:sz w:val="20"/>
          <w:szCs w:val="20"/>
        </w:rPr>
      </w:pPr>
    </w:p>
    <w:p w14:paraId="1DBCAE30" w14:textId="77777777" w:rsidR="00F711FB" w:rsidRDefault="00DB3416">
      <w:pPr>
        <w:rPr>
          <w:sz w:val="20"/>
          <w:szCs w:val="20"/>
        </w:rPr>
      </w:pPr>
      <w:r>
        <w:rPr>
          <w:rFonts w:ascii="Arial" w:eastAsia="Arial" w:hAnsi="Arial" w:cs="Arial"/>
          <w:sz w:val="14"/>
          <w:szCs w:val="14"/>
        </w:rPr>
        <w:t>BankUnited, Inc. 2020 Proxy Statement</w:t>
      </w:r>
    </w:p>
    <w:p w14:paraId="6A733895" w14:textId="77777777" w:rsidR="00F711FB" w:rsidRDefault="00F711FB">
      <w:pPr>
        <w:sectPr w:rsidR="00F711FB">
          <w:pgSz w:w="11900" w:h="16838"/>
          <w:pgMar w:top="487" w:right="339" w:bottom="1440" w:left="320" w:header="0" w:footer="0" w:gutter="0"/>
          <w:cols w:space="720" w:equalWidth="0">
            <w:col w:w="11240"/>
          </w:cols>
        </w:sectPr>
      </w:pPr>
    </w:p>
    <w:p w14:paraId="614EA177" w14:textId="77777777" w:rsidR="00F711FB" w:rsidRDefault="00DB3416">
      <w:pPr>
        <w:spacing w:line="303" w:lineRule="auto"/>
        <w:ind w:left="420" w:right="200"/>
        <w:rPr>
          <w:sz w:val="20"/>
          <w:szCs w:val="20"/>
        </w:rPr>
      </w:pPr>
      <w:bookmarkStart w:id="25" w:name="page25"/>
      <w:bookmarkEnd w:id="25"/>
      <w:r>
        <w:rPr>
          <w:rFonts w:ascii="Arial" w:eastAsia="Arial" w:hAnsi="Arial" w:cs="Arial"/>
          <w:sz w:val="17"/>
          <w:szCs w:val="17"/>
        </w:rPr>
        <w:lastRenderedPageBreak/>
        <w:t>closing price of our stock on the NYSE on the grant date. The closing stock price on May 15, 2019, the date of grant, was $34.23 per share. For additional information on the assumptions used in determining fair value for share-based compensation, refer to Notes 1 and 12 to the Consolidated Financial Statements in the Company's Annual Report on Form 10-K for the year ended December 31, 2019.</w:t>
      </w:r>
    </w:p>
    <w:p w14:paraId="20953D4E" w14:textId="77777777" w:rsidR="00F711FB" w:rsidRDefault="00F711FB">
      <w:pPr>
        <w:spacing w:line="135" w:lineRule="exact"/>
        <w:rPr>
          <w:sz w:val="20"/>
          <w:szCs w:val="20"/>
        </w:rPr>
      </w:pPr>
    </w:p>
    <w:p w14:paraId="185DA278" w14:textId="77777777" w:rsidR="00F711FB" w:rsidRDefault="00DB3416">
      <w:pPr>
        <w:ind w:left="660"/>
        <w:rPr>
          <w:sz w:val="20"/>
          <w:szCs w:val="20"/>
        </w:rPr>
      </w:pPr>
      <w:r>
        <w:rPr>
          <w:rFonts w:ascii="Arial" w:eastAsia="Arial" w:hAnsi="Arial" w:cs="Arial"/>
          <w:sz w:val="18"/>
          <w:szCs w:val="18"/>
        </w:rPr>
        <w:t>As of December 31, 2019, our non-management directors held the number of unvested shares of restricted stock shown in the table</w:t>
      </w:r>
    </w:p>
    <w:p w14:paraId="5B2E93DC" w14:textId="77777777" w:rsidR="00F711FB" w:rsidRDefault="00F711FB">
      <w:pPr>
        <w:spacing w:line="50" w:lineRule="exact"/>
        <w:rPr>
          <w:sz w:val="20"/>
          <w:szCs w:val="20"/>
        </w:rPr>
      </w:pPr>
    </w:p>
    <w:p w14:paraId="24EB3697" w14:textId="77777777" w:rsidR="00F711FB" w:rsidRDefault="00DB3416">
      <w:pPr>
        <w:rPr>
          <w:sz w:val="20"/>
          <w:szCs w:val="20"/>
        </w:rPr>
      </w:pPr>
      <w:r>
        <w:rPr>
          <w:rFonts w:ascii="Arial" w:eastAsia="Arial" w:hAnsi="Arial" w:cs="Arial"/>
          <w:sz w:val="20"/>
          <w:szCs w:val="20"/>
        </w:rPr>
        <w:t>below.</w:t>
      </w:r>
    </w:p>
    <w:p w14:paraId="6E9A0642" w14:textId="77777777" w:rsidR="00F711FB" w:rsidRDefault="00F711FB">
      <w:pPr>
        <w:spacing w:line="3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560"/>
        <w:gridCol w:w="120"/>
        <w:gridCol w:w="1560"/>
      </w:tblGrid>
      <w:tr w:rsidR="00F711FB" w14:paraId="2CC3213F" w14:textId="77777777">
        <w:trPr>
          <w:trHeight w:val="203"/>
        </w:trPr>
        <w:tc>
          <w:tcPr>
            <w:tcW w:w="9560" w:type="dxa"/>
            <w:vAlign w:val="bottom"/>
          </w:tcPr>
          <w:p w14:paraId="25EF1627" w14:textId="77777777" w:rsidR="00F711FB" w:rsidRDefault="00F711FB">
            <w:pPr>
              <w:rPr>
                <w:sz w:val="17"/>
                <w:szCs w:val="17"/>
              </w:rPr>
            </w:pPr>
          </w:p>
        </w:tc>
        <w:tc>
          <w:tcPr>
            <w:tcW w:w="120" w:type="dxa"/>
            <w:vAlign w:val="bottom"/>
          </w:tcPr>
          <w:p w14:paraId="60319987" w14:textId="77777777" w:rsidR="00F711FB" w:rsidRDefault="00F711FB">
            <w:pPr>
              <w:rPr>
                <w:sz w:val="17"/>
                <w:szCs w:val="17"/>
              </w:rPr>
            </w:pPr>
          </w:p>
        </w:tc>
        <w:tc>
          <w:tcPr>
            <w:tcW w:w="1560" w:type="dxa"/>
            <w:vAlign w:val="bottom"/>
          </w:tcPr>
          <w:p w14:paraId="69DBB532" w14:textId="77777777" w:rsidR="00F711FB" w:rsidRDefault="00DB3416">
            <w:pPr>
              <w:jc w:val="right"/>
              <w:rPr>
                <w:sz w:val="20"/>
                <w:szCs w:val="20"/>
              </w:rPr>
            </w:pPr>
            <w:r>
              <w:rPr>
                <w:rFonts w:ascii="Arial" w:eastAsia="Arial" w:hAnsi="Arial" w:cs="Arial"/>
                <w:b/>
                <w:bCs/>
                <w:w w:val="94"/>
                <w:sz w:val="16"/>
                <w:szCs w:val="16"/>
              </w:rPr>
              <w:t>Unvested Restricted</w:t>
            </w:r>
          </w:p>
        </w:tc>
      </w:tr>
      <w:tr w:rsidR="00F711FB" w14:paraId="3422F6ED" w14:textId="77777777">
        <w:trPr>
          <w:trHeight w:val="210"/>
        </w:trPr>
        <w:tc>
          <w:tcPr>
            <w:tcW w:w="9680" w:type="dxa"/>
            <w:gridSpan w:val="2"/>
            <w:vAlign w:val="bottom"/>
          </w:tcPr>
          <w:p w14:paraId="54DF3ECF" w14:textId="77777777" w:rsidR="00F711FB" w:rsidRDefault="00DB3416">
            <w:pPr>
              <w:ind w:left="40"/>
              <w:rPr>
                <w:sz w:val="20"/>
                <w:szCs w:val="20"/>
              </w:rPr>
            </w:pPr>
            <w:r>
              <w:rPr>
                <w:rFonts w:ascii="Arial" w:eastAsia="Arial" w:hAnsi="Arial" w:cs="Arial"/>
                <w:b/>
                <w:bCs/>
                <w:sz w:val="16"/>
                <w:szCs w:val="16"/>
              </w:rPr>
              <w:t>Name</w:t>
            </w:r>
          </w:p>
        </w:tc>
        <w:tc>
          <w:tcPr>
            <w:tcW w:w="1560" w:type="dxa"/>
            <w:vAlign w:val="bottom"/>
          </w:tcPr>
          <w:p w14:paraId="13796BA3" w14:textId="77777777" w:rsidR="00F711FB" w:rsidRDefault="00DB3416">
            <w:pPr>
              <w:ind w:right="352"/>
              <w:jc w:val="right"/>
              <w:rPr>
                <w:sz w:val="20"/>
                <w:szCs w:val="20"/>
              </w:rPr>
            </w:pPr>
            <w:r>
              <w:rPr>
                <w:rFonts w:ascii="Arial" w:eastAsia="Arial" w:hAnsi="Arial" w:cs="Arial"/>
                <w:b/>
                <w:bCs/>
                <w:sz w:val="16"/>
                <w:szCs w:val="16"/>
              </w:rPr>
              <w:t>Shares (#)</w:t>
            </w:r>
          </w:p>
        </w:tc>
      </w:tr>
      <w:tr w:rsidR="00F711FB" w14:paraId="24E4D71B" w14:textId="77777777">
        <w:trPr>
          <w:trHeight w:val="33"/>
        </w:trPr>
        <w:tc>
          <w:tcPr>
            <w:tcW w:w="9560" w:type="dxa"/>
            <w:tcBorders>
              <w:bottom w:val="single" w:sz="8" w:space="0" w:color="auto"/>
            </w:tcBorders>
            <w:vAlign w:val="bottom"/>
          </w:tcPr>
          <w:p w14:paraId="3C67AA1B" w14:textId="77777777" w:rsidR="00F711FB" w:rsidRDefault="00F711FB">
            <w:pPr>
              <w:rPr>
                <w:sz w:val="2"/>
                <w:szCs w:val="2"/>
              </w:rPr>
            </w:pPr>
          </w:p>
        </w:tc>
        <w:tc>
          <w:tcPr>
            <w:tcW w:w="120" w:type="dxa"/>
            <w:tcBorders>
              <w:bottom w:val="single" w:sz="8" w:space="0" w:color="CCEEFF"/>
            </w:tcBorders>
            <w:vAlign w:val="bottom"/>
          </w:tcPr>
          <w:p w14:paraId="6FF596A3" w14:textId="77777777" w:rsidR="00F711FB" w:rsidRDefault="00F711FB">
            <w:pPr>
              <w:rPr>
                <w:sz w:val="2"/>
                <w:szCs w:val="2"/>
              </w:rPr>
            </w:pPr>
          </w:p>
        </w:tc>
        <w:tc>
          <w:tcPr>
            <w:tcW w:w="1560" w:type="dxa"/>
            <w:tcBorders>
              <w:bottom w:val="single" w:sz="8" w:space="0" w:color="auto"/>
            </w:tcBorders>
            <w:vAlign w:val="bottom"/>
          </w:tcPr>
          <w:p w14:paraId="3BA0DA56" w14:textId="77777777" w:rsidR="00F711FB" w:rsidRDefault="00F711FB">
            <w:pPr>
              <w:rPr>
                <w:sz w:val="2"/>
                <w:szCs w:val="2"/>
              </w:rPr>
            </w:pPr>
          </w:p>
        </w:tc>
      </w:tr>
      <w:tr w:rsidR="00F711FB" w14:paraId="54590E33" w14:textId="77777777">
        <w:trPr>
          <w:trHeight w:val="243"/>
        </w:trPr>
        <w:tc>
          <w:tcPr>
            <w:tcW w:w="9680" w:type="dxa"/>
            <w:gridSpan w:val="2"/>
            <w:tcBorders>
              <w:bottom w:val="single" w:sz="8" w:space="0" w:color="CCEEFF"/>
            </w:tcBorders>
            <w:shd w:val="clear" w:color="auto" w:fill="CCEEFF"/>
            <w:vAlign w:val="bottom"/>
          </w:tcPr>
          <w:p w14:paraId="7A1CF3AF" w14:textId="77777777" w:rsidR="00F711FB" w:rsidRDefault="00DB3416">
            <w:pPr>
              <w:ind w:left="40"/>
              <w:rPr>
                <w:sz w:val="20"/>
                <w:szCs w:val="20"/>
              </w:rPr>
            </w:pPr>
            <w:r>
              <w:rPr>
                <w:rFonts w:ascii="Arial" w:eastAsia="Arial" w:hAnsi="Arial" w:cs="Arial"/>
                <w:sz w:val="18"/>
                <w:szCs w:val="18"/>
              </w:rPr>
              <w:t>Tere Blanca</w:t>
            </w:r>
          </w:p>
        </w:tc>
        <w:tc>
          <w:tcPr>
            <w:tcW w:w="1560" w:type="dxa"/>
            <w:tcBorders>
              <w:bottom w:val="single" w:sz="8" w:space="0" w:color="CCEEFF"/>
            </w:tcBorders>
            <w:shd w:val="clear" w:color="auto" w:fill="CCEEFF"/>
            <w:vAlign w:val="bottom"/>
          </w:tcPr>
          <w:p w14:paraId="43BD685A" w14:textId="77777777" w:rsidR="00F711FB" w:rsidRDefault="00DB3416">
            <w:pPr>
              <w:ind w:right="12"/>
              <w:jc w:val="right"/>
              <w:rPr>
                <w:sz w:val="20"/>
                <w:szCs w:val="20"/>
              </w:rPr>
            </w:pPr>
            <w:r>
              <w:rPr>
                <w:rFonts w:ascii="Arial" w:eastAsia="Arial" w:hAnsi="Arial" w:cs="Arial"/>
                <w:sz w:val="18"/>
                <w:szCs w:val="18"/>
              </w:rPr>
              <w:t>3,044</w:t>
            </w:r>
          </w:p>
        </w:tc>
      </w:tr>
      <w:tr w:rsidR="00F711FB" w14:paraId="63B49025" w14:textId="77777777">
        <w:trPr>
          <w:trHeight w:val="243"/>
        </w:trPr>
        <w:tc>
          <w:tcPr>
            <w:tcW w:w="9680" w:type="dxa"/>
            <w:gridSpan w:val="2"/>
            <w:vAlign w:val="bottom"/>
          </w:tcPr>
          <w:p w14:paraId="77829BA2" w14:textId="77777777" w:rsidR="00F711FB" w:rsidRDefault="00DB3416">
            <w:pPr>
              <w:ind w:left="40"/>
              <w:rPr>
                <w:sz w:val="20"/>
                <w:szCs w:val="20"/>
              </w:rPr>
            </w:pPr>
            <w:r>
              <w:rPr>
                <w:rFonts w:ascii="Arial" w:eastAsia="Arial" w:hAnsi="Arial" w:cs="Arial"/>
                <w:sz w:val="18"/>
                <w:szCs w:val="18"/>
              </w:rPr>
              <w:t>John N. DiGiacomo</w:t>
            </w:r>
          </w:p>
        </w:tc>
        <w:tc>
          <w:tcPr>
            <w:tcW w:w="1560" w:type="dxa"/>
            <w:vAlign w:val="bottom"/>
          </w:tcPr>
          <w:p w14:paraId="68997F46" w14:textId="77777777" w:rsidR="00F711FB" w:rsidRDefault="00DB3416">
            <w:pPr>
              <w:ind w:right="12"/>
              <w:jc w:val="right"/>
              <w:rPr>
                <w:sz w:val="20"/>
                <w:szCs w:val="20"/>
              </w:rPr>
            </w:pPr>
            <w:r>
              <w:rPr>
                <w:rFonts w:ascii="Arial" w:eastAsia="Arial" w:hAnsi="Arial" w:cs="Arial"/>
                <w:sz w:val="18"/>
                <w:szCs w:val="18"/>
              </w:rPr>
              <w:t>2,045</w:t>
            </w:r>
          </w:p>
        </w:tc>
      </w:tr>
      <w:tr w:rsidR="00F711FB" w14:paraId="16738BC8" w14:textId="77777777">
        <w:trPr>
          <w:trHeight w:val="27"/>
        </w:trPr>
        <w:tc>
          <w:tcPr>
            <w:tcW w:w="9560" w:type="dxa"/>
            <w:vAlign w:val="bottom"/>
          </w:tcPr>
          <w:p w14:paraId="210AD4FA" w14:textId="77777777" w:rsidR="00F711FB" w:rsidRDefault="00F711FB">
            <w:pPr>
              <w:rPr>
                <w:sz w:val="2"/>
                <w:szCs w:val="2"/>
              </w:rPr>
            </w:pPr>
          </w:p>
        </w:tc>
        <w:tc>
          <w:tcPr>
            <w:tcW w:w="120" w:type="dxa"/>
            <w:vAlign w:val="bottom"/>
          </w:tcPr>
          <w:p w14:paraId="37994620" w14:textId="77777777" w:rsidR="00F711FB" w:rsidRDefault="00F711FB">
            <w:pPr>
              <w:rPr>
                <w:sz w:val="2"/>
                <w:szCs w:val="2"/>
              </w:rPr>
            </w:pPr>
          </w:p>
        </w:tc>
        <w:tc>
          <w:tcPr>
            <w:tcW w:w="1560" w:type="dxa"/>
            <w:vAlign w:val="bottom"/>
          </w:tcPr>
          <w:p w14:paraId="0E240229" w14:textId="77777777" w:rsidR="00F711FB" w:rsidRDefault="00F711FB">
            <w:pPr>
              <w:rPr>
                <w:sz w:val="2"/>
                <w:szCs w:val="2"/>
              </w:rPr>
            </w:pPr>
          </w:p>
        </w:tc>
      </w:tr>
      <w:tr w:rsidR="00F711FB" w14:paraId="06DABD9E" w14:textId="77777777">
        <w:trPr>
          <w:trHeight w:val="250"/>
        </w:trPr>
        <w:tc>
          <w:tcPr>
            <w:tcW w:w="9680" w:type="dxa"/>
            <w:gridSpan w:val="2"/>
            <w:tcBorders>
              <w:bottom w:val="single" w:sz="8" w:space="0" w:color="CCEEFF"/>
            </w:tcBorders>
            <w:shd w:val="clear" w:color="auto" w:fill="CCEEFF"/>
            <w:vAlign w:val="bottom"/>
          </w:tcPr>
          <w:p w14:paraId="69C62390" w14:textId="77777777" w:rsidR="00F711FB" w:rsidRDefault="00DB3416">
            <w:pPr>
              <w:ind w:left="40"/>
              <w:rPr>
                <w:sz w:val="20"/>
                <w:szCs w:val="20"/>
              </w:rPr>
            </w:pPr>
            <w:r>
              <w:rPr>
                <w:rFonts w:ascii="Arial" w:eastAsia="Arial" w:hAnsi="Arial" w:cs="Arial"/>
                <w:sz w:val="18"/>
                <w:szCs w:val="18"/>
              </w:rPr>
              <w:t>Michael J. Dowling</w:t>
            </w:r>
          </w:p>
        </w:tc>
        <w:tc>
          <w:tcPr>
            <w:tcW w:w="1560" w:type="dxa"/>
            <w:tcBorders>
              <w:bottom w:val="single" w:sz="8" w:space="0" w:color="CCEEFF"/>
            </w:tcBorders>
            <w:shd w:val="clear" w:color="auto" w:fill="CCEEFF"/>
            <w:vAlign w:val="bottom"/>
          </w:tcPr>
          <w:p w14:paraId="714F3615" w14:textId="77777777" w:rsidR="00F711FB" w:rsidRDefault="00DB3416">
            <w:pPr>
              <w:ind w:right="12"/>
              <w:jc w:val="right"/>
              <w:rPr>
                <w:sz w:val="20"/>
                <w:szCs w:val="20"/>
              </w:rPr>
            </w:pPr>
            <w:r>
              <w:rPr>
                <w:rFonts w:ascii="Arial" w:eastAsia="Arial" w:hAnsi="Arial" w:cs="Arial"/>
                <w:sz w:val="18"/>
                <w:szCs w:val="18"/>
              </w:rPr>
              <w:t>3,044</w:t>
            </w:r>
          </w:p>
        </w:tc>
      </w:tr>
      <w:tr w:rsidR="00F711FB" w14:paraId="344275EF" w14:textId="77777777">
        <w:trPr>
          <w:trHeight w:val="243"/>
        </w:trPr>
        <w:tc>
          <w:tcPr>
            <w:tcW w:w="9680" w:type="dxa"/>
            <w:gridSpan w:val="2"/>
            <w:vAlign w:val="bottom"/>
          </w:tcPr>
          <w:p w14:paraId="10A8FECA" w14:textId="77777777" w:rsidR="00F711FB" w:rsidRDefault="00DB3416">
            <w:pPr>
              <w:ind w:left="40"/>
              <w:rPr>
                <w:sz w:val="20"/>
                <w:szCs w:val="20"/>
              </w:rPr>
            </w:pPr>
            <w:r>
              <w:rPr>
                <w:rFonts w:ascii="Arial" w:eastAsia="Arial" w:hAnsi="Arial" w:cs="Arial"/>
                <w:sz w:val="18"/>
                <w:szCs w:val="18"/>
              </w:rPr>
              <w:t>Douglas J. Pauls</w:t>
            </w:r>
          </w:p>
        </w:tc>
        <w:tc>
          <w:tcPr>
            <w:tcW w:w="1560" w:type="dxa"/>
            <w:vAlign w:val="bottom"/>
          </w:tcPr>
          <w:p w14:paraId="3E433B30" w14:textId="77777777" w:rsidR="00F711FB" w:rsidRDefault="00DB3416">
            <w:pPr>
              <w:ind w:right="12"/>
              <w:jc w:val="right"/>
              <w:rPr>
                <w:sz w:val="20"/>
                <w:szCs w:val="20"/>
              </w:rPr>
            </w:pPr>
            <w:r>
              <w:rPr>
                <w:rFonts w:ascii="Arial" w:eastAsia="Arial" w:hAnsi="Arial" w:cs="Arial"/>
                <w:sz w:val="18"/>
                <w:szCs w:val="18"/>
              </w:rPr>
              <w:t>4,067</w:t>
            </w:r>
          </w:p>
        </w:tc>
      </w:tr>
      <w:tr w:rsidR="00F711FB" w14:paraId="1DBEC822" w14:textId="77777777">
        <w:trPr>
          <w:trHeight w:val="27"/>
        </w:trPr>
        <w:tc>
          <w:tcPr>
            <w:tcW w:w="9560" w:type="dxa"/>
            <w:vAlign w:val="bottom"/>
          </w:tcPr>
          <w:p w14:paraId="74B30EF6" w14:textId="77777777" w:rsidR="00F711FB" w:rsidRDefault="00F711FB">
            <w:pPr>
              <w:rPr>
                <w:sz w:val="2"/>
                <w:szCs w:val="2"/>
              </w:rPr>
            </w:pPr>
          </w:p>
        </w:tc>
        <w:tc>
          <w:tcPr>
            <w:tcW w:w="120" w:type="dxa"/>
            <w:vAlign w:val="bottom"/>
          </w:tcPr>
          <w:p w14:paraId="1451FBF7" w14:textId="77777777" w:rsidR="00F711FB" w:rsidRDefault="00F711FB">
            <w:pPr>
              <w:rPr>
                <w:sz w:val="2"/>
                <w:szCs w:val="2"/>
              </w:rPr>
            </w:pPr>
          </w:p>
        </w:tc>
        <w:tc>
          <w:tcPr>
            <w:tcW w:w="1560" w:type="dxa"/>
            <w:vAlign w:val="bottom"/>
          </w:tcPr>
          <w:p w14:paraId="283BEB4E" w14:textId="77777777" w:rsidR="00F711FB" w:rsidRDefault="00F711FB">
            <w:pPr>
              <w:rPr>
                <w:sz w:val="2"/>
                <w:szCs w:val="2"/>
              </w:rPr>
            </w:pPr>
          </w:p>
        </w:tc>
      </w:tr>
      <w:tr w:rsidR="00F711FB" w14:paraId="2EB3C80F" w14:textId="77777777">
        <w:trPr>
          <w:trHeight w:val="250"/>
        </w:trPr>
        <w:tc>
          <w:tcPr>
            <w:tcW w:w="9680" w:type="dxa"/>
            <w:gridSpan w:val="2"/>
            <w:tcBorders>
              <w:bottom w:val="single" w:sz="8" w:space="0" w:color="CCEEFF"/>
            </w:tcBorders>
            <w:shd w:val="clear" w:color="auto" w:fill="CCEEFF"/>
            <w:vAlign w:val="bottom"/>
          </w:tcPr>
          <w:p w14:paraId="3B108E0E" w14:textId="77777777" w:rsidR="00F711FB" w:rsidRDefault="00DB3416">
            <w:pPr>
              <w:ind w:left="40"/>
              <w:rPr>
                <w:sz w:val="20"/>
                <w:szCs w:val="20"/>
              </w:rPr>
            </w:pPr>
            <w:r>
              <w:rPr>
                <w:rFonts w:ascii="Arial" w:eastAsia="Arial" w:hAnsi="Arial" w:cs="Arial"/>
                <w:sz w:val="18"/>
                <w:szCs w:val="18"/>
              </w:rPr>
              <w:t>A. Gail Prudenti</w:t>
            </w:r>
          </w:p>
        </w:tc>
        <w:tc>
          <w:tcPr>
            <w:tcW w:w="1560" w:type="dxa"/>
            <w:tcBorders>
              <w:bottom w:val="single" w:sz="8" w:space="0" w:color="CCEEFF"/>
            </w:tcBorders>
            <w:shd w:val="clear" w:color="auto" w:fill="CCEEFF"/>
            <w:vAlign w:val="bottom"/>
          </w:tcPr>
          <w:p w14:paraId="0526706D" w14:textId="77777777" w:rsidR="00F711FB" w:rsidRDefault="00DB3416">
            <w:pPr>
              <w:ind w:right="12"/>
              <w:jc w:val="right"/>
              <w:rPr>
                <w:sz w:val="20"/>
                <w:szCs w:val="20"/>
              </w:rPr>
            </w:pPr>
            <w:r>
              <w:rPr>
                <w:rFonts w:ascii="Arial" w:eastAsia="Arial" w:hAnsi="Arial" w:cs="Arial"/>
                <w:sz w:val="18"/>
                <w:szCs w:val="18"/>
              </w:rPr>
              <w:t>3,044</w:t>
            </w:r>
          </w:p>
        </w:tc>
      </w:tr>
      <w:tr w:rsidR="00F711FB" w14:paraId="2A8E5987" w14:textId="77777777">
        <w:trPr>
          <w:trHeight w:val="243"/>
        </w:trPr>
        <w:tc>
          <w:tcPr>
            <w:tcW w:w="9680" w:type="dxa"/>
            <w:gridSpan w:val="2"/>
            <w:vAlign w:val="bottom"/>
          </w:tcPr>
          <w:p w14:paraId="420EC5B6" w14:textId="77777777" w:rsidR="00F711FB" w:rsidRDefault="00DB3416">
            <w:pPr>
              <w:ind w:left="40"/>
              <w:rPr>
                <w:sz w:val="20"/>
                <w:szCs w:val="20"/>
              </w:rPr>
            </w:pPr>
            <w:r>
              <w:rPr>
                <w:rFonts w:ascii="Arial" w:eastAsia="Arial" w:hAnsi="Arial" w:cs="Arial"/>
                <w:sz w:val="18"/>
                <w:szCs w:val="18"/>
              </w:rPr>
              <w:t>William S. Rubenstein</w:t>
            </w:r>
          </w:p>
        </w:tc>
        <w:tc>
          <w:tcPr>
            <w:tcW w:w="1560" w:type="dxa"/>
            <w:vAlign w:val="bottom"/>
          </w:tcPr>
          <w:p w14:paraId="4BC39DED" w14:textId="77777777" w:rsidR="00F711FB" w:rsidRDefault="00DB3416">
            <w:pPr>
              <w:ind w:right="12"/>
              <w:jc w:val="right"/>
              <w:rPr>
                <w:sz w:val="20"/>
                <w:szCs w:val="20"/>
              </w:rPr>
            </w:pPr>
            <w:r>
              <w:rPr>
                <w:rFonts w:ascii="Arial" w:eastAsia="Arial" w:hAnsi="Arial" w:cs="Arial"/>
                <w:sz w:val="18"/>
                <w:szCs w:val="18"/>
              </w:rPr>
              <w:t>2,711</w:t>
            </w:r>
          </w:p>
        </w:tc>
      </w:tr>
      <w:tr w:rsidR="00F711FB" w14:paraId="5D8A5195" w14:textId="77777777">
        <w:trPr>
          <w:trHeight w:val="27"/>
        </w:trPr>
        <w:tc>
          <w:tcPr>
            <w:tcW w:w="9560" w:type="dxa"/>
            <w:vAlign w:val="bottom"/>
          </w:tcPr>
          <w:p w14:paraId="320D4E03" w14:textId="77777777" w:rsidR="00F711FB" w:rsidRDefault="00F711FB">
            <w:pPr>
              <w:rPr>
                <w:sz w:val="2"/>
                <w:szCs w:val="2"/>
              </w:rPr>
            </w:pPr>
          </w:p>
        </w:tc>
        <w:tc>
          <w:tcPr>
            <w:tcW w:w="120" w:type="dxa"/>
            <w:vAlign w:val="bottom"/>
          </w:tcPr>
          <w:p w14:paraId="437684E2" w14:textId="77777777" w:rsidR="00F711FB" w:rsidRDefault="00F711FB">
            <w:pPr>
              <w:rPr>
                <w:sz w:val="2"/>
                <w:szCs w:val="2"/>
              </w:rPr>
            </w:pPr>
          </w:p>
        </w:tc>
        <w:tc>
          <w:tcPr>
            <w:tcW w:w="1560" w:type="dxa"/>
            <w:vAlign w:val="bottom"/>
          </w:tcPr>
          <w:p w14:paraId="34D4A9FE" w14:textId="77777777" w:rsidR="00F711FB" w:rsidRDefault="00F711FB">
            <w:pPr>
              <w:rPr>
                <w:sz w:val="2"/>
                <w:szCs w:val="2"/>
              </w:rPr>
            </w:pPr>
          </w:p>
        </w:tc>
      </w:tr>
      <w:tr w:rsidR="00F711FB" w14:paraId="356CC5DC" w14:textId="77777777">
        <w:trPr>
          <w:trHeight w:val="250"/>
        </w:trPr>
        <w:tc>
          <w:tcPr>
            <w:tcW w:w="9680" w:type="dxa"/>
            <w:gridSpan w:val="2"/>
            <w:tcBorders>
              <w:bottom w:val="single" w:sz="8" w:space="0" w:color="CCEEFF"/>
            </w:tcBorders>
            <w:shd w:val="clear" w:color="auto" w:fill="CCEEFF"/>
            <w:vAlign w:val="bottom"/>
          </w:tcPr>
          <w:p w14:paraId="1E68B8F1" w14:textId="77777777" w:rsidR="00F711FB" w:rsidRDefault="00DB3416">
            <w:pPr>
              <w:ind w:left="40"/>
              <w:rPr>
                <w:sz w:val="20"/>
                <w:szCs w:val="20"/>
              </w:rPr>
            </w:pPr>
            <w:r>
              <w:rPr>
                <w:rFonts w:ascii="Arial" w:eastAsia="Arial" w:hAnsi="Arial" w:cs="Arial"/>
                <w:sz w:val="18"/>
                <w:szCs w:val="18"/>
              </w:rPr>
              <w:t>Dr. Sanjiv Sobti</w:t>
            </w:r>
          </w:p>
        </w:tc>
        <w:tc>
          <w:tcPr>
            <w:tcW w:w="1560" w:type="dxa"/>
            <w:tcBorders>
              <w:bottom w:val="single" w:sz="8" w:space="0" w:color="CCEEFF"/>
            </w:tcBorders>
            <w:shd w:val="clear" w:color="auto" w:fill="CCEEFF"/>
            <w:vAlign w:val="bottom"/>
          </w:tcPr>
          <w:p w14:paraId="328BBA09" w14:textId="77777777" w:rsidR="00F711FB" w:rsidRDefault="00DB3416">
            <w:pPr>
              <w:ind w:right="12"/>
              <w:jc w:val="right"/>
              <w:rPr>
                <w:sz w:val="20"/>
                <w:szCs w:val="20"/>
              </w:rPr>
            </w:pPr>
            <w:r>
              <w:rPr>
                <w:rFonts w:ascii="Arial" w:eastAsia="Arial" w:hAnsi="Arial" w:cs="Arial"/>
                <w:sz w:val="18"/>
                <w:szCs w:val="18"/>
              </w:rPr>
              <w:t>3,044</w:t>
            </w:r>
          </w:p>
        </w:tc>
      </w:tr>
      <w:tr w:rsidR="00F711FB" w14:paraId="425A172D" w14:textId="77777777">
        <w:trPr>
          <w:trHeight w:val="243"/>
        </w:trPr>
        <w:tc>
          <w:tcPr>
            <w:tcW w:w="9680" w:type="dxa"/>
            <w:gridSpan w:val="2"/>
            <w:vAlign w:val="bottom"/>
          </w:tcPr>
          <w:p w14:paraId="28EF538D" w14:textId="77777777" w:rsidR="00F711FB" w:rsidRDefault="00DB3416">
            <w:pPr>
              <w:ind w:left="40"/>
              <w:rPr>
                <w:sz w:val="20"/>
                <w:szCs w:val="20"/>
              </w:rPr>
            </w:pPr>
            <w:r>
              <w:rPr>
                <w:rFonts w:ascii="Arial" w:eastAsia="Arial" w:hAnsi="Arial" w:cs="Arial"/>
                <w:sz w:val="18"/>
                <w:szCs w:val="18"/>
              </w:rPr>
              <w:t>Lynne Wines</w:t>
            </w:r>
          </w:p>
        </w:tc>
        <w:tc>
          <w:tcPr>
            <w:tcW w:w="1560" w:type="dxa"/>
            <w:vAlign w:val="bottom"/>
          </w:tcPr>
          <w:p w14:paraId="00651EC5" w14:textId="77777777" w:rsidR="00F711FB" w:rsidRDefault="00DB3416">
            <w:pPr>
              <w:ind w:right="12"/>
              <w:jc w:val="right"/>
              <w:rPr>
                <w:sz w:val="20"/>
                <w:szCs w:val="20"/>
              </w:rPr>
            </w:pPr>
            <w:r>
              <w:rPr>
                <w:rFonts w:ascii="Arial" w:eastAsia="Arial" w:hAnsi="Arial" w:cs="Arial"/>
                <w:sz w:val="18"/>
                <w:szCs w:val="18"/>
              </w:rPr>
              <w:t>3,044</w:t>
            </w:r>
          </w:p>
        </w:tc>
      </w:tr>
    </w:tbl>
    <w:p w14:paraId="1537E840" w14:textId="77777777" w:rsidR="00F711FB" w:rsidRDefault="00DB3416">
      <w:pPr>
        <w:spacing w:line="20" w:lineRule="exact"/>
        <w:rPr>
          <w:sz w:val="20"/>
          <w:szCs w:val="20"/>
        </w:rPr>
      </w:pPr>
      <w:r>
        <w:rPr>
          <w:noProof/>
          <w:sz w:val="20"/>
          <w:szCs w:val="20"/>
        </w:rPr>
        <w:drawing>
          <wp:anchor distT="0" distB="0" distL="114300" distR="114300" simplePos="0" relativeHeight="251663872" behindDoc="1" locked="0" layoutInCell="0" allowOverlap="1" wp14:anchorId="45DD3B08" wp14:editId="532E6FAE">
            <wp:simplePos x="0" y="0"/>
            <wp:positionH relativeFrom="column">
              <wp:posOffset>5080</wp:posOffset>
            </wp:positionH>
            <wp:positionV relativeFrom="paragraph">
              <wp:posOffset>240030</wp:posOffset>
            </wp:positionV>
            <wp:extent cx="7132320" cy="17970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a:srcRect/>
                    <a:stretch>
                      <a:fillRect/>
                    </a:stretch>
                  </pic:blipFill>
                  <pic:spPr bwMode="auto">
                    <a:xfrm>
                      <a:off x="0" y="0"/>
                      <a:ext cx="7132320" cy="179705"/>
                    </a:xfrm>
                    <a:prstGeom prst="rect">
                      <a:avLst/>
                    </a:prstGeom>
                    <a:noFill/>
                  </pic:spPr>
                </pic:pic>
              </a:graphicData>
            </a:graphic>
          </wp:anchor>
        </w:drawing>
      </w:r>
    </w:p>
    <w:p w14:paraId="1CD5AB61" w14:textId="77777777" w:rsidR="00F711FB" w:rsidRDefault="00F711FB">
      <w:pPr>
        <w:spacing w:line="368" w:lineRule="exact"/>
        <w:rPr>
          <w:sz w:val="20"/>
          <w:szCs w:val="20"/>
        </w:rPr>
      </w:pPr>
    </w:p>
    <w:p w14:paraId="4C1C70B2" w14:textId="77777777" w:rsidR="00F711FB" w:rsidRDefault="00DB3416">
      <w:pPr>
        <w:ind w:left="40"/>
        <w:rPr>
          <w:sz w:val="20"/>
          <w:szCs w:val="20"/>
        </w:rPr>
      </w:pPr>
      <w:r>
        <w:rPr>
          <w:rFonts w:ascii="Arial" w:eastAsia="Arial" w:hAnsi="Arial" w:cs="Arial"/>
          <w:sz w:val="20"/>
          <w:szCs w:val="20"/>
        </w:rPr>
        <w:t>Stock retention requirements and non-hedging policy for our non-employee directors</w:t>
      </w:r>
    </w:p>
    <w:p w14:paraId="7A1C28F0" w14:textId="77777777" w:rsidR="00F711FB" w:rsidRDefault="00F711FB">
      <w:pPr>
        <w:spacing w:line="270" w:lineRule="exact"/>
        <w:rPr>
          <w:sz w:val="20"/>
          <w:szCs w:val="20"/>
        </w:rPr>
      </w:pPr>
    </w:p>
    <w:p w14:paraId="255B7BF2" w14:textId="77777777" w:rsidR="00F711FB" w:rsidRDefault="00DB3416">
      <w:pPr>
        <w:numPr>
          <w:ilvl w:val="0"/>
          <w:numId w:val="16"/>
        </w:numPr>
        <w:tabs>
          <w:tab w:val="left" w:pos="660"/>
        </w:tabs>
        <w:spacing w:line="314" w:lineRule="auto"/>
        <w:ind w:left="660" w:right="340" w:hanging="328"/>
        <w:rPr>
          <w:rFonts w:ascii="Arial" w:eastAsia="Arial" w:hAnsi="Arial" w:cs="Arial"/>
          <w:sz w:val="16"/>
          <w:szCs w:val="16"/>
        </w:rPr>
      </w:pPr>
      <w:r>
        <w:rPr>
          <w:rFonts w:ascii="Arial" w:eastAsia="Arial" w:hAnsi="Arial" w:cs="Arial"/>
          <w:sz w:val="18"/>
          <w:szCs w:val="18"/>
        </w:rPr>
        <w:t>Under our stock retention requirements, directors are required to own shares of the Company's stock with a market value of five times the current annual retainer of $70,000. Under the requirements of the program, the director will not sell equity other than to cover taxes related to the vesting of an equity awards if, after giving effect to such sale, his or her respective retained equity (including vested and unvested equity) has a value that is less than the required multiple for the annual cash retainer.</w:t>
      </w:r>
    </w:p>
    <w:p w14:paraId="41AEB706" w14:textId="77777777" w:rsidR="00F711FB" w:rsidRDefault="00F711FB">
      <w:pPr>
        <w:spacing w:line="77" w:lineRule="exact"/>
        <w:rPr>
          <w:rFonts w:ascii="Arial" w:eastAsia="Arial" w:hAnsi="Arial" w:cs="Arial"/>
          <w:sz w:val="16"/>
          <w:szCs w:val="16"/>
        </w:rPr>
      </w:pPr>
    </w:p>
    <w:p w14:paraId="66B03F4A" w14:textId="77777777" w:rsidR="00F711FB" w:rsidRDefault="00DB3416">
      <w:pPr>
        <w:numPr>
          <w:ilvl w:val="0"/>
          <w:numId w:val="16"/>
        </w:numPr>
        <w:tabs>
          <w:tab w:val="left" w:pos="660"/>
        </w:tabs>
        <w:spacing w:line="322" w:lineRule="auto"/>
        <w:ind w:left="660" w:right="320" w:hanging="328"/>
        <w:rPr>
          <w:rFonts w:ascii="Arial" w:eastAsia="Arial" w:hAnsi="Arial" w:cs="Arial"/>
          <w:sz w:val="18"/>
          <w:szCs w:val="18"/>
        </w:rPr>
      </w:pPr>
      <w:r>
        <w:rPr>
          <w:rFonts w:ascii="Arial" w:eastAsia="Arial" w:hAnsi="Arial" w:cs="Arial"/>
          <w:sz w:val="18"/>
          <w:szCs w:val="18"/>
        </w:rPr>
        <w:t>The Company's Insider Trading Policy prohibits directors and executive officers of the Company from engaging in hedging transactions such as (but not limited to) zero-cost collars, equity swaps, and forward sale contracts in the Company's securities, as well as pledging of the Company's securities as collateral for a loan or from holding securities in a margin account.</w:t>
      </w:r>
    </w:p>
    <w:p w14:paraId="1278D91F" w14:textId="77777777" w:rsidR="00F711FB" w:rsidRDefault="00DB3416">
      <w:pPr>
        <w:spacing w:line="20" w:lineRule="exact"/>
        <w:rPr>
          <w:sz w:val="20"/>
          <w:szCs w:val="20"/>
        </w:rPr>
      </w:pPr>
      <w:r>
        <w:rPr>
          <w:noProof/>
          <w:sz w:val="20"/>
          <w:szCs w:val="20"/>
        </w:rPr>
        <w:drawing>
          <wp:anchor distT="0" distB="0" distL="114300" distR="114300" simplePos="0" relativeHeight="251664896" behindDoc="1" locked="0" layoutInCell="0" allowOverlap="1" wp14:anchorId="377F54E2" wp14:editId="2AE82072">
            <wp:simplePos x="0" y="0"/>
            <wp:positionH relativeFrom="column">
              <wp:posOffset>5080</wp:posOffset>
            </wp:positionH>
            <wp:positionV relativeFrom="paragraph">
              <wp:posOffset>270510</wp:posOffset>
            </wp:positionV>
            <wp:extent cx="7132320" cy="17970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412E2891" w14:textId="77777777" w:rsidR="00F711FB" w:rsidRDefault="00F711FB">
      <w:pPr>
        <w:spacing w:line="200" w:lineRule="exact"/>
        <w:rPr>
          <w:sz w:val="20"/>
          <w:szCs w:val="20"/>
        </w:rPr>
      </w:pPr>
    </w:p>
    <w:p w14:paraId="22D72642" w14:textId="77777777" w:rsidR="00F711FB" w:rsidRDefault="00F711FB">
      <w:pPr>
        <w:spacing w:line="210" w:lineRule="exact"/>
        <w:rPr>
          <w:sz w:val="20"/>
          <w:szCs w:val="20"/>
        </w:rPr>
      </w:pPr>
    </w:p>
    <w:p w14:paraId="32E374D0" w14:textId="77777777" w:rsidR="00F711FB" w:rsidRDefault="00DB3416">
      <w:pPr>
        <w:ind w:left="40"/>
        <w:rPr>
          <w:sz w:val="20"/>
          <w:szCs w:val="20"/>
        </w:rPr>
      </w:pPr>
      <w:r>
        <w:rPr>
          <w:rFonts w:ascii="Arial" w:eastAsia="Arial" w:hAnsi="Arial" w:cs="Arial"/>
          <w:b/>
          <w:bCs/>
          <w:color w:val="00497F"/>
          <w:sz w:val="20"/>
          <w:szCs w:val="20"/>
        </w:rPr>
        <w:t>Director Nominating Process and Diversity</w:t>
      </w:r>
    </w:p>
    <w:p w14:paraId="5B052A4D" w14:textId="77777777" w:rsidR="00F711FB" w:rsidRDefault="00F711FB">
      <w:pPr>
        <w:spacing w:line="181" w:lineRule="exact"/>
        <w:rPr>
          <w:sz w:val="20"/>
          <w:szCs w:val="20"/>
        </w:rPr>
      </w:pPr>
    </w:p>
    <w:p w14:paraId="7034A489" w14:textId="77777777" w:rsidR="00F711FB" w:rsidRDefault="00DB3416">
      <w:pPr>
        <w:spacing w:line="290" w:lineRule="auto"/>
        <w:ind w:right="120" w:firstLine="648"/>
        <w:rPr>
          <w:sz w:val="20"/>
          <w:szCs w:val="20"/>
        </w:rPr>
      </w:pPr>
      <w:r>
        <w:rPr>
          <w:rFonts w:ascii="Arial" w:eastAsia="Arial" w:hAnsi="Arial" w:cs="Arial"/>
          <w:sz w:val="19"/>
          <w:szCs w:val="19"/>
        </w:rPr>
        <w:t>The Board of Directors is responsible for nominating members for election to the Board of Directors and for filling vacancies on the Board of Directors that may occur between annual meetings of shareholders. The Nominating and Corporate Governance Committee is responsible for identifying, screening and recommending candidates to the Board of Directors for Board membership. When formulating its Board of Directors membership recommendations, the Nominating and Corporate Governance Committee may also consider advice and recommendations from others, including shareholders, as it deems appropriate.</w:t>
      </w:r>
    </w:p>
    <w:p w14:paraId="2E99106F" w14:textId="77777777" w:rsidR="00F711FB" w:rsidRDefault="00F711FB">
      <w:pPr>
        <w:spacing w:line="232" w:lineRule="exact"/>
        <w:rPr>
          <w:sz w:val="20"/>
          <w:szCs w:val="20"/>
        </w:rPr>
      </w:pPr>
    </w:p>
    <w:p w14:paraId="4118451F" w14:textId="77777777" w:rsidR="00F711FB" w:rsidRDefault="00DB3416">
      <w:pPr>
        <w:spacing w:line="288" w:lineRule="auto"/>
        <w:ind w:right="100" w:firstLine="648"/>
        <w:rPr>
          <w:sz w:val="20"/>
          <w:szCs w:val="20"/>
        </w:rPr>
      </w:pPr>
      <w:r>
        <w:rPr>
          <w:rFonts w:ascii="Arial" w:eastAsia="Arial" w:hAnsi="Arial" w:cs="Arial"/>
          <w:sz w:val="19"/>
          <w:szCs w:val="19"/>
        </w:rPr>
        <w:t>The Nominating and Corporate Governance Committee and the Board of Directors believe that diversity along multiple dimensions, including opinions, skills, perspectives, personal and professional experiences and other differentiating characteristics, is an important element of nomination for Board membership. The Nominating and Corporate Governance Committee has not identified any specific minimum qualifications that must be met for a person to be considered as a candidate for director. However, Board candidates are selected based on various criteria including experience, skills, expertise, diversity, personal and professional integrity, character, business judgment, time availability in light of other commitments, dedication, conflicts of interest and</w:t>
      </w:r>
    </w:p>
    <w:p w14:paraId="5B208516" w14:textId="77777777" w:rsidR="00F711FB" w:rsidRDefault="00F711FB">
      <w:pPr>
        <w:spacing w:line="317" w:lineRule="exact"/>
        <w:rPr>
          <w:sz w:val="20"/>
          <w:szCs w:val="20"/>
        </w:rPr>
      </w:pPr>
    </w:p>
    <w:p w14:paraId="099E7A22" w14:textId="77777777" w:rsidR="00F711FB" w:rsidRDefault="00DB3416">
      <w:pPr>
        <w:jc w:val="center"/>
        <w:rPr>
          <w:sz w:val="20"/>
          <w:szCs w:val="20"/>
        </w:rPr>
      </w:pPr>
      <w:r>
        <w:rPr>
          <w:rFonts w:ascii="Arial" w:eastAsia="Arial" w:hAnsi="Arial" w:cs="Arial"/>
          <w:sz w:val="20"/>
          <w:szCs w:val="20"/>
        </w:rPr>
        <w:t>19</w:t>
      </w:r>
    </w:p>
    <w:p w14:paraId="1FC0155D" w14:textId="77777777" w:rsidR="00F711FB" w:rsidRDefault="00F711FB">
      <w:pPr>
        <w:spacing w:line="25" w:lineRule="exact"/>
        <w:rPr>
          <w:sz w:val="20"/>
          <w:szCs w:val="20"/>
        </w:rPr>
      </w:pPr>
    </w:p>
    <w:p w14:paraId="27004E4E" w14:textId="77777777" w:rsidR="00F711FB" w:rsidRDefault="00DB3416">
      <w:pPr>
        <w:rPr>
          <w:sz w:val="20"/>
          <w:szCs w:val="20"/>
        </w:rPr>
      </w:pPr>
      <w:r>
        <w:rPr>
          <w:rFonts w:ascii="Arial" w:eastAsia="Arial" w:hAnsi="Arial" w:cs="Arial"/>
          <w:sz w:val="14"/>
          <w:szCs w:val="14"/>
        </w:rPr>
        <w:t>BankUnited, Inc. 2020 Proxy Statement</w:t>
      </w:r>
    </w:p>
    <w:p w14:paraId="51C8BEAE" w14:textId="77777777" w:rsidR="00F711FB" w:rsidRDefault="00F711FB">
      <w:pPr>
        <w:sectPr w:rsidR="00F711FB">
          <w:pgSz w:w="11900" w:h="16838"/>
          <w:pgMar w:top="409" w:right="339" w:bottom="1440" w:left="320" w:header="0" w:footer="0" w:gutter="0"/>
          <w:cols w:space="720" w:equalWidth="0">
            <w:col w:w="11240"/>
          </w:cols>
        </w:sectPr>
      </w:pPr>
    </w:p>
    <w:p w14:paraId="1D4809D5" w14:textId="77777777" w:rsidR="00F711FB" w:rsidRDefault="00DB3416">
      <w:pPr>
        <w:spacing w:line="272" w:lineRule="auto"/>
        <w:rPr>
          <w:sz w:val="20"/>
          <w:szCs w:val="20"/>
        </w:rPr>
      </w:pPr>
      <w:bookmarkStart w:id="26" w:name="page26"/>
      <w:bookmarkEnd w:id="26"/>
      <w:r>
        <w:rPr>
          <w:rFonts w:ascii="Arial" w:eastAsia="Arial" w:hAnsi="Arial" w:cs="Arial"/>
          <w:sz w:val="20"/>
          <w:szCs w:val="20"/>
        </w:rPr>
        <w:lastRenderedPageBreak/>
        <w:t>such other relevant factors that the Nominating and Corporate Governance Committee considers appropriate in the context of the needs of the Board of Directors. Although the Board of Directors does not have a formal diversity policy, the Nominating and Corporate Governance Committee and Board of Directors review these factors, including diversity, in considering candidates for board membership. Board members are expected to prepare for, attend and participate in all Board of Directors and applicable committee meetings and the Company's annual meetings of shareholders.</w:t>
      </w:r>
    </w:p>
    <w:p w14:paraId="6FADE414" w14:textId="77777777" w:rsidR="00F711FB" w:rsidRDefault="00F711FB">
      <w:pPr>
        <w:spacing w:line="230" w:lineRule="exact"/>
        <w:rPr>
          <w:sz w:val="20"/>
          <w:szCs w:val="20"/>
        </w:rPr>
      </w:pPr>
    </w:p>
    <w:p w14:paraId="7D13B9D7" w14:textId="77777777" w:rsidR="00F711FB" w:rsidRDefault="00DB3416">
      <w:pPr>
        <w:rPr>
          <w:sz w:val="20"/>
          <w:szCs w:val="20"/>
        </w:rPr>
      </w:pPr>
      <w:r>
        <w:rPr>
          <w:rFonts w:ascii="Arial" w:eastAsia="Arial" w:hAnsi="Arial" w:cs="Arial"/>
          <w:b/>
          <w:bCs/>
          <w:sz w:val="20"/>
          <w:szCs w:val="20"/>
        </w:rPr>
        <w:t>Candidates Nominated by Shareholders</w:t>
      </w:r>
    </w:p>
    <w:p w14:paraId="78CD6091" w14:textId="77777777" w:rsidR="00F711FB" w:rsidRDefault="00F711FB">
      <w:pPr>
        <w:spacing w:line="289" w:lineRule="exact"/>
        <w:rPr>
          <w:sz w:val="20"/>
          <w:szCs w:val="20"/>
        </w:rPr>
      </w:pPr>
    </w:p>
    <w:p w14:paraId="79FE976E" w14:textId="77777777" w:rsidR="00F711FB" w:rsidRDefault="00DB3416">
      <w:pPr>
        <w:spacing w:line="285" w:lineRule="auto"/>
        <w:ind w:right="20" w:firstLine="648"/>
        <w:rPr>
          <w:sz w:val="20"/>
          <w:szCs w:val="20"/>
        </w:rPr>
      </w:pPr>
      <w:r>
        <w:rPr>
          <w:rFonts w:ascii="Arial" w:eastAsia="Arial" w:hAnsi="Arial" w:cs="Arial"/>
          <w:sz w:val="19"/>
          <w:szCs w:val="19"/>
        </w:rPr>
        <w:t>The Nominating and Corporate Governance Committee will also consider nominees recommended by shareholders. Our Corporate Governance Guidelines provide that nominees recommended by shareholders should be given appropriate consideration in the same manner as other nominees. Pursuant to the Company's Amended and Restated By-Laws, shareholders who wish to nominate a candidate for consideration by the Nominating and Corporate Governance Committee for election at the 2021 annual meeting may do so by delivering written notice, no earlier than January 15, 2021 and no later than February 14, 2021, of such nominees' names to BankUnited, Inc., 14817 Oak Lane Miami Lakes, FL 33016, Attention: Corporate Secretary. Any shareholder of record or beneficial owner of common stock on whose behalf a nomination is being proposed must (i) be a shareholder of record or beneficial owner on the date of the giving of such notice, on the record date for the determination of shareholders entitled to notice of and to vote at the 2021 annual meeting of shareholders and at the time of the 2021 annual meeting of shareholders and (ii) comply with the applicable notice procedures set forth in the Company's Amended and Restated By-Laws.</w:t>
      </w:r>
    </w:p>
    <w:p w14:paraId="3704416F" w14:textId="77777777" w:rsidR="00F711FB" w:rsidRDefault="00F711FB">
      <w:pPr>
        <w:spacing w:line="240" w:lineRule="exact"/>
        <w:rPr>
          <w:sz w:val="20"/>
          <w:szCs w:val="20"/>
        </w:rPr>
      </w:pPr>
    </w:p>
    <w:p w14:paraId="394F1D83" w14:textId="77777777" w:rsidR="00F711FB" w:rsidRDefault="00DB3416">
      <w:pPr>
        <w:spacing w:line="301" w:lineRule="auto"/>
        <w:ind w:right="20" w:firstLine="648"/>
        <w:rPr>
          <w:sz w:val="20"/>
          <w:szCs w:val="20"/>
        </w:rPr>
      </w:pPr>
      <w:r>
        <w:rPr>
          <w:rFonts w:ascii="Arial" w:eastAsia="Arial" w:hAnsi="Arial" w:cs="Arial"/>
          <w:sz w:val="18"/>
          <w:szCs w:val="18"/>
        </w:rPr>
        <w:t>The Company's Amended and Restated By-Laws require that certain information must be included in the notice provided to the Company's Corporate Secretary regarding the nomination and the shareholder giving the notice, the beneficial owner on whose behalf the notice is made, if any, and any affiliate or associate of the shareholder or the beneficial owner (collectively, the "Nominating Person"). The information required to be set forth in such notice includes (i) the name and address of the Nominating Person, (ii) information regarding the common stock owned, directly or indirectly, beneficially or of record by the Nominating Person, (iii) whether and the extent to which any derivative or other instrument, transaction, agreement or arrangement has been entered into by or on behalf of the Nominating Person with respect to the common stock and certain additional information relating to any such instrument, transaction, agreement or arrangement as described in the Company's Amended and Restated By-Laws, (iv) any other information relating to the Nominating Person that would be required to be disclosed in a proxy statement or other filings made with the SEC in connection with the solicitation of proxies with respect to such business and (v) a description of all arrangements or understandings (including any anticipated benefits to the Nominating Person as a result of the nomination) between or among the Nominating Person and the candidate and any other person in connection with the proposed nomination. The notice must also include a representation that the shareholder giving the notice intends to appear in person or by proxy at the 2021 annual meeting to nominate the person named in the notice.</w:t>
      </w:r>
    </w:p>
    <w:p w14:paraId="2B2BEA6E" w14:textId="77777777" w:rsidR="00F711FB" w:rsidRDefault="00F711FB">
      <w:pPr>
        <w:spacing w:line="230" w:lineRule="exact"/>
        <w:rPr>
          <w:sz w:val="20"/>
          <w:szCs w:val="20"/>
        </w:rPr>
      </w:pPr>
    </w:p>
    <w:p w14:paraId="4ECD4E82" w14:textId="77777777" w:rsidR="00F711FB" w:rsidRDefault="00DB3416">
      <w:pPr>
        <w:spacing w:line="287" w:lineRule="auto"/>
        <w:ind w:right="60" w:firstLine="648"/>
        <w:rPr>
          <w:sz w:val="20"/>
          <w:szCs w:val="20"/>
        </w:rPr>
      </w:pPr>
      <w:r>
        <w:rPr>
          <w:rFonts w:ascii="Arial" w:eastAsia="Arial" w:hAnsi="Arial" w:cs="Arial"/>
          <w:sz w:val="19"/>
          <w:szCs w:val="19"/>
        </w:rPr>
        <w:t>The Company's Amended and Restated By-Laws also require that the notice provide certain information regarding the candidate whom the Nominating Person proposes to nominate as a director, including (i) certain biographical information, such as name, age, business and residential address and principal occupation, (ii) the information that would be required to be provided if the candidate were a Nominating Person, (iii) a resume or other written statement of the qualifications of the candidate and (iv) all other information regarding the candidate, including the written consent of the candidate indicating that the candidate is willing to be named in the proxy statement as a nominee and serve as a director if elected, that would be required to be disclosed in a proxy statement or other filings made with the SEC in connection with the solicitation of proxies for director elections.</w:t>
      </w:r>
    </w:p>
    <w:p w14:paraId="3549B52F" w14:textId="77777777" w:rsidR="00F711FB" w:rsidRDefault="00F711FB">
      <w:pPr>
        <w:spacing w:line="318" w:lineRule="exact"/>
        <w:rPr>
          <w:sz w:val="20"/>
          <w:szCs w:val="20"/>
        </w:rPr>
      </w:pPr>
    </w:p>
    <w:p w14:paraId="67B88B63" w14:textId="77777777" w:rsidR="00F711FB" w:rsidRDefault="00DB3416">
      <w:pPr>
        <w:ind w:right="-19"/>
        <w:jc w:val="center"/>
        <w:rPr>
          <w:sz w:val="20"/>
          <w:szCs w:val="20"/>
        </w:rPr>
      </w:pPr>
      <w:r>
        <w:rPr>
          <w:rFonts w:ascii="Arial" w:eastAsia="Arial" w:hAnsi="Arial" w:cs="Arial"/>
          <w:sz w:val="20"/>
          <w:szCs w:val="20"/>
        </w:rPr>
        <w:t>20</w:t>
      </w:r>
    </w:p>
    <w:p w14:paraId="2DC84176" w14:textId="77777777" w:rsidR="00F711FB" w:rsidRDefault="00F711FB">
      <w:pPr>
        <w:spacing w:line="25" w:lineRule="exact"/>
        <w:rPr>
          <w:sz w:val="20"/>
          <w:szCs w:val="20"/>
        </w:rPr>
      </w:pPr>
    </w:p>
    <w:p w14:paraId="7684264D" w14:textId="77777777" w:rsidR="00F711FB" w:rsidRDefault="00DB3416">
      <w:pPr>
        <w:rPr>
          <w:sz w:val="20"/>
          <w:szCs w:val="20"/>
        </w:rPr>
      </w:pPr>
      <w:r>
        <w:rPr>
          <w:rFonts w:ascii="Arial" w:eastAsia="Arial" w:hAnsi="Arial" w:cs="Arial"/>
          <w:sz w:val="14"/>
          <w:szCs w:val="14"/>
        </w:rPr>
        <w:t>BankUnited, Inc. 2020 Proxy Statement</w:t>
      </w:r>
    </w:p>
    <w:p w14:paraId="46BE6164" w14:textId="77777777" w:rsidR="00F711FB" w:rsidRDefault="00F711FB">
      <w:pPr>
        <w:sectPr w:rsidR="00F711FB">
          <w:pgSz w:w="11900" w:h="16838"/>
          <w:pgMar w:top="487" w:right="339" w:bottom="1440" w:left="320" w:header="0" w:footer="0" w:gutter="0"/>
          <w:cols w:space="720" w:equalWidth="0">
            <w:col w:w="11240"/>
          </w:cols>
        </w:sectPr>
      </w:pPr>
    </w:p>
    <w:p w14:paraId="10AB1844" w14:textId="77777777" w:rsidR="00F711FB" w:rsidRDefault="00DB3416">
      <w:pPr>
        <w:spacing w:line="316" w:lineRule="auto"/>
        <w:ind w:right="240" w:firstLine="648"/>
        <w:rPr>
          <w:sz w:val="20"/>
          <w:szCs w:val="20"/>
        </w:rPr>
      </w:pPr>
      <w:bookmarkStart w:id="27" w:name="page27"/>
      <w:bookmarkEnd w:id="27"/>
      <w:r>
        <w:rPr>
          <w:rFonts w:ascii="Arial" w:eastAsia="Arial" w:hAnsi="Arial" w:cs="Arial"/>
          <w:sz w:val="19"/>
          <w:szCs w:val="19"/>
        </w:rPr>
        <w:lastRenderedPageBreak/>
        <w:t>For a complete description of the procedures and disclosure requirements to be complied with by shareholders in connection with submitting director nominations, shareholders should refer to the Company's Amended and Restated By-Laws.</w:t>
      </w:r>
    </w:p>
    <w:p w14:paraId="0ECEA181" w14:textId="77777777" w:rsidR="00F711FB" w:rsidRDefault="00F711FB">
      <w:pPr>
        <w:spacing w:line="208" w:lineRule="exact"/>
        <w:rPr>
          <w:sz w:val="20"/>
          <w:szCs w:val="20"/>
        </w:rPr>
      </w:pPr>
    </w:p>
    <w:p w14:paraId="28167934" w14:textId="77777777" w:rsidR="00F711FB" w:rsidRDefault="00DB3416">
      <w:pPr>
        <w:ind w:left="660"/>
        <w:rPr>
          <w:sz w:val="20"/>
          <w:szCs w:val="20"/>
        </w:rPr>
      </w:pPr>
      <w:r>
        <w:rPr>
          <w:rFonts w:ascii="Arial" w:eastAsia="Arial" w:hAnsi="Arial" w:cs="Arial"/>
          <w:sz w:val="20"/>
          <w:szCs w:val="20"/>
        </w:rPr>
        <w:t>No candidates for director nominations were submitted by any shareholder in connection with the Annual Meeting.</w:t>
      </w:r>
    </w:p>
    <w:p w14:paraId="0134813B" w14:textId="77777777" w:rsidR="00F711FB" w:rsidRDefault="00DB3416">
      <w:pPr>
        <w:spacing w:line="20" w:lineRule="exact"/>
        <w:rPr>
          <w:sz w:val="20"/>
          <w:szCs w:val="20"/>
        </w:rPr>
      </w:pPr>
      <w:r>
        <w:rPr>
          <w:noProof/>
          <w:sz w:val="20"/>
          <w:szCs w:val="20"/>
        </w:rPr>
        <w:drawing>
          <wp:anchor distT="0" distB="0" distL="114300" distR="114300" simplePos="0" relativeHeight="251665920" behindDoc="1" locked="0" layoutInCell="0" allowOverlap="1" wp14:anchorId="26316DB0" wp14:editId="5149BC39">
            <wp:simplePos x="0" y="0"/>
            <wp:positionH relativeFrom="column">
              <wp:posOffset>5080</wp:posOffset>
            </wp:positionH>
            <wp:positionV relativeFrom="paragraph">
              <wp:posOffset>327660</wp:posOffset>
            </wp:positionV>
            <wp:extent cx="7132320" cy="17970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564E76E5" w14:textId="77777777" w:rsidR="00F711FB" w:rsidRDefault="00F711FB">
      <w:pPr>
        <w:spacing w:line="200" w:lineRule="exact"/>
        <w:rPr>
          <w:sz w:val="20"/>
          <w:szCs w:val="20"/>
        </w:rPr>
      </w:pPr>
    </w:p>
    <w:p w14:paraId="1B340D74" w14:textId="77777777" w:rsidR="00F711FB" w:rsidRDefault="00F711FB">
      <w:pPr>
        <w:spacing w:line="300" w:lineRule="exact"/>
        <w:rPr>
          <w:sz w:val="20"/>
          <w:szCs w:val="20"/>
        </w:rPr>
      </w:pPr>
    </w:p>
    <w:p w14:paraId="36F4ED6A" w14:textId="77777777" w:rsidR="00F711FB" w:rsidRDefault="00DB3416">
      <w:pPr>
        <w:ind w:left="40"/>
        <w:rPr>
          <w:sz w:val="20"/>
          <w:szCs w:val="20"/>
        </w:rPr>
      </w:pPr>
      <w:r>
        <w:rPr>
          <w:rFonts w:ascii="Arial" w:eastAsia="Arial" w:hAnsi="Arial" w:cs="Arial"/>
          <w:b/>
          <w:bCs/>
          <w:color w:val="00497F"/>
          <w:sz w:val="20"/>
          <w:szCs w:val="20"/>
        </w:rPr>
        <w:t>Outside Advisors</w:t>
      </w:r>
    </w:p>
    <w:p w14:paraId="6D44BFEA" w14:textId="77777777" w:rsidR="00F711FB" w:rsidRDefault="00F711FB">
      <w:pPr>
        <w:spacing w:line="181" w:lineRule="exact"/>
        <w:rPr>
          <w:sz w:val="20"/>
          <w:szCs w:val="20"/>
        </w:rPr>
      </w:pPr>
    </w:p>
    <w:p w14:paraId="01836DFF" w14:textId="77777777" w:rsidR="00F711FB" w:rsidRDefault="00DB3416">
      <w:pPr>
        <w:spacing w:line="288" w:lineRule="auto"/>
        <w:ind w:firstLine="648"/>
        <w:rPr>
          <w:sz w:val="20"/>
          <w:szCs w:val="20"/>
        </w:rPr>
      </w:pPr>
      <w:r>
        <w:rPr>
          <w:rFonts w:ascii="Arial" w:eastAsia="Arial" w:hAnsi="Arial" w:cs="Arial"/>
          <w:sz w:val="20"/>
          <w:szCs w:val="20"/>
        </w:rPr>
        <w:t>Our Board of Directors and each of its committees may retain outside advisors and consultants of their choosing at our expense. The Board of Directors need not obtain management's consent to retain outside advisors.</w:t>
      </w:r>
    </w:p>
    <w:p w14:paraId="2A1F7806" w14:textId="77777777" w:rsidR="00F711FB" w:rsidRDefault="00F711FB">
      <w:pPr>
        <w:spacing w:line="200" w:lineRule="exact"/>
        <w:rPr>
          <w:sz w:val="20"/>
          <w:szCs w:val="20"/>
        </w:rPr>
      </w:pPr>
    </w:p>
    <w:p w14:paraId="144C545A" w14:textId="77777777" w:rsidR="00F711FB" w:rsidRDefault="00F711FB">
      <w:pPr>
        <w:spacing w:line="200" w:lineRule="exact"/>
        <w:rPr>
          <w:sz w:val="20"/>
          <w:szCs w:val="20"/>
        </w:rPr>
      </w:pPr>
    </w:p>
    <w:p w14:paraId="4F4CBB53" w14:textId="77777777" w:rsidR="00F711FB" w:rsidRDefault="00F711FB">
      <w:pPr>
        <w:spacing w:line="200" w:lineRule="exact"/>
        <w:rPr>
          <w:sz w:val="20"/>
          <w:szCs w:val="20"/>
        </w:rPr>
      </w:pPr>
    </w:p>
    <w:p w14:paraId="4DBB514E" w14:textId="77777777" w:rsidR="00F711FB" w:rsidRDefault="00F711FB">
      <w:pPr>
        <w:spacing w:line="239" w:lineRule="exact"/>
        <w:rPr>
          <w:sz w:val="20"/>
          <w:szCs w:val="20"/>
        </w:rPr>
      </w:pPr>
    </w:p>
    <w:p w14:paraId="262AFFF2" w14:textId="77777777" w:rsidR="00F711FB" w:rsidRDefault="00DB3416">
      <w:pPr>
        <w:ind w:right="-99"/>
        <w:jc w:val="center"/>
        <w:rPr>
          <w:sz w:val="20"/>
          <w:szCs w:val="20"/>
        </w:rPr>
      </w:pPr>
      <w:r>
        <w:rPr>
          <w:rFonts w:ascii="Arial" w:eastAsia="Arial" w:hAnsi="Arial" w:cs="Arial"/>
          <w:sz w:val="20"/>
          <w:szCs w:val="20"/>
        </w:rPr>
        <w:t>21</w:t>
      </w:r>
    </w:p>
    <w:p w14:paraId="5AA99BE3" w14:textId="77777777" w:rsidR="00F711FB" w:rsidRDefault="00F711FB">
      <w:pPr>
        <w:spacing w:line="25" w:lineRule="exact"/>
        <w:rPr>
          <w:sz w:val="20"/>
          <w:szCs w:val="20"/>
        </w:rPr>
      </w:pPr>
    </w:p>
    <w:p w14:paraId="37CE3D6A" w14:textId="77777777" w:rsidR="00F711FB" w:rsidRDefault="00DB3416">
      <w:pPr>
        <w:rPr>
          <w:sz w:val="20"/>
          <w:szCs w:val="20"/>
        </w:rPr>
      </w:pPr>
      <w:r>
        <w:rPr>
          <w:rFonts w:ascii="Arial" w:eastAsia="Arial" w:hAnsi="Arial" w:cs="Arial"/>
          <w:sz w:val="14"/>
          <w:szCs w:val="14"/>
        </w:rPr>
        <w:t>BankUnited, Inc. 2020 Proxy Statement</w:t>
      </w:r>
    </w:p>
    <w:p w14:paraId="7E16DF33" w14:textId="77777777" w:rsidR="00F711FB" w:rsidRDefault="00F711FB">
      <w:pPr>
        <w:sectPr w:rsidR="00F711FB">
          <w:pgSz w:w="11900" w:h="16838"/>
          <w:pgMar w:top="487" w:right="439" w:bottom="1440" w:left="320" w:header="0" w:footer="0" w:gutter="0"/>
          <w:cols w:space="720" w:equalWidth="0">
            <w:col w:w="11140"/>
          </w:cols>
        </w:sectPr>
      </w:pPr>
    </w:p>
    <w:p w14:paraId="4E7DA39C" w14:textId="77777777" w:rsidR="00F711FB" w:rsidRDefault="00DB3416">
      <w:pPr>
        <w:ind w:right="-19"/>
        <w:jc w:val="center"/>
        <w:rPr>
          <w:sz w:val="20"/>
          <w:szCs w:val="20"/>
        </w:rPr>
      </w:pPr>
      <w:bookmarkStart w:id="28" w:name="page28"/>
      <w:bookmarkEnd w:id="28"/>
      <w:r>
        <w:rPr>
          <w:rFonts w:ascii="Arial" w:eastAsia="Arial" w:hAnsi="Arial" w:cs="Arial"/>
          <w:b/>
          <w:bCs/>
          <w:noProof/>
          <w:color w:val="FFFFFF"/>
          <w:sz w:val="19"/>
          <w:szCs w:val="19"/>
        </w:rPr>
        <w:lastRenderedPageBreak/>
        <w:drawing>
          <wp:anchor distT="0" distB="0" distL="114300" distR="114300" simplePos="0" relativeHeight="251666944" behindDoc="1" locked="0" layoutInCell="0" allowOverlap="1" wp14:anchorId="14C6B4E5" wp14:editId="26167508">
            <wp:simplePos x="0" y="0"/>
            <wp:positionH relativeFrom="page">
              <wp:posOffset>208280</wp:posOffset>
            </wp:positionH>
            <wp:positionV relativeFrom="page">
              <wp:posOffset>397510</wp:posOffset>
            </wp:positionV>
            <wp:extent cx="7132320" cy="17970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a:srcRect/>
                    <a:stretch>
                      <a:fillRect/>
                    </a:stretch>
                  </pic:blipFill>
                  <pic:spPr bwMode="auto">
                    <a:xfrm>
                      <a:off x="0" y="0"/>
                      <a:ext cx="7132320" cy="179705"/>
                    </a:xfrm>
                    <a:prstGeom prst="rect">
                      <a:avLst/>
                    </a:prstGeom>
                    <a:noFill/>
                  </pic:spPr>
                </pic:pic>
              </a:graphicData>
            </a:graphic>
          </wp:anchor>
        </w:drawing>
      </w:r>
      <w:r>
        <w:rPr>
          <w:rFonts w:ascii="Arial" w:eastAsia="Arial" w:hAnsi="Arial" w:cs="Arial"/>
          <w:b/>
          <w:bCs/>
          <w:color w:val="FFFFFF"/>
          <w:sz w:val="19"/>
          <w:szCs w:val="19"/>
        </w:rPr>
        <w:t>CERTAIN RELATED PARTY RELATIONSHIPS</w:t>
      </w:r>
    </w:p>
    <w:p w14:paraId="44FA69B8" w14:textId="77777777" w:rsidR="00F711FB" w:rsidRDefault="00F711FB">
      <w:pPr>
        <w:sectPr w:rsidR="00F711FB">
          <w:pgSz w:w="11900" w:h="16838"/>
          <w:pgMar w:top="630" w:right="339" w:bottom="1440" w:left="320" w:header="0" w:footer="0" w:gutter="0"/>
          <w:cols w:space="720" w:equalWidth="0">
            <w:col w:w="11240"/>
          </w:cols>
        </w:sectPr>
      </w:pPr>
    </w:p>
    <w:p w14:paraId="55B68DB6" w14:textId="77777777" w:rsidR="00F711FB" w:rsidRDefault="00F711FB">
      <w:pPr>
        <w:spacing w:line="389" w:lineRule="exact"/>
        <w:rPr>
          <w:sz w:val="20"/>
          <w:szCs w:val="20"/>
        </w:rPr>
      </w:pPr>
    </w:p>
    <w:p w14:paraId="57675F19" w14:textId="77777777" w:rsidR="00F711FB" w:rsidRDefault="00DB3416">
      <w:pPr>
        <w:rPr>
          <w:sz w:val="20"/>
          <w:szCs w:val="20"/>
        </w:rPr>
      </w:pPr>
      <w:r>
        <w:rPr>
          <w:rFonts w:ascii="Arial" w:eastAsia="Arial" w:hAnsi="Arial" w:cs="Arial"/>
          <w:b/>
          <w:bCs/>
          <w:sz w:val="20"/>
          <w:szCs w:val="20"/>
        </w:rPr>
        <w:t>Review and Approval of Transactions with Related Persons</w:t>
      </w:r>
    </w:p>
    <w:p w14:paraId="33B83612" w14:textId="77777777" w:rsidR="00F711FB" w:rsidRDefault="00F711FB">
      <w:pPr>
        <w:spacing w:line="154" w:lineRule="exact"/>
        <w:rPr>
          <w:sz w:val="20"/>
          <w:szCs w:val="20"/>
        </w:rPr>
      </w:pPr>
    </w:p>
    <w:p w14:paraId="3CFF3146" w14:textId="77777777" w:rsidR="00F711FB" w:rsidRDefault="00DB3416">
      <w:pPr>
        <w:spacing w:line="314" w:lineRule="auto"/>
        <w:ind w:firstLine="648"/>
        <w:rPr>
          <w:sz w:val="20"/>
          <w:szCs w:val="20"/>
        </w:rPr>
      </w:pPr>
      <w:r>
        <w:rPr>
          <w:rFonts w:ascii="Arial" w:eastAsia="Arial" w:hAnsi="Arial" w:cs="Arial"/>
          <w:sz w:val="18"/>
          <w:szCs w:val="18"/>
        </w:rPr>
        <w:t>Transactions by us with related parties are subject to a formal written policy, as well as regulatory requirements and restrictions. These requirements and restrictions include Sections 23A and 23B of the Federal Reserve Act (which govern certain transactions by the Bank with its affiliates) and the Federal Reserve's Regulation O (which governs certain loans by the Bank to its executive officers, directors and principal shareholders). We have adopted policies to comply with these regulatory requirements and restrictions.</w:t>
      </w:r>
    </w:p>
    <w:p w14:paraId="25121104" w14:textId="77777777" w:rsidR="00F711FB" w:rsidRDefault="00F711FB">
      <w:pPr>
        <w:spacing w:line="213" w:lineRule="exact"/>
        <w:rPr>
          <w:sz w:val="20"/>
          <w:szCs w:val="20"/>
        </w:rPr>
      </w:pPr>
    </w:p>
    <w:p w14:paraId="41237DFA" w14:textId="77777777" w:rsidR="00F711FB" w:rsidRDefault="00DB3416">
      <w:pPr>
        <w:spacing w:line="301" w:lineRule="auto"/>
        <w:ind w:right="40" w:firstLine="648"/>
        <w:rPr>
          <w:sz w:val="20"/>
          <w:szCs w:val="20"/>
        </w:rPr>
      </w:pPr>
      <w:r>
        <w:rPr>
          <w:rFonts w:ascii="Arial" w:eastAsia="Arial" w:hAnsi="Arial" w:cs="Arial"/>
          <w:sz w:val="18"/>
          <w:szCs w:val="18"/>
        </w:rPr>
        <w:t>Our Board of Directors has also adopted a written policy governing the approval of related party transactions that complies with all applicable requirements of the SEC and the NYSE concerning related party transactions. Related party transactions are transactions in which our Company is a participant, the amount involved exceeds $120,000 and a related party has or will have a direct or indirect material interest. Related parties of our Company include directors (including nominees for election as directors), executive officers, greater than 5% shareholders of our Company and the immediate family members of these persons. Our general counsel, in consultation with management and outside counsel, as appropriate, will review potential related party transactions to determine if they are subject to our Related Party Transactions Policy. If so, the transaction will be referred for approval or ratification to the Nominating and Corporate Governance Committee. In determining whether to approve a related party transaction, the Nominating and Corporate Governance Committee will consider, among other factors, the fairness of the proposed transaction; the direct or indirect nature of the director's, executive officer's or related party's interest in the transaction; the appearance of an improper conflict of interest for any director or executive officer of the Company, taking into account the size of the transaction and the financial position of the director, executive officer or related party; whether the transaction would impair an outside director's independence; the acceptability of the transaction to the Company's regulators; and the potential violations of other Company policies. Additionally, all related party transactions are reviewed by the Audit Committee. Our Related Party Transactions Policy is available on our website at http://ir.bankunited.com, as Annex B to our Corporate Governance Guidelines.</w:t>
      </w:r>
    </w:p>
    <w:p w14:paraId="09A4AA27" w14:textId="77777777" w:rsidR="00F711FB" w:rsidRDefault="00F711FB">
      <w:pPr>
        <w:spacing w:line="227" w:lineRule="exact"/>
        <w:rPr>
          <w:sz w:val="20"/>
          <w:szCs w:val="20"/>
        </w:rPr>
      </w:pPr>
    </w:p>
    <w:p w14:paraId="0D2054D7" w14:textId="77777777" w:rsidR="00F711FB" w:rsidRDefault="00DB3416">
      <w:pPr>
        <w:ind w:left="660"/>
        <w:rPr>
          <w:sz w:val="20"/>
          <w:szCs w:val="20"/>
        </w:rPr>
      </w:pPr>
      <w:r>
        <w:rPr>
          <w:rFonts w:ascii="Arial" w:eastAsia="Arial" w:hAnsi="Arial" w:cs="Arial"/>
          <w:sz w:val="20"/>
          <w:szCs w:val="20"/>
        </w:rPr>
        <w:t>The Company had no Related Party Transactions to report for 2019.</w:t>
      </w:r>
    </w:p>
    <w:p w14:paraId="2C637833" w14:textId="77777777" w:rsidR="00F711FB" w:rsidRDefault="00F711FB">
      <w:pPr>
        <w:spacing w:line="200" w:lineRule="exact"/>
        <w:rPr>
          <w:sz w:val="20"/>
          <w:szCs w:val="20"/>
        </w:rPr>
      </w:pPr>
    </w:p>
    <w:p w14:paraId="7F0709ED" w14:textId="77777777" w:rsidR="00F711FB" w:rsidRDefault="00F711FB">
      <w:pPr>
        <w:spacing w:line="200" w:lineRule="exact"/>
        <w:rPr>
          <w:sz w:val="20"/>
          <w:szCs w:val="20"/>
        </w:rPr>
      </w:pPr>
    </w:p>
    <w:p w14:paraId="4C14BB4A" w14:textId="77777777" w:rsidR="00F711FB" w:rsidRDefault="00F711FB">
      <w:pPr>
        <w:spacing w:line="200" w:lineRule="exact"/>
        <w:rPr>
          <w:sz w:val="20"/>
          <w:szCs w:val="20"/>
        </w:rPr>
      </w:pPr>
    </w:p>
    <w:p w14:paraId="5261D8D4" w14:textId="77777777" w:rsidR="00F711FB" w:rsidRDefault="00F711FB">
      <w:pPr>
        <w:spacing w:line="304" w:lineRule="exact"/>
        <w:rPr>
          <w:sz w:val="20"/>
          <w:szCs w:val="20"/>
        </w:rPr>
      </w:pPr>
    </w:p>
    <w:p w14:paraId="0EC819C8" w14:textId="77777777" w:rsidR="00F711FB" w:rsidRDefault="00DB3416">
      <w:pPr>
        <w:jc w:val="center"/>
        <w:rPr>
          <w:sz w:val="20"/>
          <w:szCs w:val="20"/>
        </w:rPr>
      </w:pPr>
      <w:r>
        <w:rPr>
          <w:rFonts w:ascii="Arial" w:eastAsia="Arial" w:hAnsi="Arial" w:cs="Arial"/>
          <w:sz w:val="20"/>
          <w:szCs w:val="20"/>
        </w:rPr>
        <w:t>22</w:t>
      </w:r>
    </w:p>
    <w:p w14:paraId="2D91BC30" w14:textId="77777777" w:rsidR="00F711FB" w:rsidRDefault="00F711FB">
      <w:pPr>
        <w:spacing w:line="25" w:lineRule="exact"/>
        <w:rPr>
          <w:sz w:val="20"/>
          <w:szCs w:val="20"/>
        </w:rPr>
      </w:pPr>
    </w:p>
    <w:p w14:paraId="4AED4F8F" w14:textId="77777777" w:rsidR="00F711FB" w:rsidRDefault="00DB3416">
      <w:pPr>
        <w:rPr>
          <w:sz w:val="20"/>
          <w:szCs w:val="20"/>
        </w:rPr>
      </w:pPr>
      <w:r>
        <w:rPr>
          <w:rFonts w:ascii="Arial" w:eastAsia="Arial" w:hAnsi="Arial" w:cs="Arial"/>
          <w:sz w:val="14"/>
          <w:szCs w:val="14"/>
        </w:rPr>
        <w:t>BankUnited, Inc. 2020 Proxy Statement</w:t>
      </w:r>
    </w:p>
    <w:p w14:paraId="0D11FDCA" w14:textId="77777777" w:rsidR="00F711FB" w:rsidRDefault="00F711FB">
      <w:pPr>
        <w:sectPr w:rsidR="00F711FB">
          <w:type w:val="continuous"/>
          <w:pgSz w:w="11900" w:h="16838"/>
          <w:pgMar w:top="630" w:right="339" w:bottom="1440" w:left="320" w:header="0" w:footer="0" w:gutter="0"/>
          <w:cols w:space="720" w:equalWidth="0">
            <w:col w:w="11240"/>
          </w:cols>
        </w:sectPr>
      </w:pPr>
    </w:p>
    <w:p w14:paraId="0641E3E3" w14:textId="77777777" w:rsidR="00F711FB" w:rsidRDefault="00DB3416">
      <w:pPr>
        <w:ind w:left="5140"/>
        <w:rPr>
          <w:sz w:val="20"/>
          <w:szCs w:val="20"/>
        </w:rPr>
      </w:pPr>
      <w:bookmarkStart w:id="29" w:name="page29"/>
      <w:bookmarkEnd w:id="29"/>
      <w:r>
        <w:rPr>
          <w:rFonts w:ascii="Arial" w:eastAsia="Arial" w:hAnsi="Arial" w:cs="Arial"/>
          <w:b/>
          <w:bCs/>
          <w:sz w:val="20"/>
          <w:szCs w:val="20"/>
        </w:rPr>
        <w:lastRenderedPageBreak/>
        <w:t>PROPOSAL NO. 2</w:t>
      </w:r>
    </w:p>
    <w:p w14:paraId="28D0231B" w14:textId="77777777" w:rsidR="00F711FB" w:rsidRDefault="00DB3416">
      <w:pPr>
        <w:spacing w:line="20" w:lineRule="exact"/>
        <w:rPr>
          <w:sz w:val="20"/>
          <w:szCs w:val="20"/>
        </w:rPr>
      </w:pPr>
      <w:r>
        <w:rPr>
          <w:noProof/>
          <w:sz w:val="20"/>
          <w:szCs w:val="20"/>
        </w:rPr>
        <w:drawing>
          <wp:anchor distT="0" distB="0" distL="114300" distR="114300" simplePos="0" relativeHeight="251667968" behindDoc="1" locked="0" layoutInCell="0" allowOverlap="1" wp14:anchorId="46948474" wp14:editId="4AAA3A18">
            <wp:simplePos x="0" y="0"/>
            <wp:positionH relativeFrom="column">
              <wp:posOffset>5080</wp:posOffset>
            </wp:positionH>
            <wp:positionV relativeFrom="paragraph">
              <wp:posOffset>280035</wp:posOffset>
            </wp:positionV>
            <wp:extent cx="7140575" cy="36893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srcRect/>
                    <a:stretch>
                      <a:fillRect/>
                    </a:stretch>
                  </pic:blipFill>
                  <pic:spPr bwMode="auto">
                    <a:xfrm>
                      <a:off x="0" y="0"/>
                      <a:ext cx="7140575" cy="368935"/>
                    </a:xfrm>
                    <a:prstGeom prst="rect">
                      <a:avLst/>
                    </a:prstGeom>
                    <a:noFill/>
                  </pic:spPr>
                </pic:pic>
              </a:graphicData>
            </a:graphic>
          </wp:anchor>
        </w:drawing>
      </w:r>
    </w:p>
    <w:p w14:paraId="53DF79A8" w14:textId="77777777" w:rsidR="00F711FB" w:rsidRDefault="00F711FB">
      <w:pPr>
        <w:spacing w:line="200" w:lineRule="exact"/>
        <w:rPr>
          <w:sz w:val="20"/>
          <w:szCs w:val="20"/>
        </w:rPr>
      </w:pPr>
    </w:p>
    <w:p w14:paraId="3F4AFA5F" w14:textId="77777777" w:rsidR="00F711FB" w:rsidRDefault="00F711FB">
      <w:pPr>
        <w:spacing w:line="374" w:lineRule="exact"/>
        <w:rPr>
          <w:sz w:val="20"/>
          <w:szCs w:val="20"/>
        </w:rPr>
      </w:pPr>
    </w:p>
    <w:p w14:paraId="3A73EE45" w14:textId="77777777" w:rsidR="00F711FB" w:rsidRDefault="00DB3416">
      <w:pPr>
        <w:ind w:left="2240"/>
        <w:rPr>
          <w:sz w:val="20"/>
          <w:szCs w:val="20"/>
        </w:rPr>
      </w:pPr>
      <w:r>
        <w:rPr>
          <w:rFonts w:ascii="Arial" w:eastAsia="Arial" w:hAnsi="Arial" w:cs="Arial"/>
          <w:b/>
          <w:bCs/>
          <w:color w:val="FFFFFF"/>
          <w:sz w:val="20"/>
          <w:szCs w:val="20"/>
        </w:rPr>
        <w:t>RATIFICATION OF INDEPENDENT REGISTERED PUBLIC ACCOUNTING FIRM</w:t>
      </w:r>
    </w:p>
    <w:p w14:paraId="0C88AC27" w14:textId="77777777" w:rsidR="00F711FB" w:rsidRDefault="00F711FB">
      <w:pPr>
        <w:spacing w:line="200" w:lineRule="exact"/>
        <w:rPr>
          <w:sz w:val="20"/>
          <w:szCs w:val="20"/>
        </w:rPr>
      </w:pPr>
    </w:p>
    <w:p w14:paraId="72411AE6" w14:textId="77777777" w:rsidR="00F711FB" w:rsidRDefault="00F711FB">
      <w:pPr>
        <w:spacing w:line="326" w:lineRule="exact"/>
        <w:rPr>
          <w:sz w:val="20"/>
          <w:szCs w:val="20"/>
        </w:rPr>
      </w:pPr>
    </w:p>
    <w:p w14:paraId="46B1D560" w14:textId="77777777" w:rsidR="00F711FB" w:rsidRDefault="00DB3416">
      <w:pPr>
        <w:rPr>
          <w:sz w:val="20"/>
          <w:szCs w:val="20"/>
        </w:rPr>
      </w:pPr>
      <w:r>
        <w:rPr>
          <w:rFonts w:ascii="Arial" w:eastAsia="Arial" w:hAnsi="Arial" w:cs="Arial"/>
          <w:b/>
          <w:bCs/>
          <w:sz w:val="20"/>
          <w:szCs w:val="20"/>
        </w:rPr>
        <w:t>Proposal</w:t>
      </w:r>
    </w:p>
    <w:p w14:paraId="2F53AC67" w14:textId="77777777" w:rsidR="00F711FB" w:rsidRDefault="00F711FB">
      <w:pPr>
        <w:spacing w:line="154" w:lineRule="exact"/>
        <w:rPr>
          <w:sz w:val="20"/>
          <w:szCs w:val="20"/>
        </w:rPr>
      </w:pPr>
    </w:p>
    <w:p w14:paraId="3809ADCE" w14:textId="77777777" w:rsidR="00F711FB" w:rsidRDefault="00DB3416">
      <w:pPr>
        <w:spacing w:line="271" w:lineRule="auto"/>
        <w:ind w:right="60" w:firstLine="648"/>
        <w:rPr>
          <w:sz w:val="20"/>
          <w:szCs w:val="20"/>
        </w:rPr>
      </w:pPr>
      <w:r>
        <w:rPr>
          <w:rFonts w:ascii="Arial" w:eastAsia="Arial" w:hAnsi="Arial" w:cs="Arial"/>
          <w:sz w:val="20"/>
          <w:szCs w:val="20"/>
        </w:rPr>
        <w:t>The Audit Committee has appointed KPMG LLP to serve as BankUnited, Inc.'s independent registered public accounting firm for its fiscal year ending December 31, 2020. The Audit Committee and the Board of Directors seek to have the shareholders ratify the Audit Committee's appointment of KPMG LLP, which has served as BankUnited, Inc.'s independent registered public accounting firm or independent auditor since 2009. Although BankUnited, Inc. is not required to seek shareholder approval of this appointment, the Board of Directors believes it to be sound corporate governance to do so. If the appointment of KPMG LLP is not ratified by the shareholders, the Audit Committee may appoint another independent registered public accounting firm or may decide to maintain its appointment of KPMG LLP.</w:t>
      </w:r>
    </w:p>
    <w:p w14:paraId="665D8F20" w14:textId="77777777" w:rsidR="00F711FB" w:rsidRDefault="00F711FB">
      <w:pPr>
        <w:spacing w:line="248" w:lineRule="exact"/>
        <w:rPr>
          <w:sz w:val="20"/>
          <w:szCs w:val="20"/>
        </w:rPr>
      </w:pPr>
    </w:p>
    <w:p w14:paraId="2E48AFEB" w14:textId="77777777" w:rsidR="00F711FB" w:rsidRDefault="00DB3416">
      <w:pPr>
        <w:spacing w:line="288" w:lineRule="auto"/>
        <w:ind w:right="440" w:firstLine="648"/>
        <w:rPr>
          <w:sz w:val="20"/>
          <w:szCs w:val="20"/>
        </w:rPr>
      </w:pPr>
      <w:r>
        <w:rPr>
          <w:rFonts w:ascii="Arial" w:eastAsia="Arial" w:hAnsi="Arial" w:cs="Arial"/>
          <w:sz w:val="20"/>
          <w:szCs w:val="20"/>
        </w:rPr>
        <w:t>Representatives of KPMG LLP will be present at the Annual Meeting and will have the opportunity to make a statement, if they desire to do so, and to respond to appropriate questions.</w:t>
      </w:r>
    </w:p>
    <w:p w14:paraId="3591966D" w14:textId="77777777" w:rsidR="00F711FB" w:rsidRDefault="00F711FB">
      <w:pPr>
        <w:spacing w:line="306" w:lineRule="exact"/>
        <w:rPr>
          <w:sz w:val="20"/>
          <w:szCs w:val="20"/>
        </w:rPr>
      </w:pPr>
    </w:p>
    <w:p w14:paraId="2D449516" w14:textId="77777777" w:rsidR="00F711FB" w:rsidRDefault="00DB3416">
      <w:pPr>
        <w:spacing w:line="295" w:lineRule="auto"/>
        <w:ind w:left="3020" w:right="140" w:hanging="2222"/>
        <w:rPr>
          <w:sz w:val="20"/>
          <w:szCs w:val="20"/>
        </w:rPr>
      </w:pPr>
      <w:r>
        <w:rPr>
          <w:rFonts w:ascii="Arial" w:eastAsia="Arial" w:hAnsi="Arial" w:cs="Arial"/>
          <w:b/>
          <w:bCs/>
          <w:sz w:val="20"/>
          <w:szCs w:val="20"/>
        </w:rPr>
        <w:t>OUR BOARD OF DIRECTORS RECOMMENDS THAT YOU VOTE "FOR" RATIFICATION OF THE REGISTERED INDEPENDENT PUBLIC ACCOUNTING FIRM FOR 2020.</w:t>
      </w:r>
    </w:p>
    <w:p w14:paraId="3B183D64" w14:textId="77777777" w:rsidR="00F711FB" w:rsidRDefault="00DB3416">
      <w:pPr>
        <w:spacing w:line="20" w:lineRule="exact"/>
        <w:rPr>
          <w:sz w:val="20"/>
          <w:szCs w:val="20"/>
        </w:rPr>
      </w:pPr>
      <w:r>
        <w:rPr>
          <w:noProof/>
          <w:sz w:val="20"/>
          <w:szCs w:val="20"/>
        </w:rPr>
        <w:drawing>
          <wp:anchor distT="0" distB="0" distL="114300" distR="114300" simplePos="0" relativeHeight="251668992" behindDoc="1" locked="0" layoutInCell="0" allowOverlap="1" wp14:anchorId="7F839065" wp14:editId="75475F2F">
            <wp:simplePos x="0" y="0"/>
            <wp:positionH relativeFrom="column">
              <wp:posOffset>5080</wp:posOffset>
            </wp:positionH>
            <wp:positionV relativeFrom="paragraph">
              <wp:posOffset>332740</wp:posOffset>
            </wp:positionV>
            <wp:extent cx="7132320" cy="17970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2BF7FB59" w14:textId="77777777" w:rsidR="00F711FB" w:rsidRDefault="00F711FB">
      <w:pPr>
        <w:spacing w:line="200" w:lineRule="exact"/>
        <w:rPr>
          <w:sz w:val="20"/>
          <w:szCs w:val="20"/>
        </w:rPr>
      </w:pPr>
    </w:p>
    <w:p w14:paraId="63724CE3" w14:textId="77777777" w:rsidR="00F711FB" w:rsidRDefault="00F711FB">
      <w:pPr>
        <w:spacing w:line="308" w:lineRule="exact"/>
        <w:rPr>
          <w:sz w:val="20"/>
          <w:szCs w:val="20"/>
        </w:rPr>
      </w:pPr>
    </w:p>
    <w:p w14:paraId="32FC8C36" w14:textId="77777777" w:rsidR="00F711FB" w:rsidRDefault="00DB3416">
      <w:pPr>
        <w:ind w:left="40"/>
        <w:rPr>
          <w:sz w:val="20"/>
          <w:szCs w:val="20"/>
        </w:rPr>
      </w:pPr>
      <w:r>
        <w:rPr>
          <w:rFonts w:ascii="Arial" w:eastAsia="Arial" w:hAnsi="Arial" w:cs="Arial"/>
          <w:b/>
          <w:bCs/>
          <w:color w:val="00497F"/>
          <w:sz w:val="20"/>
          <w:szCs w:val="20"/>
        </w:rPr>
        <w:t>Report of the Audit Committee</w:t>
      </w:r>
    </w:p>
    <w:p w14:paraId="1D9BD51A" w14:textId="77777777" w:rsidR="00F711FB" w:rsidRDefault="00F711FB">
      <w:pPr>
        <w:spacing w:line="181" w:lineRule="exact"/>
        <w:rPr>
          <w:sz w:val="20"/>
          <w:szCs w:val="20"/>
        </w:rPr>
      </w:pPr>
    </w:p>
    <w:p w14:paraId="7E4B05FB" w14:textId="77777777" w:rsidR="00F711FB" w:rsidRDefault="00DB3416">
      <w:pPr>
        <w:spacing w:line="302" w:lineRule="auto"/>
        <w:ind w:firstLine="648"/>
        <w:rPr>
          <w:sz w:val="20"/>
          <w:szCs w:val="20"/>
        </w:rPr>
      </w:pPr>
      <w:r>
        <w:rPr>
          <w:rFonts w:ascii="Arial" w:eastAsia="Arial" w:hAnsi="Arial" w:cs="Arial"/>
          <w:sz w:val="18"/>
          <w:szCs w:val="18"/>
        </w:rPr>
        <w:t>The Audit Committee oversees the Company's financial reporting process on behalf of the Board of Directors. The Audit Committee consists of three directors who have been determined by the Board of Directors to be independent of the Company as prescribed by the NYSE and the SEC. Our Board has further determined that all Committee members are financially literate in accordance with NYSE listing standards and further qualify as "audit committee financial experts" as defined by the SEC. The Company's management has the primary responsibility for the financial statements and for the reporting process, including the establishment and maintenance of the system of internal control over financial reporting. KPMG LLP, the Company's independent registered public accounting firm, is responsible for auditing the financial statements prepared by management, expressing an opinion on the conformity of those audited financial statements with U.S. generally accepted accounting principles and auditing the Company's internal control over financial reporting and expressing an opinion on the effectiveness thereof. In this context, the Audit Committee has reviewed the audited financial statements and met and held discussions with management and KPMG LLP regarding the fair and complete presentation of those financial statements and the assessment of the Company's internal control over financial reporting.</w:t>
      </w:r>
    </w:p>
    <w:p w14:paraId="1F316F96" w14:textId="77777777" w:rsidR="00F711FB" w:rsidRDefault="00F711FB">
      <w:pPr>
        <w:spacing w:line="226" w:lineRule="exact"/>
        <w:rPr>
          <w:sz w:val="20"/>
          <w:szCs w:val="20"/>
        </w:rPr>
      </w:pPr>
    </w:p>
    <w:p w14:paraId="46929BA4" w14:textId="77777777" w:rsidR="00F711FB" w:rsidRDefault="00DB3416">
      <w:pPr>
        <w:spacing w:line="309" w:lineRule="auto"/>
        <w:ind w:right="60" w:firstLine="648"/>
        <w:rPr>
          <w:sz w:val="20"/>
          <w:szCs w:val="20"/>
        </w:rPr>
      </w:pPr>
      <w:r>
        <w:rPr>
          <w:rFonts w:ascii="Arial" w:eastAsia="Arial" w:hAnsi="Arial" w:cs="Arial"/>
          <w:sz w:val="18"/>
          <w:szCs w:val="18"/>
        </w:rPr>
        <w:t>The Audit Committee has discussed with KPMG LLP matters required to be discussed by Auditing Standard No. 1301, as adopted by the Public Company Accounting Oversight Board (the "PCAOB") and has reviewed and discussed KPMG LLP's independence from the Company and its management. As part of that review, the Audit Committee has received the required written disclosures and correspondence required by applicable requirements of the PCAOB regarding KPMG LLP's communications with the Audit Committee concerning independence. The Audit Committee has concluded that KPMG LLP is independent from the Company and its management.</w:t>
      </w:r>
    </w:p>
    <w:p w14:paraId="0169CDBB" w14:textId="77777777" w:rsidR="00F711FB" w:rsidRDefault="00F711FB">
      <w:pPr>
        <w:spacing w:line="301" w:lineRule="exact"/>
        <w:rPr>
          <w:sz w:val="20"/>
          <w:szCs w:val="20"/>
        </w:rPr>
      </w:pPr>
    </w:p>
    <w:p w14:paraId="530628AB" w14:textId="77777777" w:rsidR="00F711FB" w:rsidRDefault="00DB3416">
      <w:pPr>
        <w:jc w:val="center"/>
        <w:rPr>
          <w:sz w:val="20"/>
          <w:szCs w:val="20"/>
        </w:rPr>
      </w:pPr>
      <w:r>
        <w:rPr>
          <w:rFonts w:ascii="Arial" w:eastAsia="Arial" w:hAnsi="Arial" w:cs="Arial"/>
          <w:sz w:val="20"/>
          <w:szCs w:val="20"/>
        </w:rPr>
        <w:t>23</w:t>
      </w:r>
    </w:p>
    <w:p w14:paraId="2E5308A2" w14:textId="77777777" w:rsidR="00F711FB" w:rsidRDefault="00F711FB">
      <w:pPr>
        <w:spacing w:line="25" w:lineRule="exact"/>
        <w:rPr>
          <w:sz w:val="20"/>
          <w:szCs w:val="20"/>
        </w:rPr>
      </w:pPr>
    </w:p>
    <w:p w14:paraId="427EEBFE" w14:textId="77777777" w:rsidR="00F711FB" w:rsidRDefault="00DB3416">
      <w:pPr>
        <w:rPr>
          <w:sz w:val="20"/>
          <w:szCs w:val="20"/>
        </w:rPr>
      </w:pPr>
      <w:r>
        <w:rPr>
          <w:rFonts w:ascii="Arial" w:eastAsia="Arial" w:hAnsi="Arial" w:cs="Arial"/>
          <w:sz w:val="14"/>
          <w:szCs w:val="14"/>
        </w:rPr>
        <w:t>BankUnited, Inc. 2020 Proxy Statement</w:t>
      </w:r>
    </w:p>
    <w:p w14:paraId="1A305182" w14:textId="77777777" w:rsidR="00F711FB" w:rsidRDefault="00F711FB">
      <w:pPr>
        <w:sectPr w:rsidR="00F711FB">
          <w:pgSz w:w="11900" w:h="16838"/>
          <w:pgMar w:top="481" w:right="339" w:bottom="1440" w:left="320" w:header="0" w:footer="0" w:gutter="0"/>
          <w:cols w:space="720" w:equalWidth="0">
            <w:col w:w="11240"/>
          </w:cols>
        </w:sectPr>
      </w:pPr>
    </w:p>
    <w:p w14:paraId="4AB3A0B9" w14:textId="77777777" w:rsidR="00F711FB" w:rsidRDefault="00DB3416">
      <w:pPr>
        <w:spacing w:line="278" w:lineRule="auto"/>
        <w:ind w:right="80" w:firstLine="648"/>
        <w:rPr>
          <w:sz w:val="20"/>
          <w:szCs w:val="20"/>
        </w:rPr>
      </w:pPr>
      <w:bookmarkStart w:id="30" w:name="page30"/>
      <w:bookmarkEnd w:id="30"/>
      <w:r>
        <w:rPr>
          <w:rFonts w:ascii="Arial" w:eastAsia="Arial" w:hAnsi="Arial" w:cs="Arial"/>
          <w:sz w:val="20"/>
          <w:szCs w:val="20"/>
        </w:rPr>
        <w:lastRenderedPageBreak/>
        <w:t>The Audit Committee meets with the Chief Financial Officer in regular sessions and with representatives of KPMG LLP, in regular and executive sessions, to discuss the results of their examinations, the evaluations of the Company's internal controls and the overall quality of the Company's financial reporting programs.</w:t>
      </w:r>
    </w:p>
    <w:p w14:paraId="6829B165" w14:textId="77777777" w:rsidR="00F711FB" w:rsidRDefault="00F711FB">
      <w:pPr>
        <w:spacing w:line="240" w:lineRule="exact"/>
        <w:rPr>
          <w:sz w:val="20"/>
          <w:szCs w:val="20"/>
        </w:rPr>
      </w:pPr>
    </w:p>
    <w:p w14:paraId="228767E1" w14:textId="77777777" w:rsidR="00F711FB" w:rsidRDefault="00DB3416">
      <w:pPr>
        <w:spacing w:line="278" w:lineRule="auto"/>
        <w:ind w:right="140" w:firstLine="648"/>
        <w:jc w:val="both"/>
        <w:rPr>
          <w:sz w:val="20"/>
          <w:szCs w:val="20"/>
        </w:rPr>
      </w:pPr>
      <w:r>
        <w:rPr>
          <w:rFonts w:ascii="Arial" w:eastAsia="Arial" w:hAnsi="Arial" w:cs="Arial"/>
          <w:sz w:val="20"/>
          <w:szCs w:val="20"/>
        </w:rPr>
        <w:t>In reliance on the reviews and discussions referred to above, the Audit Committee has recommended to the Board of Directors, and the Board has approved, that the audited financial statements be included in the Company's Annual Report on Form 10-K for the year ended December 31, 2019, for filing with the SEC.</w:t>
      </w:r>
    </w:p>
    <w:p w14:paraId="3FA8E3B4" w14:textId="77777777" w:rsidR="00F711FB" w:rsidRDefault="00F711FB">
      <w:pPr>
        <w:spacing w:line="321" w:lineRule="exact"/>
        <w:rPr>
          <w:sz w:val="20"/>
          <w:szCs w:val="20"/>
        </w:rPr>
      </w:pPr>
    </w:p>
    <w:p w14:paraId="4D343660" w14:textId="77777777" w:rsidR="00F711FB" w:rsidRDefault="00DB3416">
      <w:pPr>
        <w:ind w:left="4760"/>
        <w:rPr>
          <w:sz w:val="20"/>
          <w:szCs w:val="20"/>
        </w:rPr>
      </w:pPr>
      <w:r>
        <w:rPr>
          <w:rFonts w:ascii="Arial" w:eastAsia="Arial" w:hAnsi="Arial" w:cs="Arial"/>
          <w:b/>
          <w:bCs/>
          <w:i/>
          <w:iCs/>
          <w:sz w:val="20"/>
          <w:szCs w:val="20"/>
        </w:rPr>
        <w:t>The Audit Committee</w:t>
      </w:r>
    </w:p>
    <w:p w14:paraId="6716CD60" w14:textId="77777777" w:rsidR="00F711FB" w:rsidRDefault="00F711FB">
      <w:pPr>
        <w:spacing w:line="162" w:lineRule="exact"/>
        <w:rPr>
          <w:sz w:val="20"/>
          <w:szCs w:val="20"/>
        </w:rPr>
      </w:pPr>
    </w:p>
    <w:p w14:paraId="70D1C72B" w14:textId="77777777" w:rsidR="00F711FB" w:rsidRDefault="00DB3416">
      <w:pPr>
        <w:ind w:left="4380"/>
        <w:rPr>
          <w:sz w:val="20"/>
          <w:szCs w:val="20"/>
        </w:rPr>
      </w:pPr>
      <w:r>
        <w:rPr>
          <w:rFonts w:ascii="Arial" w:eastAsia="Arial" w:hAnsi="Arial" w:cs="Arial"/>
          <w:sz w:val="20"/>
          <w:szCs w:val="20"/>
        </w:rPr>
        <w:t>Sanjiv Sobti, Ph.D. (Chairman)</w:t>
      </w:r>
    </w:p>
    <w:p w14:paraId="3AD2C105" w14:textId="77777777" w:rsidR="00F711FB" w:rsidRDefault="00F711FB">
      <w:pPr>
        <w:spacing w:line="27" w:lineRule="exact"/>
        <w:rPr>
          <w:sz w:val="20"/>
          <w:szCs w:val="20"/>
        </w:rPr>
      </w:pPr>
    </w:p>
    <w:p w14:paraId="4243B528" w14:textId="77777777" w:rsidR="00F711FB" w:rsidRDefault="00DB3416">
      <w:pPr>
        <w:jc w:val="center"/>
        <w:rPr>
          <w:sz w:val="20"/>
          <w:szCs w:val="20"/>
        </w:rPr>
      </w:pPr>
      <w:r>
        <w:rPr>
          <w:rFonts w:ascii="Arial" w:eastAsia="Arial" w:hAnsi="Arial" w:cs="Arial"/>
          <w:sz w:val="20"/>
          <w:szCs w:val="20"/>
        </w:rPr>
        <w:t>John N. DiGiacomo</w:t>
      </w:r>
    </w:p>
    <w:p w14:paraId="3A899F4A" w14:textId="77777777" w:rsidR="00F711FB" w:rsidRDefault="00F711FB">
      <w:pPr>
        <w:spacing w:line="27" w:lineRule="exact"/>
        <w:rPr>
          <w:sz w:val="20"/>
          <w:szCs w:val="20"/>
        </w:rPr>
      </w:pPr>
    </w:p>
    <w:p w14:paraId="4CB0B8F7" w14:textId="77777777" w:rsidR="00F711FB" w:rsidRDefault="00DB3416">
      <w:pPr>
        <w:jc w:val="center"/>
        <w:rPr>
          <w:sz w:val="20"/>
          <w:szCs w:val="20"/>
        </w:rPr>
      </w:pPr>
      <w:r>
        <w:rPr>
          <w:rFonts w:ascii="Arial" w:eastAsia="Arial" w:hAnsi="Arial" w:cs="Arial"/>
          <w:sz w:val="20"/>
          <w:szCs w:val="20"/>
        </w:rPr>
        <w:t>Lynne Wines</w:t>
      </w:r>
    </w:p>
    <w:p w14:paraId="32B4C8D4" w14:textId="77777777" w:rsidR="00F711FB" w:rsidRDefault="00DB3416">
      <w:pPr>
        <w:spacing w:line="20" w:lineRule="exact"/>
        <w:rPr>
          <w:sz w:val="20"/>
          <w:szCs w:val="20"/>
        </w:rPr>
      </w:pPr>
      <w:r>
        <w:rPr>
          <w:noProof/>
          <w:sz w:val="20"/>
          <w:szCs w:val="20"/>
        </w:rPr>
        <w:drawing>
          <wp:anchor distT="0" distB="0" distL="114300" distR="114300" simplePos="0" relativeHeight="251670016" behindDoc="1" locked="0" layoutInCell="0" allowOverlap="1" wp14:anchorId="4E1B8EE0" wp14:editId="12450A82">
            <wp:simplePos x="0" y="0"/>
            <wp:positionH relativeFrom="column">
              <wp:posOffset>5080</wp:posOffset>
            </wp:positionH>
            <wp:positionV relativeFrom="paragraph">
              <wp:posOffset>327660</wp:posOffset>
            </wp:positionV>
            <wp:extent cx="7132320" cy="17970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5C893279" w14:textId="77777777" w:rsidR="00F711FB" w:rsidRDefault="00F711FB">
      <w:pPr>
        <w:spacing w:line="200" w:lineRule="exact"/>
        <w:rPr>
          <w:sz w:val="20"/>
          <w:szCs w:val="20"/>
        </w:rPr>
      </w:pPr>
    </w:p>
    <w:p w14:paraId="16623469" w14:textId="77777777" w:rsidR="00F711FB" w:rsidRDefault="00F711FB">
      <w:pPr>
        <w:spacing w:line="300" w:lineRule="exact"/>
        <w:rPr>
          <w:sz w:val="20"/>
          <w:szCs w:val="20"/>
        </w:rPr>
      </w:pPr>
    </w:p>
    <w:p w14:paraId="50815B90" w14:textId="77777777" w:rsidR="00F711FB" w:rsidRDefault="00DB3416">
      <w:pPr>
        <w:ind w:left="40"/>
        <w:rPr>
          <w:sz w:val="20"/>
          <w:szCs w:val="20"/>
        </w:rPr>
      </w:pPr>
      <w:r>
        <w:rPr>
          <w:rFonts w:ascii="Arial" w:eastAsia="Arial" w:hAnsi="Arial" w:cs="Arial"/>
          <w:b/>
          <w:bCs/>
          <w:color w:val="00497F"/>
          <w:sz w:val="20"/>
          <w:szCs w:val="20"/>
        </w:rPr>
        <w:t>Auditor Fees and Services</w:t>
      </w:r>
    </w:p>
    <w:p w14:paraId="0DA27EBA" w14:textId="77777777" w:rsidR="00F711FB" w:rsidRDefault="00F711FB">
      <w:pPr>
        <w:spacing w:line="181" w:lineRule="exact"/>
        <w:rPr>
          <w:sz w:val="20"/>
          <w:szCs w:val="20"/>
        </w:rPr>
      </w:pPr>
    </w:p>
    <w:p w14:paraId="2DE47020" w14:textId="77777777" w:rsidR="00F711FB" w:rsidRDefault="00DB3416">
      <w:pPr>
        <w:spacing w:line="288" w:lineRule="auto"/>
        <w:ind w:right="100" w:firstLine="648"/>
        <w:rPr>
          <w:sz w:val="20"/>
          <w:szCs w:val="20"/>
        </w:rPr>
      </w:pPr>
      <w:r>
        <w:rPr>
          <w:rFonts w:ascii="Arial" w:eastAsia="Arial" w:hAnsi="Arial" w:cs="Arial"/>
          <w:sz w:val="20"/>
          <w:szCs w:val="20"/>
        </w:rPr>
        <w:t>The following table presents fees for professional services provided by KPMG LLP in each of the last two fiscal years in each of the following categories, including related expenses:</w:t>
      </w:r>
    </w:p>
    <w:p w14:paraId="2FAE4B33" w14:textId="77777777" w:rsidR="00F711FB" w:rsidRDefault="00F711FB">
      <w:pPr>
        <w:spacing w:line="37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980"/>
        <w:gridCol w:w="360"/>
        <w:gridCol w:w="1220"/>
        <w:gridCol w:w="120"/>
        <w:gridCol w:w="360"/>
        <w:gridCol w:w="1200"/>
      </w:tblGrid>
      <w:tr w:rsidR="00F711FB" w14:paraId="2EB95EB4" w14:textId="77777777">
        <w:trPr>
          <w:trHeight w:val="234"/>
        </w:trPr>
        <w:tc>
          <w:tcPr>
            <w:tcW w:w="7980" w:type="dxa"/>
            <w:vAlign w:val="bottom"/>
          </w:tcPr>
          <w:p w14:paraId="4C87B99F" w14:textId="77777777" w:rsidR="00F711FB" w:rsidRDefault="00F711FB">
            <w:pPr>
              <w:rPr>
                <w:sz w:val="20"/>
                <w:szCs w:val="20"/>
              </w:rPr>
            </w:pPr>
          </w:p>
        </w:tc>
        <w:tc>
          <w:tcPr>
            <w:tcW w:w="360" w:type="dxa"/>
            <w:vAlign w:val="bottom"/>
          </w:tcPr>
          <w:p w14:paraId="0DE8D74A" w14:textId="77777777" w:rsidR="00F711FB" w:rsidRDefault="00F711FB">
            <w:pPr>
              <w:rPr>
                <w:sz w:val="20"/>
                <w:szCs w:val="20"/>
              </w:rPr>
            </w:pPr>
          </w:p>
        </w:tc>
        <w:tc>
          <w:tcPr>
            <w:tcW w:w="1220" w:type="dxa"/>
            <w:vAlign w:val="bottom"/>
          </w:tcPr>
          <w:p w14:paraId="3897F325" w14:textId="77777777" w:rsidR="00F711FB" w:rsidRDefault="00DB3416">
            <w:pPr>
              <w:ind w:right="510"/>
              <w:jc w:val="right"/>
              <w:rPr>
                <w:sz w:val="20"/>
                <w:szCs w:val="20"/>
              </w:rPr>
            </w:pPr>
            <w:r>
              <w:rPr>
                <w:rFonts w:ascii="Arial" w:eastAsia="Arial" w:hAnsi="Arial" w:cs="Arial"/>
                <w:b/>
                <w:bCs/>
                <w:sz w:val="18"/>
                <w:szCs w:val="18"/>
              </w:rPr>
              <w:t>2019</w:t>
            </w:r>
          </w:p>
        </w:tc>
        <w:tc>
          <w:tcPr>
            <w:tcW w:w="120" w:type="dxa"/>
            <w:vAlign w:val="bottom"/>
          </w:tcPr>
          <w:p w14:paraId="3857B44C" w14:textId="77777777" w:rsidR="00F711FB" w:rsidRDefault="00F711FB">
            <w:pPr>
              <w:rPr>
                <w:sz w:val="20"/>
                <w:szCs w:val="20"/>
              </w:rPr>
            </w:pPr>
          </w:p>
        </w:tc>
        <w:tc>
          <w:tcPr>
            <w:tcW w:w="360" w:type="dxa"/>
            <w:vAlign w:val="bottom"/>
          </w:tcPr>
          <w:p w14:paraId="17ACA9FE" w14:textId="77777777" w:rsidR="00F711FB" w:rsidRDefault="00F711FB">
            <w:pPr>
              <w:rPr>
                <w:sz w:val="20"/>
                <w:szCs w:val="20"/>
              </w:rPr>
            </w:pPr>
          </w:p>
        </w:tc>
        <w:tc>
          <w:tcPr>
            <w:tcW w:w="1200" w:type="dxa"/>
            <w:vAlign w:val="bottom"/>
          </w:tcPr>
          <w:p w14:paraId="56023BB4" w14:textId="77777777" w:rsidR="00F711FB" w:rsidRDefault="00DB3416">
            <w:pPr>
              <w:ind w:right="510"/>
              <w:jc w:val="right"/>
              <w:rPr>
                <w:sz w:val="20"/>
                <w:szCs w:val="20"/>
              </w:rPr>
            </w:pPr>
            <w:r>
              <w:rPr>
                <w:rFonts w:ascii="Arial" w:eastAsia="Arial" w:hAnsi="Arial" w:cs="Arial"/>
                <w:b/>
                <w:bCs/>
                <w:sz w:val="18"/>
                <w:szCs w:val="18"/>
              </w:rPr>
              <w:t>2018</w:t>
            </w:r>
          </w:p>
        </w:tc>
      </w:tr>
      <w:tr w:rsidR="00F711FB" w14:paraId="56578006" w14:textId="77777777">
        <w:trPr>
          <w:trHeight w:val="27"/>
        </w:trPr>
        <w:tc>
          <w:tcPr>
            <w:tcW w:w="7980" w:type="dxa"/>
            <w:tcBorders>
              <w:bottom w:val="single" w:sz="8" w:space="0" w:color="CCEEFF"/>
            </w:tcBorders>
            <w:vAlign w:val="bottom"/>
          </w:tcPr>
          <w:p w14:paraId="1872F1F7" w14:textId="77777777" w:rsidR="00F711FB" w:rsidRDefault="00F711FB">
            <w:pPr>
              <w:rPr>
                <w:sz w:val="2"/>
                <w:szCs w:val="2"/>
              </w:rPr>
            </w:pPr>
          </w:p>
        </w:tc>
        <w:tc>
          <w:tcPr>
            <w:tcW w:w="360" w:type="dxa"/>
            <w:tcBorders>
              <w:bottom w:val="single" w:sz="8" w:space="0" w:color="auto"/>
            </w:tcBorders>
            <w:vAlign w:val="bottom"/>
          </w:tcPr>
          <w:p w14:paraId="0CB94AA7" w14:textId="77777777" w:rsidR="00F711FB" w:rsidRDefault="00F711FB">
            <w:pPr>
              <w:rPr>
                <w:sz w:val="2"/>
                <w:szCs w:val="2"/>
              </w:rPr>
            </w:pPr>
          </w:p>
        </w:tc>
        <w:tc>
          <w:tcPr>
            <w:tcW w:w="1220" w:type="dxa"/>
            <w:tcBorders>
              <w:bottom w:val="single" w:sz="8" w:space="0" w:color="auto"/>
            </w:tcBorders>
            <w:vAlign w:val="bottom"/>
          </w:tcPr>
          <w:p w14:paraId="3B71ABCE" w14:textId="77777777" w:rsidR="00F711FB" w:rsidRDefault="00F711FB">
            <w:pPr>
              <w:rPr>
                <w:sz w:val="2"/>
                <w:szCs w:val="2"/>
              </w:rPr>
            </w:pPr>
          </w:p>
        </w:tc>
        <w:tc>
          <w:tcPr>
            <w:tcW w:w="120" w:type="dxa"/>
            <w:tcBorders>
              <w:bottom w:val="single" w:sz="8" w:space="0" w:color="CCEEFF"/>
            </w:tcBorders>
            <w:vAlign w:val="bottom"/>
          </w:tcPr>
          <w:p w14:paraId="12D8CE16" w14:textId="77777777" w:rsidR="00F711FB" w:rsidRDefault="00F711FB">
            <w:pPr>
              <w:rPr>
                <w:sz w:val="2"/>
                <w:szCs w:val="2"/>
              </w:rPr>
            </w:pPr>
          </w:p>
        </w:tc>
        <w:tc>
          <w:tcPr>
            <w:tcW w:w="360" w:type="dxa"/>
            <w:tcBorders>
              <w:bottom w:val="single" w:sz="8" w:space="0" w:color="auto"/>
            </w:tcBorders>
            <w:vAlign w:val="bottom"/>
          </w:tcPr>
          <w:p w14:paraId="2266EA13" w14:textId="77777777" w:rsidR="00F711FB" w:rsidRDefault="00F711FB">
            <w:pPr>
              <w:rPr>
                <w:sz w:val="2"/>
                <w:szCs w:val="2"/>
              </w:rPr>
            </w:pPr>
          </w:p>
        </w:tc>
        <w:tc>
          <w:tcPr>
            <w:tcW w:w="1200" w:type="dxa"/>
            <w:tcBorders>
              <w:bottom w:val="single" w:sz="8" w:space="0" w:color="auto"/>
            </w:tcBorders>
            <w:vAlign w:val="bottom"/>
          </w:tcPr>
          <w:p w14:paraId="612EAAB3" w14:textId="77777777" w:rsidR="00F711FB" w:rsidRDefault="00F711FB">
            <w:pPr>
              <w:rPr>
                <w:sz w:val="2"/>
                <w:szCs w:val="2"/>
              </w:rPr>
            </w:pPr>
          </w:p>
        </w:tc>
      </w:tr>
      <w:tr w:rsidR="00F711FB" w14:paraId="199A25C0" w14:textId="77777777">
        <w:trPr>
          <w:trHeight w:val="243"/>
        </w:trPr>
        <w:tc>
          <w:tcPr>
            <w:tcW w:w="7980" w:type="dxa"/>
            <w:tcBorders>
              <w:bottom w:val="single" w:sz="8" w:space="0" w:color="CCEEFF"/>
            </w:tcBorders>
            <w:shd w:val="clear" w:color="auto" w:fill="CCEEFF"/>
            <w:vAlign w:val="bottom"/>
          </w:tcPr>
          <w:p w14:paraId="75D74EB4" w14:textId="77777777" w:rsidR="00F711FB" w:rsidRDefault="00DB3416">
            <w:pPr>
              <w:ind w:left="40"/>
              <w:rPr>
                <w:sz w:val="20"/>
                <w:szCs w:val="20"/>
              </w:rPr>
            </w:pPr>
            <w:r>
              <w:rPr>
                <w:rFonts w:ascii="Arial" w:eastAsia="Arial" w:hAnsi="Arial" w:cs="Arial"/>
                <w:sz w:val="18"/>
                <w:szCs w:val="18"/>
              </w:rPr>
              <w:t>Audit Fees</w:t>
            </w:r>
          </w:p>
        </w:tc>
        <w:tc>
          <w:tcPr>
            <w:tcW w:w="360" w:type="dxa"/>
            <w:tcBorders>
              <w:bottom w:val="single" w:sz="8" w:space="0" w:color="CCEEFF"/>
            </w:tcBorders>
            <w:shd w:val="clear" w:color="auto" w:fill="CCEEFF"/>
            <w:vAlign w:val="bottom"/>
          </w:tcPr>
          <w:p w14:paraId="5FF33824" w14:textId="77777777" w:rsidR="00F711FB" w:rsidRDefault="00DB3416">
            <w:pPr>
              <w:ind w:right="150"/>
              <w:jc w:val="right"/>
              <w:rPr>
                <w:sz w:val="20"/>
                <w:szCs w:val="20"/>
              </w:rPr>
            </w:pPr>
            <w:r>
              <w:rPr>
                <w:rFonts w:ascii="Arial" w:eastAsia="Arial" w:hAnsi="Arial" w:cs="Arial"/>
                <w:w w:val="99"/>
                <w:sz w:val="18"/>
                <w:szCs w:val="18"/>
              </w:rPr>
              <w:t>$</w:t>
            </w:r>
          </w:p>
        </w:tc>
        <w:tc>
          <w:tcPr>
            <w:tcW w:w="1220" w:type="dxa"/>
            <w:tcBorders>
              <w:bottom w:val="single" w:sz="8" w:space="0" w:color="CCEEFF"/>
            </w:tcBorders>
            <w:shd w:val="clear" w:color="auto" w:fill="CCEEFF"/>
            <w:vAlign w:val="bottom"/>
          </w:tcPr>
          <w:p w14:paraId="10BD9486" w14:textId="77777777" w:rsidR="00F711FB" w:rsidRDefault="00DB3416">
            <w:pPr>
              <w:ind w:right="10"/>
              <w:jc w:val="right"/>
              <w:rPr>
                <w:sz w:val="20"/>
                <w:szCs w:val="20"/>
              </w:rPr>
            </w:pPr>
            <w:r>
              <w:rPr>
                <w:rFonts w:ascii="Arial" w:eastAsia="Arial" w:hAnsi="Arial" w:cs="Arial"/>
                <w:sz w:val="18"/>
                <w:szCs w:val="18"/>
              </w:rPr>
              <w:t>2,190,000</w:t>
            </w:r>
          </w:p>
        </w:tc>
        <w:tc>
          <w:tcPr>
            <w:tcW w:w="120" w:type="dxa"/>
            <w:tcBorders>
              <w:bottom w:val="single" w:sz="8" w:space="0" w:color="CCEEFF"/>
            </w:tcBorders>
            <w:shd w:val="clear" w:color="auto" w:fill="CCEEFF"/>
            <w:vAlign w:val="bottom"/>
          </w:tcPr>
          <w:p w14:paraId="53F78B2E" w14:textId="77777777" w:rsidR="00F711FB" w:rsidRDefault="00F711FB">
            <w:pPr>
              <w:rPr>
                <w:sz w:val="21"/>
                <w:szCs w:val="21"/>
              </w:rPr>
            </w:pPr>
          </w:p>
        </w:tc>
        <w:tc>
          <w:tcPr>
            <w:tcW w:w="360" w:type="dxa"/>
            <w:tcBorders>
              <w:bottom w:val="single" w:sz="8" w:space="0" w:color="CCEEFF"/>
            </w:tcBorders>
            <w:shd w:val="clear" w:color="auto" w:fill="CCEEFF"/>
            <w:vAlign w:val="bottom"/>
          </w:tcPr>
          <w:p w14:paraId="5AA34DE2" w14:textId="77777777" w:rsidR="00F711FB" w:rsidRDefault="00DB3416">
            <w:pPr>
              <w:ind w:right="150"/>
              <w:jc w:val="right"/>
              <w:rPr>
                <w:sz w:val="20"/>
                <w:szCs w:val="20"/>
              </w:rPr>
            </w:pPr>
            <w:r>
              <w:rPr>
                <w:rFonts w:ascii="Arial" w:eastAsia="Arial" w:hAnsi="Arial" w:cs="Arial"/>
                <w:w w:val="99"/>
                <w:sz w:val="18"/>
                <w:szCs w:val="18"/>
              </w:rPr>
              <w:t>$</w:t>
            </w:r>
          </w:p>
        </w:tc>
        <w:tc>
          <w:tcPr>
            <w:tcW w:w="1200" w:type="dxa"/>
            <w:tcBorders>
              <w:bottom w:val="single" w:sz="8" w:space="0" w:color="CCEEFF"/>
            </w:tcBorders>
            <w:shd w:val="clear" w:color="auto" w:fill="CCEEFF"/>
            <w:vAlign w:val="bottom"/>
          </w:tcPr>
          <w:p w14:paraId="45EFBFB4" w14:textId="77777777" w:rsidR="00F711FB" w:rsidRDefault="00DB3416">
            <w:pPr>
              <w:ind w:right="10"/>
              <w:jc w:val="right"/>
              <w:rPr>
                <w:sz w:val="20"/>
                <w:szCs w:val="20"/>
              </w:rPr>
            </w:pPr>
            <w:r>
              <w:rPr>
                <w:rFonts w:ascii="Arial" w:eastAsia="Arial" w:hAnsi="Arial" w:cs="Arial"/>
                <w:sz w:val="18"/>
                <w:szCs w:val="18"/>
              </w:rPr>
              <w:t>2,188,900</w:t>
            </w:r>
          </w:p>
        </w:tc>
      </w:tr>
      <w:tr w:rsidR="00F711FB" w14:paraId="07A0A435" w14:textId="77777777">
        <w:trPr>
          <w:trHeight w:val="243"/>
        </w:trPr>
        <w:tc>
          <w:tcPr>
            <w:tcW w:w="7980" w:type="dxa"/>
            <w:vAlign w:val="bottom"/>
          </w:tcPr>
          <w:p w14:paraId="49A6E38F" w14:textId="77777777" w:rsidR="00F711FB" w:rsidRDefault="00DB3416">
            <w:pPr>
              <w:ind w:left="40"/>
              <w:rPr>
                <w:sz w:val="20"/>
                <w:szCs w:val="20"/>
              </w:rPr>
            </w:pPr>
            <w:r>
              <w:rPr>
                <w:rFonts w:ascii="Arial" w:eastAsia="Arial" w:hAnsi="Arial" w:cs="Arial"/>
                <w:sz w:val="18"/>
                <w:szCs w:val="18"/>
              </w:rPr>
              <w:t>Audit-Related Fees</w:t>
            </w:r>
          </w:p>
        </w:tc>
        <w:tc>
          <w:tcPr>
            <w:tcW w:w="360" w:type="dxa"/>
            <w:vAlign w:val="bottom"/>
          </w:tcPr>
          <w:p w14:paraId="2274B041" w14:textId="77777777" w:rsidR="00F711FB" w:rsidRDefault="00F711FB">
            <w:pPr>
              <w:rPr>
                <w:sz w:val="21"/>
                <w:szCs w:val="21"/>
              </w:rPr>
            </w:pPr>
          </w:p>
        </w:tc>
        <w:tc>
          <w:tcPr>
            <w:tcW w:w="1220" w:type="dxa"/>
            <w:vAlign w:val="bottom"/>
          </w:tcPr>
          <w:p w14:paraId="719A7624" w14:textId="77777777" w:rsidR="00F711FB" w:rsidRDefault="00DB3416">
            <w:pPr>
              <w:ind w:right="10"/>
              <w:jc w:val="right"/>
              <w:rPr>
                <w:sz w:val="20"/>
                <w:szCs w:val="20"/>
              </w:rPr>
            </w:pPr>
            <w:r>
              <w:rPr>
                <w:rFonts w:ascii="Arial" w:eastAsia="Arial" w:hAnsi="Arial" w:cs="Arial"/>
                <w:sz w:val="18"/>
                <w:szCs w:val="18"/>
              </w:rPr>
              <w:t>77,500</w:t>
            </w:r>
          </w:p>
        </w:tc>
        <w:tc>
          <w:tcPr>
            <w:tcW w:w="120" w:type="dxa"/>
            <w:vAlign w:val="bottom"/>
          </w:tcPr>
          <w:p w14:paraId="4DB33CB0" w14:textId="77777777" w:rsidR="00F711FB" w:rsidRDefault="00F711FB">
            <w:pPr>
              <w:rPr>
                <w:sz w:val="21"/>
                <w:szCs w:val="21"/>
              </w:rPr>
            </w:pPr>
          </w:p>
        </w:tc>
        <w:tc>
          <w:tcPr>
            <w:tcW w:w="360" w:type="dxa"/>
            <w:vAlign w:val="bottom"/>
          </w:tcPr>
          <w:p w14:paraId="702BFE48" w14:textId="77777777" w:rsidR="00F711FB" w:rsidRDefault="00F711FB">
            <w:pPr>
              <w:rPr>
                <w:sz w:val="21"/>
                <w:szCs w:val="21"/>
              </w:rPr>
            </w:pPr>
          </w:p>
        </w:tc>
        <w:tc>
          <w:tcPr>
            <w:tcW w:w="1200" w:type="dxa"/>
            <w:vAlign w:val="bottom"/>
          </w:tcPr>
          <w:p w14:paraId="62C701E5" w14:textId="77777777" w:rsidR="00F711FB" w:rsidRDefault="00DB3416">
            <w:pPr>
              <w:ind w:right="10"/>
              <w:jc w:val="right"/>
              <w:rPr>
                <w:sz w:val="20"/>
                <w:szCs w:val="20"/>
              </w:rPr>
            </w:pPr>
            <w:r>
              <w:rPr>
                <w:rFonts w:ascii="Arial" w:eastAsia="Arial" w:hAnsi="Arial" w:cs="Arial"/>
                <w:sz w:val="18"/>
                <w:szCs w:val="18"/>
              </w:rPr>
              <w:t>154,500</w:t>
            </w:r>
          </w:p>
        </w:tc>
      </w:tr>
      <w:tr w:rsidR="00F711FB" w14:paraId="0F2188E5" w14:textId="77777777">
        <w:trPr>
          <w:trHeight w:val="27"/>
        </w:trPr>
        <w:tc>
          <w:tcPr>
            <w:tcW w:w="7980" w:type="dxa"/>
            <w:vAlign w:val="bottom"/>
          </w:tcPr>
          <w:p w14:paraId="38C83BF4" w14:textId="77777777" w:rsidR="00F711FB" w:rsidRDefault="00F711FB">
            <w:pPr>
              <w:rPr>
                <w:sz w:val="2"/>
                <w:szCs w:val="2"/>
              </w:rPr>
            </w:pPr>
          </w:p>
        </w:tc>
        <w:tc>
          <w:tcPr>
            <w:tcW w:w="360" w:type="dxa"/>
            <w:vAlign w:val="bottom"/>
          </w:tcPr>
          <w:p w14:paraId="74B0CA0B" w14:textId="77777777" w:rsidR="00F711FB" w:rsidRDefault="00F711FB">
            <w:pPr>
              <w:rPr>
                <w:sz w:val="2"/>
                <w:szCs w:val="2"/>
              </w:rPr>
            </w:pPr>
          </w:p>
        </w:tc>
        <w:tc>
          <w:tcPr>
            <w:tcW w:w="1220" w:type="dxa"/>
            <w:vAlign w:val="bottom"/>
          </w:tcPr>
          <w:p w14:paraId="3D43EFFF" w14:textId="77777777" w:rsidR="00F711FB" w:rsidRDefault="00F711FB">
            <w:pPr>
              <w:rPr>
                <w:sz w:val="2"/>
                <w:szCs w:val="2"/>
              </w:rPr>
            </w:pPr>
          </w:p>
        </w:tc>
        <w:tc>
          <w:tcPr>
            <w:tcW w:w="120" w:type="dxa"/>
            <w:vAlign w:val="bottom"/>
          </w:tcPr>
          <w:p w14:paraId="725AE7F8" w14:textId="77777777" w:rsidR="00F711FB" w:rsidRDefault="00F711FB">
            <w:pPr>
              <w:rPr>
                <w:sz w:val="2"/>
                <w:szCs w:val="2"/>
              </w:rPr>
            </w:pPr>
          </w:p>
        </w:tc>
        <w:tc>
          <w:tcPr>
            <w:tcW w:w="360" w:type="dxa"/>
            <w:vAlign w:val="bottom"/>
          </w:tcPr>
          <w:p w14:paraId="2482093C" w14:textId="77777777" w:rsidR="00F711FB" w:rsidRDefault="00F711FB">
            <w:pPr>
              <w:rPr>
                <w:sz w:val="2"/>
                <w:szCs w:val="2"/>
              </w:rPr>
            </w:pPr>
          </w:p>
        </w:tc>
        <w:tc>
          <w:tcPr>
            <w:tcW w:w="1200" w:type="dxa"/>
            <w:vAlign w:val="bottom"/>
          </w:tcPr>
          <w:p w14:paraId="2BA90B41" w14:textId="77777777" w:rsidR="00F711FB" w:rsidRDefault="00F711FB">
            <w:pPr>
              <w:rPr>
                <w:sz w:val="2"/>
                <w:szCs w:val="2"/>
              </w:rPr>
            </w:pPr>
          </w:p>
        </w:tc>
      </w:tr>
      <w:tr w:rsidR="00F711FB" w14:paraId="04F6DD5D" w14:textId="77777777">
        <w:trPr>
          <w:trHeight w:val="250"/>
        </w:trPr>
        <w:tc>
          <w:tcPr>
            <w:tcW w:w="7980" w:type="dxa"/>
            <w:tcBorders>
              <w:bottom w:val="single" w:sz="8" w:space="0" w:color="CCEEFF"/>
            </w:tcBorders>
            <w:shd w:val="clear" w:color="auto" w:fill="CCEEFF"/>
            <w:vAlign w:val="bottom"/>
          </w:tcPr>
          <w:p w14:paraId="148D6939" w14:textId="77777777" w:rsidR="00F711FB" w:rsidRDefault="00DB3416">
            <w:pPr>
              <w:ind w:left="40"/>
              <w:rPr>
                <w:sz w:val="20"/>
                <w:szCs w:val="20"/>
              </w:rPr>
            </w:pPr>
            <w:r>
              <w:rPr>
                <w:rFonts w:ascii="Arial" w:eastAsia="Arial" w:hAnsi="Arial" w:cs="Arial"/>
                <w:sz w:val="18"/>
                <w:szCs w:val="18"/>
              </w:rPr>
              <w:t>Tax Fees</w:t>
            </w:r>
          </w:p>
        </w:tc>
        <w:tc>
          <w:tcPr>
            <w:tcW w:w="360" w:type="dxa"/>
            <w:tcBorders>
              <w:bottom w:val="single" w:sz="8" w:space="0" w:color="CCEEFF"/>
            </w:tcBorders>
            <w:shd w:val="clear" w:color="auto" w:fill="CCEEFF"/>
            <w:vAlign w:val="bottom"/>
          </w:tcPr>
          <w:p w14:paraId="100A73BF" w14:textId="77777777" w:rsidR="00F711FB" w:rsidRDefault="00F711FB">
            <w:pPr>
              <w:rPr>
                <w:sz w:val="21"/>
                <w:szCs w:val="21"/>
              </w:rPr>
            </w:pPr>
          </w:p>
        </w:tc>
        <w:tc>
          <w:tcPr>
            <w:tcW w:w="1340" w:type="dxa"/>
            <w:gridSpan w:val="2"/>
            <w:tcBorders>
              <w:bottom w:val="single" w:sz="8" w:space="0" w:color="CCEEFF"/>
            </w:tcBorders>
            <w:shd w:val="clear" w:color="auto" w:fill="CCEEFF"/>
            <w:vAlign w:val="bottom"/>
          </w:tcPr>
          <w:p w14:paraId="7C071729" w14:textId="77777777" w:rsidR="00F711FB" w:rsidRDefault="00DB3416">
            <w:pPr>
              <w:ind w:right="220"/>
              <w:jc w:val="right"/>
              <w:rPr>
                <w:sz w:val="20"/>
                <w:szCs w:val="20"/>
              </w:rPr>
            </w:pPr>
            <w:r>
              <w:rPr>
                <w:rFonts w:ascii="Arial" w:eastAsia="Arial" w:hAnsi="Arial" w:cs="Arial"/>
                <w:sz w:val="18"/>
                <w:szCs w:val="18"/>
              </w:rPr>
              <w:t>—</w:t>
            </w:r>
          </w:p>
        </w:tc>
        <w:tc>
          <w:tcPr>
            <w:tcW w:w="360" w:type="dxa"/>
            <w:tcBorders>
              <w:bottom w:val="single" w:sz="8" w:space="0" w:color="CCEEFF"/>
            </w:tcBorders>
            <w:shd w:val="clear" w:color="auto" w:fill="CCEEFF"/>
            <w:vAlign w:val="bottom"/>
          </w:tcPr>
          <w:p w14:paraId="3710899D" w14:textId="77777777" w:rsidR="00F711FB" w:rsidRDefault="00F711FB">
            <w:pPr>
              <w:rPr>
                <w:sz w:val="21"/>
                <w:szCs w:val="21"/>
              </w:rPr>
            </w:pPr>
          </w:p>
        </w:tc>
        <w:tc>
          <w:tcPr>
            <w:tcW w:w="1200" w:type="dxa"/>
            <w:tcBorders>
              <w:bottom w:val="single" w:sz="8" w:space="0" w:color="CCEEFF"/>
            </w:tcBorders>
            <w:shd w:val="clear" w:color="auto" w:fill="CCEEFF"/>
            <w:vAlign w:val="bottom"/>
          </w:tcPr>
          <w:p w14:paraId="107C207C" w14:textId="77777777" w:rsidR="00F711FB" w:rsidRDefault="00DB3416">
            <w:pPr>
              <w:ind w:right="10"/>
              <w:jc w:val="right"/>
              <w:rPr>
                <w:sz w:val="20"/>
                <w:szCs w:val="20"/>
              </w:rPr>
            </w:pPr>
            <w:r>
              <w:rPr>
                <w:rFonts w:ascii="Arial" w:eastAsia="Arial" w:hAnsi="Arial" w:cs="Arial"/>
                <w:sz w:val="18"/>
                <w:szCs w:val="18"/>
              </w:rPr>
              <w:t>—</w:t>
            </w:r>
          </w:p>
        </w:tc>
      </w:tr>
      <w:tr w:rsidR="00F711FB" w14:paraId="25AD3036" w14:textId="77777777">
        <w:trPr>
          <w:trHeight w:val="243"/>
        </w:trPr>
        <w:tc>
          <w:tcPr>
            <w:tcW w:w="7980" w:type="dxa"/>
            <w:vAlign w:val="bottom"/>
          </w:tcPr>
          <w:p w14:paraId="0D96E1A0" w14:textId="77777777" w:rsidR="00F711FB" w:rsidRDefault="00DB3416">
            <w:pPr>
              <w:ind w:left="40"/>
              <w:rPr>
                <w:sz w:val="20"/>
                <w:szCs w:val="20"/>
              </w:rPr>
            </w:pPr>
            <w:r>
              <w:rPr>
                <w:rFonts w:ascii="Arial" w:eastAsia="Arial" w:hAnsi="Arial" w:cs="Arial"/>
                <w:sz w:val="18"/>
                <w:szCs w:val="18"/>
              </w:rPr>
              <w:t>All Other Fees</w:t>
            </w:r>
          </w:p>
        </w:tc>
        <w:tc>
          <w:tcPr>
            <w:tcW w:w="360" w:type="dxa"/>
            <w:vAlign w:val="bottom"/>
          </w:tcPr>
          <w:p w14:paraId="705A6A60" w14:textId="77777777" w:rsidR="00F711FB" w:rsidRDefault="00F711FB">
            <w:pPr>
              <w:rPr>
                <w:sz w:val="21"/>
                <w:szCs w:val="21"/>
              </w:rPr>
            </w:pPr>
          </w:p>
        </w:tc>
        <w:tc>
          <w:tcPr>
            <w:tcW w:w="1340" w:type="dxa"/>
            <w:gridSpan w:val="2"/>
            <w:vAlign w:val="bottom"/>
          </w:tcPr>
          <w:p w14:paraId="57AFC801" w14:textId="77777777" w:rsidR="00F711FB" w:rsidRDefault="00DB3416">
            <w:pPr>
              <w:ind w:right="220"/>
              <w:jc w:val="right"/>
              <w:rPr>
                <w:sz w:val="20"/>
                <w:szCs w:val="20"/>
              </w:rPr>
            </w:pPr>
            <w:r>
              <w:rPr>
                <w:rFonts w:ascii="Arial" w:eastAsia="Arial" w:hAnsi="Arial" w:cs="Arial"/>
                <w:sz w:val="18"/>
                <w:szCs w:val="18"/>
              </w:rPr>
              <w:t>—</w:t>
            </w:r>
          </w:p>
        </w:tc>
        <w:tc>
          <w:tcPr>
            <w:tcW w:w="360" w:type="dxa"/>
            <w:vAlign w:val="bottom"/>
          </w:tcPr>
          <w:p w14:paraId="0D98B432" w14:textId="77777777" w:rsidR="00F711FB" w:rsidRDefault="00F711FB">
            <w:pPr>
              <w:rPr>
                <w:sz w:val="21"/>
                <w:szCs w:val="21"/>
              </w:rPr>
            </w:pPr>
          </w:p>
        </w:tc>
        <w:tc>
          <w:tcPr>
            <w:tcW w:w="1200" w:type="dxa"/>
            <w:vAlign w:val="bottom"/>
          </w:tcPr>
          <w:p w14:paraId="36458FDF" w14:textId="77777777" w:rsidR="00F711FB" w:rsidRDefault="00DB3416">
            <w:pPr>
              <w:ind w:right="10"/>
              <w:jc w:val="right"/>
              <w:rPr>
                <w:sz w:val="20"/>
                <w:szCs w:val="20"/>
              </w:rPr>
            </w:pPr>
            <w:r>
              <w:rPr>
                <w:rFonts w:ascii="Arial" w:eastAsia="Arial" w:hAnsi="Arial" w:cs="Arial"/>
                <w:sz w:val="18"/>
                <w:szCs w:val="18"/>
              </w:rPr>
              <w:t>—</w:t>
            </w:r>
          </w:p>
        </w:tc>
      </w:tr>
      <w:tr w:rsidR="00F711FB" w14:paraId="4D5F4923" w14:textId="77777777">
        <w:trPr>
          <w:trHeight w:val="27"/>
        </w:trPr>
        <w:tc>
          <w:tcPr>
            <w:tcW w:w="7980" w:type="dxa"/>
            <w:tcBorders>
              <w:bottom w:val="single" w:sz="8" w:space="0" w:color="CCEEFF"/>
            </w:tcBorders>
            <w:vAlign w:val="bottom"/>
          </w:tcPr>
          <w:p w14:paraId="001F4510" w14:textId="77777777" w:rsidR="00F711FB" w:rsidRDefault="00F711FB">
            <w:pPr>
              <w:rPr>
                <w:sz w:val="2"/>
                <w:szCs w:val="2"/>
              </w:rPr>
            </w:pPr>
          </w:p>
        </w:tc>
        <w:tc>
          <w:tcPr>
            <w:tcW w:w="360" w:type="dxa"/>
            <w:tcBorders>
              <w:bottom w:val="single" w:sz="8" w:space="0" w:color="auto"/>
            </w:tcBorders>
            <w:vAlign w:val="bottom"/>
          </w:tcPr>
          <w:p w14:paraId="4AA92831" w14:textId="77777777" w:rsidR="00F711FB" w:rsidRDefault="00F711FB">
            <w:pPr>
              <w:rPr>
                <w:sz w:val="2"/>
                <w:szCs w:val="2"/>
              </w:rPr>
            </w:pPr>
          </w:p>
        </w:tc>
        <w:tc>
          <w:tcPr>
            <w:tcW w:w="1220" w:type="dxa"/>
            <w:tcBorders>
              <w:bottom w:val="single" w:sz="8" w:space="0" w:color="auto"/>
            </w:tcBorders>
            <w:vAlign w:val="bottom"/>
          </w:tcPr>
          <w:p w14:paraId="5677AE2D" w14:textId="77777777" w:rsidR="00F711FB" w:rsidRDefault="00F711FB">
            <w:pPr>
              <w:rPr>
                <w:sz w:val="2"/>
                <w:szCs w:val="2"/>
              </w:rPr>
            </w:pPr>
          </w:p>
        </w:tc>
        <w:tc>
          <w:tcPr>
            <w:tcW w:w="120" w:type="dxa"/>
            <w:tcBorders>
              <w:bottom w:val="single" w:sz="8" w:space="0" w:color="CCEEFF"/>
            </w:tcBorders>
            <w:vAlign w:val="bottom"/>
          </w:tcPr>
          <w:p w14:paraId="4861DC6C" w14:textId="77777777" w:rsidR="00F711FB" w:rsidRDefault="00F711FB">
            <w:pPr>
              <w:rPr>
                <w:sz w:val="2"/>
                <w:szCs w:val="2"/>
              </w:rPr>
            </w:pPr>
          </w:p>
        </w:tc>
        <w:tc>
          <w:tcPr>
            <w:tcW w:w="360" w:type="dxa"/>
            <w:tcBorders>
              <w:bottom w:val="single" w:sz="8" w:space="0" w:color="auto"/>
            </w:tcBorders>
            <w:vAlign w:val="bottom"/>
          </w:tcPr>
          <w:p w14:paraId="6D520089" w14:textId="77777777" w:rsidR="00F711FB" w:rsidRDefault="00F711FB">
            <w:pPr>
              <w:rPr>
                <w:sz w:val="2"/>
                <w:szCs w:val="2"/>
              </w:rPr>
            </w:pPr>
          </w:p>
        </w:tc>
        <w:tc>
          <w:tcPr>
            <w:tcW w:w="1200" w:type="dxa"/>
            <w:tcBorders>
              <w:bottom w:val="single" w:sz="8" w:space="0" w:color="auto"/>
            </w:tcBorders>
            <w:vAlign w:val="bottom"/>
          </w:tcPr>
          <w:p w14:paraId="7DEB77C9" w14:textId="77777777" w:rsidR="00F711FB" w:rsidRDefault="00F711FB">
            <w:pPr>
              <w:rPr>
                <w:sz w:val="2"/>
                <w:szCs w:val="2"/>
              </w:rPr>
            </w:pPr>
          </w:p>
        </w:tc>
      </w:tr>
      <w:tr w:rsidR="00F711FB" w14:paraId="7E38F727" w14:textId="77777777">
        <w:trPr>
          <w:trHeight w:val="257"/>
        </w:trPr>
        <w:tc>
          <w:tcPr>
            <w:tcW w:w="7980" w:type="dxa"/>
            <w:tcBorders>
              <w:bottom w:val="single" w:sz="8" w:space="0" w:color="CCEEFF"/>
            </w:tcBorders>
            <w:shd w:val="clear" w:color="auto" w:fill="CCEEFF"/>
            <w:vAlign w:val="bottom"/>
          </w:tcPr>
          <w:p w14:paraId="5B85ABF0" w14:textId="77777777" w:rsidR="00F711FB" w:rsidRDefault="00DB3416">
            <w:pPr>
              <w:ind w:left="40"/>
              <w:rPr>
                <w:sz w:val="20"/>
                <w:szCs w:val="20"/>
              </w:rPr>
            </w:pPr>
            <w:r>
              <w:rPr>
                <w:rFonts w:ascii="Arial" w:eastAsia="Arial" w:hAnsi="Arial" w:cs="Arial"/>
                <w:sz w:val="18"/>
                <w:szCs w:val="18"/>
              </w:rPr>
              <w:t>Total Fees</w:t>
            </w:r>
          </w:p>
        </w:tc>
        <w:tc>
          <w:tcPr>
            <w:tcW w:w="360" w:type="dxa"/>
            <w:tcBorders>
              <w:bottom w:val="single" w:sz="8" w:space="0" w:color="auto"/>
            </w:tcBorders>
            <w:shd w:val="clear" w:color="auto" w:fill="CCEEFF"/>
            <w:vAlign w:val="bottom"/>
          </w:tcPr>
          <w:p w14:paraId="3222096E" w14:textId="77777777" w:rsidR="00F711FB" w:rsidRDefault="00DB3416">
            <w:pPr>
              <w:ind w:right="150"/>
              <w:jc w:val="right"/>
              <w:rPr>
                <w:sz w:val="20"/>
                <w:szCs w:val="20"/>
              </w:rPr>
            </w:pPr>
            <w:r>
              <w:rPr>
                <w:rFonts w:ascii="Arial" w:eastAsia="Arial" w:hAnsi="Arial" w:cs="Arial"/>
                <w:w w:val="99"/>
                <w:sz w:val="18"/>
                <w:szCs w:val="18"/>
              </w:rPr>
              <w:t>$</w:t>
            </w:r>
          </w:p>
        </w:tc>
        <w:tc>
          <w:tcPr>
            <w:tcW w:w="1220" w:type="dxa"/>
            <w:tcBorders>
              <w:bottom w:val="single" w:sz="8" w:space="0" w:color="auto"/>
            </w:tcBorders>
            <w:shd w:val="clear" w:color="auto" w:fill="CCEEFF"/>
            <w:vAlign w:val="bottom"/>
          </w:tcPr>
          <w:p w14:paraId="5ED0825F" w14:textId="77777777" w:rsidR="00F711FB" w:rsidRDefault="00DB3416">
            <w:pPr>
              <w:ind w:right="10"/>
              <w:jc w:val="right"/>
              <w:rPr>
                <w:sz w:val="20"/>
                <w:szCs w:val="20"/>
              </w:rPr>
            </w:pPr>
            <w:r>
              <w:rPr>
                <w:rFonts w:ascii="Arial" w:eastAsia="Arial" w:hAnsi="Arial" w:cs="Arial"/>
                <w:sz w:val="18"/>
                <w:szCs w:val="18"/>
              </w:rPr>
              <w:t>2,267,500</w:t>
            </w:r>
          </w:p>
        </w:tc>
        <w:tc>
          <w:tcPr>
            <w:tcW w:w="120" w:type="dxa"/>
            <w:tcBorders>
              <w:bottom w:val="single" w:sz="8" w:space="0" w:color="CCEEFF"/>
            </w:tcBorders>
            <w:shd w:val="clear" w:color="auto" w:fill="CCEEFF"/>
            <w:vAlign w:val="bottom"/>
          </w:tcPr>
          <w:p w14:paraId="0026664F" w14:textId="77777777" w:rsidR="00F711FB" w:rsidRDefault="00F711FB"/>
        </w:tc>
        <w:tc>
          <w:tcPr>
            <w:tcW w:w="360" w:type="dxa"/>
            <w:tcBorders>
              <w:bottom w:val="single" w:sz="8" w:space="0" w:color="auto"/>
            </w:tcBorders>
            <w:shd w:val="clear" w:color="auto" w:fill="CCEEFF"/>
            <w:vAlign w:val="bottom"/>
          </w:tcPr>
          <w:p w14:paraId="5C2F9879" w14:textId="77777777" w:rsidR="00F711FB" w:rsidRDefault="00DB3416">
            <w:pPr>
              <w:ind w:right="150"/>
              <w:jc w:val="right"/>
              <w:rPr>
                <w:sz w:val="20"/>
                <w:szCs w:val="20"/>
              </w:rPr>
            </w:pPr>
            <w:r>
              <w:rPr>
                <w:rFonts w:ascii="Arial" w:eastAsia="Arial" w:hAnsi="Arial" w:cs="Arial"/>
                <w:w w:val="99"/>
                <w:sz w:val="18"/>
                <w:szCs w:val="18"/>
              </w:rPr>
              <w:t>$</w:t>
            </w:r>
          </w:p>
        </w:tc>
        <w:tc>
          <w:tcPr>
            <w:tcW w:w="1200" w:type="dxa"/>
            <w:tcBorders>
              <w:bottom w:val="single" w:sz="8" w:space="0" w:color="auto"/>
            </w:tcBorders>
            <w:shd w:val="clear" w:color="auto" w:fill="CCEEFF"/>
            <w:vAlign w:val="bottom"/>
          </w:tcPr>
          <w:p w14:paraId="28F94781" w14:textId="77777777" w:rsidR="00F711FB" w:rsidRDefault="00DB3416">
            <w:pPr>
              <w:ind w:right="10"/>
              <w:jc w:val="right"/>
              <w:rPr>
                <w:sz w:val="20"/>
                <w:szCs w:val="20"/>
              </w:rPr>
            </w:pPr>
            <w:r>
              <w:rPr>
                <w:rFonts w:ascii="Arial" w:eastAsia="Arial" w:hAnsi="Arial" w:cs="Arial"/>
                <w:sz w:val="18"/>
                <w:szCs w:val="18"/>
              </w:rPr>
              <w:t>2,343,400</w:t>
            </w:r>
          </w:p>
        </w:tc>
      </w:tr>
      <w:tr w:rsidR="00F711FB" w14:paraId="7F963DC8" w14:textId="77777777">
        <w:trPr>
          <w:trHeight w:val="20"/>
        </w:trPr>
        <w:tc>
          <w:tcPr>
            <w:tcW w:w="7980" w:type="dxa"/>
            <w:vAlign w:val="bottom"/>
          </w:tcPr>
          <w:p w14:paraId="6A6E8475" w14:textId="77777777" w:rsidR="00F711FB" w:rsidRDefault="00F711FB">
            <w:pPr>
              <w:spacing w:line="20" w:lineRule="exact"/>
              <w:rPr>
                <w:sz w:val="1"/>
                <w:szCs w:val="1"/>
              </w:rPr>
            </w:pPr>
          </w:p>
        </w:tc>
        <w:tc>
          <w:tcPr>
            <w:tcW w:w="360" w:type="dxa"/>
            <w:tcBorders>
              <w:bottom w:val="single" w:sz="8" w:space="0" w:color="auto"/>
            </w:tcBorders>
            <w:vAlign w:val="bottom"/>
          </w:tcPr>
          <w:p w14:paraId="2CDC6EEC" w14:textId="77777777" w:rsidR="00F711FB" w:rsidRDefault="00F711FB">
            <w:pPr>
              <w:spacing w:line="20" w:lineRule="exact"/>
              <w:rPr>
                <w:sz w:val="1"/>
                <w:szCs w:val="1"/>
              </w:rPr>
            </w:pPr>
          </w:p>
        </w:tc>
        <w:tc>
          <w:tcPr>
            <w:tcW w:w="1220" w:type="dxa"/>
            <w:tcBorders>
              <w:bottom w:val="single" w:sz="8" w:space="0" w:color="auto"/>
            </w:tcBorders>
            <w:vAlign w:val="bottom"/>
          </w:tcPr>
          <w:p w14:paraId="1F981539" w14:textId="77777777" w:rsidR="00F711FB" w:rsidRDefault="00F711FB">
            <w:pPr>
              <w:spacing w:line="20" w:lineRule="exact"/>
              <w:rPr>
                <w:sz w:val="1"/>
                <w:szCs w:val="1"/>
              </w:rPr>
            </w:pPr>
          </w:p>
        </w:tc>
        <w:tc>
          <w:tcPr>
            <w:tcW w:w="120" w:type="dxa"/>
            <w:vAlign w:val="bottom"/>
          </w:tcPr>
          <w:p w14:paraId="2872FC1B" w14:textId="77777777" w:rsidR="00F711FB" w:rsidRDefault="00F711FB">
            <w:pPr>
              <w:spacing w:line="20" w:lineRule="exact"/>
              <w:rPr>
                <w:sz w:val="1"/>
                <w:szCs w:val="1"/>
              </w:rPr>
            </w:pPr>
          </w:p>
        </w:tc>
        <w:tc>
          <w:tcPr>
            <w:tcW w:w="360" w:type="dxa"/>
            <w:tcBorders>
              <w:bottom w:val="single" w:sz="8" w:space="0" w:color="auto"/>
            </w:tcBorders>
            <w:vAlign w:val="bottom"/>
          </w:tcPr>
          <w:p w14:paraId="5E3E6DD3" w14:textId="77777777" w:rsidR="00F711FB" w:rsidRDefault="00F711FB">
            <w:pPr>
              <w:spacing w:line="20" w:lineRule="exact"/>
              <w:rPr>
                <w:sz w:val="1"/>
                <w:szCs w:val="1"/>
              </w:rPr>
            </w:pPr>
          </w:p>
        </w:tc>
        <w:tc>
          <w:tcPr>
            <w:tcW w:w="1200" w:type="dxa"/>
            <w:tcBorders>
              <w:bottom w:val="single" w:sz="8" w:space="0" w:color="auto"/>
            </w:tcBorders>
            <w:vAlign w:val="bottom"/>
          </w:tcPr>
          <w:p w14:paraId="1C082593" w14:textId="77777777" w:rsidR="00F711FB" w:rsidRDefault="00F711FB">
            <w:pPr>
              <w:spacing w:line="20" w:lineRule="exact"/>
              <w:rPr>
                <w:sz w:val="1"/>
                <w:szCs w:val="1"/>
              </w:rPr>
            </w:pPr>
          </w:p>
        </w:tc>
      </w:tr>
    </w:tbl>
    <w:p w14:paraId="41CD2980" w14:textId="77777777" w:rsidR="00F711FB" w:rsidRDefault="00F711FB">
      <w:pPr>
        <w:spacing w:line="348" w:lineRule="exact"/>
        <w:rPr>
          <w:sz w:val="20"/>
          <w:szCs w:val="20"/>
        </w:rPr>
      </w:pPr>
    </w:p>
    <w:p w14:paraId="76BDF979" w14:textId="77777777" w:rsidR="00F711FB" w:rsidRDefault="00DB3416">
      <w:pPr>
        <w:spacing w:line="363" w:lineRule="auto"/>
        <w:ind w:right="200" w:firstLine="648"/>
        <w:rPr>
          <w:sz w:val="20"/>
          <w:szCs w:val="20"/>
        </w:rPr>
      </w:pPr>
      <w:r>
        <w:rPr>
          <w:rFonts w:ascii="Arial" w:eastAsia="Arial" w:hAnsi="Arial" w:cs="Arial"/>
          <w:b/>
          <w:bCs/>
          <w:i/>
          <w:iCs/>
          <w:sz w:val="16"/>
          <w:szCs w:val="16"/>
        </w:rPr>
        <w:t xml:space="preserve">Audit Fees: </w:t>
      </w:r>
      <w:r>
        <w:rPr>
          <w:rFonts w:ascii="Arial" w:eastAsia="Arial" w:hAnsi="Arial" w:cs="Arial"/>
          <w:sz w:val="16"/>
          <w:szCs w:val="16"/>
        </w:rPr>
        <w:t>Includes the aggregate fees billed by KPMG LLP for professional services and expenses rendered for the audit of the</w:t>
      </w:r>
      <w:r>
        <w:rPr>
          <w:rFonts w:ascii="Arial" w:eastAsia="Arial" w:hAnsi="Arial" w:cs="Arial"/>
          <w:b/>
          <w:bCs/>
          <w:i/>
          <w:iCs/>
          <w:sz w:val="16"/>
          <w:szCs w:val="16"/>
        </w:rPr>
        <w:t xml:space="preserve"> </w:t>
      </w:r>
      <w:r>
        <w:rPr>
          <w:rFonts w:ascii="Arial" w:eastAsia="Arial" w:hAnsi="Arial" w:cs="Arial"/>
          <w:sz w:val="16"/>
          <w:szCs w:val="16"/>
        </w:rPr>
        <w:t>Company's consolidated financial statements, reviews of consolidated financial statements included in the Company's Quarterly Reports on Form 10-Q and the audit of the Company's internal control over financial reporting. Also includes the aggregate fees billed for professional services performed in connection with the Company's filing of certain registration statements and the related issuance of consents.</w:t>
      </w:r>
    </w:p>
    <w:p w14:paraId="71189F53" w14:textId="77777777" w:rsidR="00F711FB" w:rsidRDefault="00F711FB">
      <w:pPr>
        <w:spacing w:line="183" w:lineRule="exact"/>
        <w:rPr>
          <w:sz w:val="20"/>
          <w:szCs w:val="20"/>
        </w:rPr>
      </w:pPr>
    </w:p>
    <w:p w14:paraId="58A52378" w14:textId="77777777" w:rsidR="00F711FB" w:rsidRDefault="00DB3416">
      <w:pPr>
        <w:spacing w:line="274" w:lineRule="auto"/>
        <w:ind w:right="20" w:firstLine="648"/>
        <w:rPr>
          <w:sz w:val="20"/>
          <w:szCs w:val="20"/>
        </w:rPr>
      </w:pPr>
      <w:r>
        <w:rPr>
          <w:rFonts w:ascii="Arial" w:eastAsia="Arial" w:hAnsi="Arial" w:cs="Arial"/>
          <w:b/>
          <w:bCs/>
          <w:i/>
          <w:iCs/>
          <w:sz w:val="20"/>
          <w:szCs w:val="20"/>
        </w:rPr>
        <w:t xml:space="preserve">Audit-Related Fees: </w:t>
      </w:r>
      <w:r>
        <w:rPr>
          <w:rFonts w:ascii="Arial" w:eastAsia="Arial" w:hAnsi="Arial" w:cs="Arial"/>
          <w:sz w:val="20"/>
          <w:szCs w:val="20"/>
        </w:rPr>
        <w:t>Includes the aggregate fees billed by KPMG LLP for assurance and related services that are reasonably related</w:t>
      </w:r>
      <w:r>
        <w:rPr>
          <w:rFonts w:ascii="Arial" w:eastAsia="Arial" w:hAnsi="Arial" w:cs="Arial"/>
          <w:b/>
          <w:bCs/>
          <w:i/>
          <w:iCs/>
          <w:sz w:val="20"/>
          <w:szCs w:val="20"/>
        </w:rPr>
        <w:t xml:space="preserve"> </w:t>
      </w:r>
      <w:r>
        <w:rPr>
          <w:rFonts w:ascii="Arial" w:eastAsia="Arial" w:hAnsi="Arial" w:cs="Arial"/>
          <w:sz w:val="20"/>
          <w:szCs w:val="20"/>
        </w:rPr>
        <w:t>to the performance of the audit of the Company's consolidated financial statements and are not reported under "Audit Fees." These services primarily relate to compliance with certain requirements applicable to the U.S. Department of Housing and Urban Development and the audit of the BankUnited 401(k) Plan.</w:t>
      </w:r>
    </w:p>
    <w:p w14:paraId="524E9739" w14:textId="77777777" w:rsidR="00F711FB" w:rsidRDefault="00DB3416">
      <w:pPr>
        <w:spacing w:line="20" w:lineRule="exact"/>
        <w:rPr>
          <w:sz w:val="20"/>
          <w:szCs w:val="20"/>
        </w:rPr>
      </w:pPr>
      <w:r>
        <w:rPr>
          <w:noProof/>
          <w:sz w:val="20"/>
          <w:szCs w:val="20"/>
        </w:rPr>
        <w:drawing>
          <wp:anchor distT="0" distB="0" distL="114300" distR="114300" simplePos="0" relativeHeight="251671040" behindDoc="1" locked="0" layoutInCell="0" allowOverlap="1" wp14:anchorId="7DB0DC9D" wp14:editId="050C6681">
            <wp:simplePos x="0" y="0"/>
            <wp:positionH relativeFrom="column">
              <wp:posOffset>5080</wp:posOffset>
            </wp:positionH>
            <wp:positionV relativeFrom="paragraph">
              <wp:posOffset>243840</wp:posOffset>
            </wp:positionV>
            <wp:extent cx="7132320" cy="35115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3"/>
                    <a:srcRect/>
                    <a:stretch>
                      <a:fillRect/>
                    </a:stretch>
                  </pic:blipFill>
                  <pic:spPr bwMode="auto">
                    <a:xfrm>
                      <a:off x="0" y="0"/>
                      <a:ext cx="7132320" cy="351155"/>
                    </a:xfrm>
                    <a:prstGeom prst="rect">
                      <a:avLst/>
                    </a:prstGeom>
                    <a:noFill/>
                  </pic:spPr>
                </pic:pic>
              </a:graphicData>
            </a:graphic>
          </wp:anchor>
        </w:drawing>
      </w:r>
    </w:p>
    <w:p w14:paraId="2C0C3D60" w14:textId="77777777" w:rsidR="00F711FB" w:rsidRDefault="00F711FB">
      <w:pPr>
        <w:spacing w:line="200" w:lineRule="exact"/>
        <w:rPr>
          <w:sz w:val="20"/>
          <w:szCs w:val="20"/>
        </w:rPr>
      </w:pPr>
    </w:p>
    <w:p w14:paraId="6C9B5347" w14:textId="77777777" w:rsidR="00F711FB" w:rsidRDefault="00F711FB">
      <w:pPr>
        <w:spacing w:line="303" w:lineRule="exact"/>
        <w:rPr>
          <w:sz w:val="20"/>
          <w:szCs w:val="20"/>
        </w:rPr>
      </w:pPr>
    </w:p>
    <w:p w14:paraId="1DD6CEF8" w14:textId="77777777" w:rsidR="00F711FB" w:rsidRDefault="00DB3416">
      <w:pPr>
        <w:ind w:left="40"/>
        <w:rPr>
          <w:sz w:val="20"/>
          <w:szCs w:val="20"/>
        </w:rPr>
      </w:pPr>
      <w:r>
        <w:rPr>
          <w:rFonts w:ascii="Arial" w:eastAsia="Arial" w:hAnsi="Arial" w:cs="Arial"/>
          <w:b/>
          <w:bCs/>
          <w:color w:val="00497F"/>
          <w:sz w:val="20"/>
          <w:szCs w:val="20"/>
        </w:rPr>
        <w:t>Policy on Audit Committee Pre-Approval of Audit and Permissible Non-Audit Services of Independent Auditors</w:t>
      </w:r>
    </w:p>
    <w:p w14:paraId="54CEC374" w14:textId="77777777" w:rsidR="00F711FB" w:rsidRDefault="00F711FB">
      <w:pPr>
        <w:spacing w:line="316" w:lineRule="exact"/>
        <w:rPr>
          <w:sz w:val="20"/>
          <w:szCs w:val="20"/>
        </w:rPr>
      </w:pPr>
    </w:p>
    <w:p w14:paraId="1B2D1E4C" w14:textId="77777777" w:rsidR="00F711FB" w:rsidRDefault="00DB3416">
      <w:pPr>
        <w:spacing w:line="290" w:lineRule="auto"/>
        <w:ind w:right="100" w:firstLine="648"/>
        <w:rPr>
          <w:sz w:val="20"/>
          <w:szCs w:val="20"/>
        </w:rPr>
      </w:pPr>
      <w:r>
        <w:rPr>
          <w:rFonts w:ascii="Arial" w:eastAsia="Arial" w:hAnsi="Arial" w:cs="Arial"/>
          <w:sz w:val="19"/>
          <w:szCs w:val="19"/>
        </w:rPr>
        <w:t>The Audit Committee has adopted a policy that requires advance approval of all audit, audit-related tax services and other services performed by the independent auditor. The policy provides for pre-approval by the Audit Committee of specifically defined audit and non-audit services. Unless the specific service has been previously pre-approved with respect to that year, the Audit Committee must approve the permitted service before the independent auditor is engaged. The Audit Committee pre-approved all of the audit and audit-related services provided to the Company by KPMG LLP in fiscal year 2019.</w:t>
      </w:r>
    </w:p>
    <w:p w14:paraId="2CF00554" w14:textId="77777777" w:rsidR="00F711FB" w:rsidRDefault="00F711FB">
      <w:pPr>
        <w:spacing w:line="178" w:lineRule="exact"/>
        <w:rPr>
          <w:sz w:val="20"/>
          <w:szCs w:val="20"/>
        </w:rPr>
      </w:pPr>
    </w:p>
    <w:p w14:paraId="0F093871" w14:textId="77777777" w:rsidR="00F711FB" w:rsidRDefault="00DB3416">
      <w:pPr>
        <w:jc w:val="center"/>
        <w:rPr>
          <w:sz w:val="20"/>
          <w:szCs w:val="20"/>
        </w:rPr>
      </w:pPr>
      <w:r>
        <w:rPr>
          <w:rFonts w:ascii="Arial" w:eastAsia="Arial" w:hAnsi="Arial" w:cs="Arial"/>
          <w:sz w:val="20"/>
          <w:szCs w:val="20"/>
        </w:rPr>
        <w:t>24</w:t>
      </w:r>
    </w:p>
    <w:p w14:paraId="6FC7011E" w14:textId="77777777" w:rsidR="00F711FB" w:rsidRDefault="00F711FB">
      <w:pPr>
        <w:spacing w:line="25" w:lineRule="exact"/>
        <w:rPr>
          <w:sz w:val="20"/>
          <w:szCs w:val="20"/>
        </w:rPr>
      </w:pPr>
    </w:p>
    <w:p w14:paraId="4082D356" w14:textId="77777777" w:rsidR="00F711FB" w:rsidRDefault="00DB3416">
      <w:pPr>
        <w:rPr>
          <w:sz w:val="20"/>
          <w:szCs w:val="20"/>
        </w:rPr>
      </w:pPr>
      <w:r>
        <w:rPr>
          <w:rFonts w:ascii="Arial" w:eastAsia="Arial" w:hAnsi="Arial" w:cs="Arial"/>
          <w:sz w:val="14"/>
          <w:szCs w:val="14"/>
        </w:rPr>
        <w:t>BankUnited, Inc. 2020 Proxy Statement</w:t>
      </w:r>
    </w:p>
    <w:p w14:paraId="75F25265" w14:textId="77777777" w:rsidR="00F711FB" w:rsidRDefault="00F711FB">
      <w:pPr>
        <w:sectPr w:rsidR="00F711FB">
          <w:pgSz w:w="11900" w:h="16838"/>
          <w:pgMar w:top="487" w:right="339" w:bottom="1440" w:left="320" w:header="0" w:footer="0" w:gutter="0"/>
          <w:cols w:space="720" w:equalWidth="0">
            <w:col w:w="11240"/>
          </w:cols>
        </w:sectPr>
      </w:pPr>
    </w:p>
    <w:p w14:paraId="6C4FE9D2" w14:textId="77777777" w:rsidR="00F711FB" w:rsidRDefault="00DB3416">
      <w:pPr>
        <w:ind w:right="-59"/>
        <w:jc w:val="center"/>
        <w:rPr>
          <w:sz w:val="20"/>
          <w:szCs w:val="20"/>
        </w:rPr>
      </w:pPr>
      <w:bookmarkStart w:id="31" w:name="page31"/>
      <w:bookmarkEnd w:id="31"/>
      <w:r>
        <w:rPr>
          <w:rFonts w:ascii="Arial" w:eastAsia="Arial" w:hAnsi="Arial" w:cs="Arial"/>
          <w:b/>
          <w:bCs/>
          <w:noProof/>
          <w:color w:val="FFFFFF"/>
          <w:sz w:val="20"/>
          <w:szCs w:val="20"/>
        </w:rPr>
        <w:lastRenderedPageBreak/>
        <w:drawing>
          <wp:anchor distT="0" distB="0" distL="114300" distR="114300" simplePos="0" relativeHeight="251672064" behindDoc="1" locked="0" layoutInCell="0" allowOverlap="1" wp14:anchorId="47C512E4" wp14:editId="6E729F39">
            <wp:simplePos x="0" y="0"/>
            <wp:positionH relativeFrom="page">
              <wp:posOffset>208280</wp:posOffset>
            </wp:positionH>
            <wp:positionV relativeFrom="page">
              <wp:posOffset>397510</wp:posOffset>
            </wp:positionV>
            <wp:extent cx="7132320" cy="35115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4"/>
                    <a:srcRect/>
                    <a:stretch>
                      <a:fillRect/>
                    </a:stretch>
                  </pic:blipFill>
                  <pic:spPr bwMode="auto">
                    <a:xfrm>
                      <a:off x="0" y="0"/>
                      <a:ext cx="7132320" cy="351155"/>
                    </a:xfrm>
                    <a:prstGeom prst="rect">
                      <a:avLst/>
                    </a:prstGeom>
                    <a:noFill/>
                  </pic:spPr>
                </pic:pic>
              </a:graphicData>
            </a:graphic>
          </wp:anchor>
        </w:drawing>
      </w:r>
      <w:r>
        <w:rPr>
          <w:rFonts w:ascii="Arial" w:eastAsia="Arial" w:hAnsi="Arial" w:cs="Arial"/>
          <w:b/>
          <w:bCs/>
          <w:color w:val="FFFFFF"/>
          <w:sz w:val="20"/>
          <w:szCs w:val="20"/>
        </w:rPr>
        <w:t>COMPENSATION DISCUSSION AND ANALYSIS</w:t>
      </w:r>
    </w:p>
    <w:p w14:paraId="50CA0451" w14:textId="77777777" w:rsidR="00F711FB" w:rsidRDefault="00F711FB">
      <w:pPr>
        <w:spacing w:line="200" w:lineRule="exact"/>
        <w:rPr>
          <w:sz w:val="20"/>
          <w:szCs w:val="20"/>
        </w:rPr>
      </w:pPr>
    </w:p>
    <w:p w14:paraId="711467F9" w14:textId="77777777" w:rsidR="00F711FB" w:rsidRDefault="00F711FB">
      <w:pPr>
        <w:spacing w:line="251" w:lineRule="exact"/>
        <w:rPr>
          <w:sz w:val="20"/>
          <w:szCs w:val="20"/>
        </w:rPr>
      </w:pPr>
    </w:p>
    <w:p w14:paraId="36E59F6A" w14:textId="77777777" w:rsidR="00F711FB" w:rsidRDefault="00DB3416">
      <w:pPr>
        <w:spacing w:line="278" w:lineRule="auto"/>
        <w:rPr>
          <w:sz w:val="20"/>
          <w:szCs w:val="20"/>
        </w:rPr>
      </w:pPr>
      <w:r>
        <w:rPr>
          <w:rFonts w:ascii="Arial" w:eastAsia="Arial" w:hAnsi="Arial" w:cs="Arial"/>
          <w:sz w:val="20"/>
          <w:szCs w:val="20"/>
        </w:rPr>
        <w:t>In this section, we describe the objectives and elements of our compensation philosophy, policies and practices with respect to the compensation of the executive officers who appear in the "Summary Compensation Table for 2019." Our named executive officers (“NEOs”) for the fiscal year ended December 31, 2019 were the individuals set forth in the table below:</w:t>
      </w:r>
    </w:p>
    <w:p w14:paraId="222164F9" w14:textId="77777777" w:rsidR="00F711FB" w:rsidRDefault="00F711FB">
      <w:pPr>
        <w:spacing w:line="359" w:lineRule="exact"/>
        <w:rPr>
          <w:sz w:val="20"/>
          <w:szCs w:val="20"/>
        </w:rPr>
      </w:pPr>
    </w:p>
    <w:tbl>
      <w:tblPr>
        <w:tblW w:w="0" w:type="auto"/>
        <w:tblInd w:w="430" w:type="dxa"/>
        <w:tblLayout w:type="fixed"/>
        <w:tblCellMar>
          <w:left w:w="0" w:type="dxa"/>
          <w:right w:w="0" w:type="dxa"/>
        </w:tblCellMar>
        <w:tblLook w:val="04A0" w:firstRow="1" w:lastRow="0" w:firstColumn="1" w:lastColumn="0" w:noHBand="0" w:noVBand="1"/>
      </w:tblPr>
      <w:tblGrid>
        <w:gridCol w:w="3680"/>
        <w:gridCol w:w="1340"/>
        <w:gridCol w:w="5420"/>
      </w:tblGrid>
      <w:tr w:rsidR="00F711FB" w14:paraId="4A64D36B" w14:textId="77777777">
        <w:trPr>
          <w:trHeight w:val="302"/>
        </w:trPr>
        <w:tc>
          <w:tcPr>
            <w:tcW w:w="3680" w:type="dxa"/>
            <w:tcBorders>
              <w:top w:val="single" w:sz="8" w:space="0" w:color="auto"/>
              <w:left w:val="single" w:sz="8" w:space="0" w:color="auto"/>
              <w:bottom w:val="single" w:sz="8" w:space="0" w:color="00497F"/>
              <w:right w:val="single" w:sz="8" w:space="0" w:color="auto"/>
            </w:tcBorders>
            <w:shd w:val="clear" w:color="auto" w:fill="00497F"/>
            <w:vAlign w:val="bottom"/>
          </w:tcPr>
          <w:p w14:paraId="762B7886" w14:textId="77777777" w:rsidR="00F711FB" w:rsidRDefault="00DB3416">
            <w:pPr>
              <w:ind w:left="120"/>
              <w:rPr>
                <w:sz w:val="20"/>
                <w:szCs w:val="20"/>
              </w:rPr>
            </w:pPr>
            <w:r>
              <w:rPr>
                <w:rFonts w:ascii="Arial" w:eastAsia="Arial" w:hAnsi="Arial" w:cs="Arial"/>
                <w:b/>
                <w:bCs/>
                <w:color w:val="FFFFFF"/>
                <w:sz w:val="20"/>
                <w:szCs w:val="20"/>
              </w:rPr>
              <w:t>Named Executive Officer</w:t>
            </w:r>
          </w:p>
        </w:tc>
        <w:tc>
          <w:tcPr>
            <w:tcW w:w="1340" w:type="dxa"/>
            <w:tcBorders>
              <w:top w:val="single" w:sz="8" w:space="0" w:color="auto"/>
              <w:bottom w:val="single" w:sz="8" w:space="0" w:color="00497F"/>
              <w:right w:val="single" w:sz="8" w:space="0" w:color="auto"/>
            </w:tcBorders>
            <w:shd w:val="clear" w:color="auto" w:fill="00497F"/>
            <w:vAlign w:val="bottom"/>
          </w:tcPr>
          <w:p w14:paraId="7CBBA53C" w14:textId="77777777" w:rsidR="00F711FB" w:rsidRDefault="00DB3416">
            <w:pPr>
              <w:ind w:left="100"/>
              <w:rPr>
                <w:sz w:val="20"/>
                <w:szCs w:val="20"/>
              </w:rPr>
            </w:pPr>
            <w:r>
              <w:rPr>
                <w:rFonts w:ascii="Arial" w:eastAsia="Arial" w:hAnsi="Arial" w:cs="Arial"/>
                <w:b/>
                <w:bCs/>
                <w:color w:val="FFFFFF"/>
                <w:sz w:val="20"/>
                <w:szCs w:val="20"/>
              </w:rPr>
              <w:t>Age</w:t>
            </w:r>
          </w:p>
        </w:tc>
        <w:tc>
          <w:tcPr>
            <w:tcW w:w="5420" w:type="dxa"/>
            <w:tcBorders>
              <w:top w:val="single" w:sz="8" w:space="0" w:color="auto"/>
              <w:bottom w:val="single" w:sz="8" w:space="0" w:color="00497F"/>
              <w:right w:val="single" w:sz="8" w:space="0" w:color="auto"/>
            </w:tcBorders>
            <w:shd w:val="clear" w:color="auto" w:fill="00497F"/>
            <w:vAlign w:val="bottom"/>
          </w:tcPr>
          <w:p w14:paraId="45BEF90A" w14:textId="77777777" w:rsidR="00F711FB" w:rsidRDefault="00DB3416">
            <w:pPr>
              <w:ind w:left="100"/>
              <w:rPr>
                <w:sz w:val="20"/>
                <w:szCs w:val="20"/>
              </w:rPr>
            </w:pPr>
            <w:r>
              <w:rPr>
                <w:rFonts w:ascii="Arial" w:eastAsia="Arial" w:hAnsi="Arial" w:cs="Arial"/>
                <w:b/>
                <w:bCs/>
                <w:color w:val="FFFFFF"/>
                <w:sz w:val="20"/>
                <w:szCs w:val="20"/>
              </w:rPr>
              <w:t>Title</w:t>
            </w:r>
          </w:p>
        </w:tc>
      </w:tr>
      <w:tr w:rsidR="00F711FB" w14:paraId="04CB14D8" w14:textId="77777777">
        <w:trPr>
          <w:trHeight w:val="254"/>
        </w:trPr>
        <w:tc>
          <w:tcPr>
            <w:tcW w:w="3680" w:type="dxa"/>
            <w:tcBorders>
              <w:top w:val="single" w:sz="8" w:space="0" w:color="auto"/>
              <w:left w:val="single" w:sz="8" w:space="0" w:color="auto"/>
              <w:right w:val="single" w:sz="8" w:space="0" w:color="auto"/>
            </w:tcBorders>
            <w:vAlign w:val="bottom"/>
          </w:tcPr>
          <w:p w14:paraId="190F8119" w14:textId="77777777" w:rsidR="00F711FB" w:rsidRDefault="00DB3416">
            <w:pPr>
              <w:ind w:left="120"/>
              <w:rPr>
                <w:sz w:val="20"/>
                <w:szCs w:val="20"/>
              </w:rPr>
            </w:pPr>
            <w:r>
              <w:rPr>
                <w:rFonts w:ascii="Arial" w:eastAsia="Arial" w:hAnsi="Arial" w:cs="Arial"/>
                <w:sz w:val="20"/>
                <w:szCs w:val="20"/>
              </w:rPr>
              <w:t>Rajinder P. Singh</w:t>
            </w:r>
          </w:p>
        </w:tc>
        <w:tc>
          <w:tcPr>
            <w:tcW w:w="1340" w:type="dxa"/>
            <w:tcBorders>
              <w:top w:val="single" w:sz="8" w:space="0" w:color="auto"/>
              <w:right w:val="single" w:sz="8" w:space="0" w:color="auto"/>
            </w:tcBorders>
            <w:vAlign w:val="bottom"/>
          </w:tcPr>
          <w:p w14:paraId="02D84BAA" w14:textId="77777777" w:rsidR="00F711FB" w:rsidRDefault="00DB3416">
            <w:pPr>
              <w:ind w:left="100"/>
              <w:rPr>
                <w:sz w:val="20"/>
                <w:szCs w:val="20"/>
              </w:rPr>
            </w:pPr>
            <w:r>
              <w:rPr>
                <w:rFonts w:ascii="Arial" w:eastAsia="Arial" w:hAnsi="Arial" w:cs="Arial"/>
                <w:sz w:val="20"/>
                <w:szCs w:val="20"/>
              </w:rPr>
              <w:t>49</w:t>
            </w:r>
          </w:p>
        </w:tc>
        <w:tc>
          <w:tcPr>
            <w:tcW w:w="5420" w:type="dxa"/>
            <w:tcBorders>
              <w:top w:val="single" w:sz="8" w:space="0" w:color="auto"/>
              <w:right w:val="single" w:sz="8" w:space="0" w:color="auto"/>
            </w:tcBorders>
            <w:vAlign w:val="bottom"/>
          </w:tcPr>
          <w:p w14:paraId="3EDB7959" w14:textId="77777777" w:rsidR="00F711FB" w:rsidRDefault="00DB3416">
            <w:pPr>
              <w:ind w:left="120"/>
              <w:rPr>
                <w:sz w:val="20"/>
                <w:szCs w:val="20"/>
              </w:rPr>
            </w:pPr>
            <w:r>
              <w:rPr>
                <w:rFonts w:ascii="Arial" w:eastAsia="Arial" w:hAnsi="Arial" w:cs="Arial"/>
                <w:sz w:val="20"/>
                <w:szCs w:val="20"/>
              </w:rPr>
              <w:t>Chairman, President and Chief Executive Officer</w:t>
            </w:r>
          </w:p>
        </w:tc>
      </w:tr>
      <w:tr w:rsidR="00F711FB" w14:paraId="7134E32B" w14:textId="77777777">
        <w:trPr>
          <w:trHeight w:val="23"/>
        </w:trPr>
        <w:tc>
          <w:tcPr>
            <w:tcW w:w="3680" w:type="dxa"/>
            <w:tcBorders>
              <w:left w:val="single" w:sz="8" w:space="0" w:color="auto"/>
              <w:bottom w:val="single" w:sz="8" w:space="0" w:color="auto"/>
              <w:right w:val="single" w:sz="8" w:space="0" w:color="auto"/>
            </w:tcBorders>
            <w:vAlign w:val="bottom"/>
          </w:tcPr>
          <w:p w14:paraId="7DEB4DD9" w14:textId="77777777" w:rsidR="00F711FB" w:rsidRDefault="00F711FB">
            <w:pPr>
              <w:rPr>
                <w:sz w:val="2"/>
                <w:szCs w:val="2"/>
              </w:rPr>
            </w:pPr>
          </w:p>
        </w:tc>
        <w:tc>
          <w:tcPr>
            <w:tcW w:w="1340" w:type="dxa"/>
            <w:tcBorders>
              <w:bottom w:val="single" w:sz="8" w:space="0" w:color="auto"/>
              <w:right w:val="single" w:sz="8" w:space="0" w:color="auto"/>
            </w:tcBorders>
            <w:vAlign w:val="bottom"/>
          </w:tcPr>
          <w:p w14:paraId="4716848E" w14:textId="77777777" w:rsidR="00F711FB" w:rsidRDefault="00F711FB">
            <w:pPr>
              <w:rPr>
                <w:sz w:val="2"/>
                <w:szCs w:val="2"/>
              </w:rPr>
            </w:pPr>
          </w:p>
        </w:tc>
        <w:tc>
          <w:tcPr>
            <w:tcW w:w="5420" w:type="dxa"/>
            <w:tcBorders>
              <w:bottom w:val="single" w:sz="8" w:space="0" w:color="auto"/>
              <w:right w:val="single" w:sz="8" w:space="0" w:color="auto"/>
            </w:tcBorders>
            <w:vAlign w:val="bottom"/>
          </w:tcPr>
          <w:p w14:paraId="45E805D7" w14:textId="77777777" w:rsidR="00F711FB" w:rsidRDefault="00F711FB">
            <w:pPr>
              <w:rPr>
                <w:sz w:val="2"/>
                <w:szCs w:val="2"/>
              </w:rPr>
            </w:pPr>
          </w:p>
        </w:tc>
      </w:tr>
      <w:tr w:rsidR="00F711FB" w14:paraId="5D39E444" w14:textId="77777777">
        <w:trPr>
          <w:trHeight w:val="254"/>
        </w:trPr>
        <w:tc>
          <w:tcPr>
            <w:tcW w:w="3680" w:type="dxa"/>
            <w:tcBorders>
              <w:left w:val="single" w:sz="8" w:space="0" w:color="auto"/>
              <w:right w:val="single" w:sz="8" w:space="0" w:color="auto"/>
            </w:tcBorders>
            <w:vAlign w:val="bottom"/>
          </w:tcPr>
          <w:p w14:paraId="14FBCF33" w14:textId="77777777" w:rsidR="00F711FB" w:rsidRDefault="00DB3416">
            <w:pPr>
              <w:ind w:left="120"/>
              <w:rPr>
                <w:sz w:val="20"/>
                <w:szCs w:val="20"/>
              </w:rPr>
            </w:pPr>
            <w:r>
              <w:rPr>
                <w:rFonts w:ascii="Arial" w:eastAsia="Arial" w:hAnsi="Arial" w:cs="Arial"/>
                <w:sz w:val="20"/>
                <w:szCs w:val="20"/>
              </w:rPr>
              <w:t>Leslie N. Lunak</w:t>
            </w:r>
          </w:p>
        </w:tc>
        <w:tc>
          <w:tcPr>
            <w:tcW w:w="1340" w:type="dxa"/>
            <w:tcBorders>
              <w:right w:val="single" w:sz="8" w:space="0" w:color="auto"/>
            </w:tcBorders>
            <w:vAlign w:val="bottom"/>
          </w:tcPr>
          <w:p w14:paraId="1B48A4A2" w14:textId="77777777" w:rsidR="00F711FB" w:rsidRDefault="00DB3416">
            <w:pPr>
              <w:ind w:left="100"/>
              <w:rPr>
                <w:sz w:val="20"/>
                <w:szCs w:val="20"/>
              </w:rPr>
            </w:pPr>
            <w:r>
              <w:rPr>
                <w:rFonts w:ascii="Arial" w:eastAsia="Arial" w:hAnsi="Arial" w:cs="Arial"/>
                <w:sz w:val="20"/>
                <w:szCs w:val="20"/>
              </w:rPr>
              <w:t>62</w:t>
            </w:r>
          </w:p>
        </w:tc>
        <w:tc>
          <w:tcPr>
            <w:tcW w:w="5420" w:type="dxa"/>
            <w:tcBorders>
              <w:right w:val="single" w:sz="8" w:space="0" w:color="auto"/>
            </w:tcBorders>
            <w:vAlign w:val="bottom"/>
          </w:tcPr>
          <w:p w14:paraId="4CE08ACE" w14:textId="77777777" w:rsidR="00F711FB" w:rsidRDefault="00DB3416">
            <w:pPr>
              <w:ind w:left="100"/>
              <w:rPr>
                <w:sz w:val="20"/>
                <w:szCs w:val="20"/>
              </w:rPr>
            </w:pPr>
            <w:r>
              <w:rPr>
                <w:rFonts w:ascii="Arial" w:eastAsia="Arial" w:hAnsi="Arial" w:cs="Arial"/>
                <w:sz w:val="20"/>
                <w:szCs w:val="20"/>
              </w:rPr>
              <w:t>Chief Financial Officer</w:t>
            </w:r>
          </w:p>
        </w:tc>
      </w:tr>
      <w:tr w:rsidR="00F711FB" w14:paraId="3817202B" w14:textId="77777777">
        <w:trPr>
          <w:trHeight w:val="23"/>
        </w:trPr>
        <w:tc>
          <w:tcPr>
            <w:tcW w:w="3680" w:type="dxa"/>
            <w:tcBorders>
              <w:left w:val="single" w:sz="8" w:space="0" w:color="auto"/>
              <w:bottom w:val="single" w:sz="8" w:space="0" w:color="auto"/>
              <w:right w:val="single" w:sz="8" w:space="0" w:color="auto"/>
            </w:tcBorders>
            <w:vAlign w:val="bottom"/>
          </w:tcPr>
          <w:p w14:paraId="10F6DFF8" w14:textId="77777777" w:rsidR="00F711FB" w:rsidRDefault="00F711FB">
            <w:pPr>
              <w:rPr>
                <w:sz w:val="2"/>
                <w:szCs w:val="2"/>
              </w:rPr>
            </w:pPr>
          </w:p>
        </w:tc>
        <w:tc>
          <w:tcPr>
            <w:tcW w:w="1340" w:type="dxa"/>
            <w:tcBorders>
              <w:bottom w:val="single" w:sz="8" w:space="0" w:color="auto"/>
              <w:right w:val="single" w:sz="8" w:space="0" w:color="auto"/>
            </w:tcBorders>
            <w:vAlign w:val="bottom"/>
          </w:tcPr>
          <w:p w14:paraId="69FAE9B5" w14:textId="77777777" w:rsidR="00F711FB" w:rsidRDefault="00F711FB">
            <w:pPr>
              <w:rPr>
                <w:sz w:val="2"/>
                <w:szCs w:val="2"/>
              </w:rPr>
            </w:pPr>
          </w:p>
        </w:tc>
        <w:tc>
          <w:tcPr>
            <w:tcW w:w="5420" w:type="dxa"/>
            <w:tcBorders>
              <w:bottom w:val="single" w:sz="8" w:space="0" w:color="auto"/>
              <w:right w:val="single" w:sz="8" w:space="0" w:color="auto"/>
            </w:tcBorders>
            <w:vAlign w:val="bottom"/>
          </w:tcPr>
          <w:p w14:paraId="59E4C2EF" w14:textId="77777777" w:rsidR="00F711FB" w:rsidRDefault="00F711FB">
            <w:pPr>
              <w:rPr>
                <w:sz w:val="2"/>
                <w:szCs w:val="2"/>
              </w:rPr>
            </w:pPr>
          </w:p>
        </w:tc>
      </w:tr>
      <w:tr w:rsidR="00F711FB" w14:paraId="0787295A" w14:textId="77777777">
        <w:trPr>
          <w:trHeight w:val="254"/>
        </w:trPr>
        <w:tc>
          <w:tcPr>
            <w:tcW w:w="3680" w:type="dxa"/>
            <w:tcBorders>
              <w:left w:val="single" w:sz="8" w:space="0" w:color="auto"/>
              <w:right w:val="single" w:sz="8" w:space="0" w:color="auto"/>
            </w:tcBorders>
            <w:vAlign w:val="bottom"/>
          </w:tcPr>
          <w:p w14:paraId="6A39E730" w14:textId="77777777" w:rsidR="00F711FB" w:rsidRDefault="00DB3416">
            <w:pPr>
              <w:ind w:left="120"/>
              <w:rPr>
                <w:sz w:val="20"/>
                <w:szCs w:val="20"/>
              </w:rPr>
            </w:pPr>
            <w:r>
              <w:rPr>
                <w:rFonts w:ascii="Arial" w:eastAsia="Arial" w:hAnsi="Arial" w:cs="Arial"/>
                <w:sz w:val="20"/>
                <w:szCs w:val="20"/>
              </w:rPr>
              <w:t>Thomas M. Cornish</w:t>
            </w:r>
          </w:p>
        </w:tc>
        <w:tc>
          <w:tcPr>
            <w:tcW w:w="1340" w:type="dxa"/>
            <w:tcBorders>
              <w:right w:val="single" w:sz="8" w:space="0" w:color="auto"/>
            </w:tcBorders>
            <w:vAlign w:val="bottom"/>
          </w:tcPr>
          <w:p w14:paraId="4A6706E9" w14:textId="77777777" w:rsidR="00F711FB" w:rsidRDefault="00DB3416">
            <w:pPr>
              <w:ind w:left="100"/>
              <w:rPr>
                <w:sz w:val="20"/>
                <w:szCs w:val="20"/>
              </w:rPr>
            </w:pPr>
            <w:r>
              <w:rPr>
                <w:rFonts w:ascii="Arial" w:eastAsia="Arial" w:hAnsi="Arial" w:cs="Arial"/>
                <w:sz w:val="20"/>
                <w:szCs w:val="20"/>
              </w:rPr>
              <w:t>61</w:t>
            </w:r>
          </w:p>
        </w:tc>
        <w:tc>
          <w:tcPr>
            <w:tcW w:w="5420" w:type="dxa"/>
            <w:tcBorders>
              <w:right w:val="single" w:sz="8" w:space="0" w:color="auto"/>
            </w:tcBorders>
            <w:vAlign w:val="bottom"/>
          </w:tcPr>
          <w:p w14:paraId="6D80F6C1" w14:textId="77777777" w:rsidR="00F711FB" w:rsidRDefault="00DB3416">
            <w:pPr>
              <w:ind w:left="100"/>
              <w:rPr>
                <w:sz w:val="20"/>
                <w:szCs w:val="20"/>
              </w:rPr>
            </w:pPr>
            <w:r>
              <w:rPr>
                <w:rFonts w:ascii="Arial" w:eastAsia="Arial" w:hAnsi="Arial" w:cs="Arial"/>
                <w:sz w:val="20"/>
                <w:szCs w:val="20"/>
              </w:rPr>
              <w:t>Chief Operating Officer</w:t>
            </w:r>
          </w:p>
        </w:tc>
      </w:tr>
      <w:tr w:rsidR="00F711FB" w14:paraId="5E28B7AB" w14:textId="77777777">
        <w:trPr>
          <w:trHeight w:val="23"/>
        </w:trPr>
        <w:tc>
          <w:tcPr>
            <w:tcW w:w="3680" w:type="dxa"/>
            <w:tcBorders>
              <w:left w:val="single" w:sz="8" w:space="0" w:color="auto"/>
              <w:bottom w:val="single" w:sz="8" w:space="0" w:color="auto"/>
              <w:right w:val="single" w:sz="8" w:space="0" w:color="auto"/>
            </w:tcBorders>
            <w:vAlign w:val="bottom"/>
          </w:tcPr>
          <w:p w14:paraId="674A1013" w14:textId="77777777" w:rsidR="00F711FB" w:rsidRDefault="00F711FB">
            <w:pPr>
              <w:rPr>
                <w:sz w:val="2"/>
                <w:szCs w:val="2"/>
              </w:rPr>
            </w:pPr>
          </w:p>
        </w:tc>
        <w:tc>
          <w:tcPr>
            <w:tcW w:w="1340" w:type="dxa"/>
            <w:tcBorders>
              <w:bottom w:val="single" w:sz="8" w:space="0" w:color="auto"/>
              <w:right w:val="single" w:sz="8" w:space="0" w:color="auto"/>
            </w:tcBorders>
            <w:vAlign w:val="bottom"/>
          </w:tcPr>
          <w:p w14:paraId="1F579374" w14:textId="77777777" w:rsidR="00F711FB" w:rsidRDefault="00F711FB">
            <w:pPr>
              <w:rPr>
                <w:sz w:val="2"/>
                <w:szCs w:val="2"/>
              </w:rPr>
            </w:pPr>
          </w:p>
        </w:tc>
        <w:tc>
          <w:tcPr>
            <w:tcW w:w="5420" w:type="dxa"/>
            <w:tcBorders>
              <w:bottom w:val="single" w:sz="8" w:space="0" w:color="auto"/>
              <w:right w:val="single" w:sz="8" w:space="0" w:color="auto"/>
            </w:tcBorders>
            <w:vAlign w:val="bottom"/>
          </w:tcPr>
          <w:p w14:paraId="7DC087DA" w14:textId="77777777" w:rsidR="00F711FB" w:rsidRDefault="00F711FB">
            <w:pPr>
              <w:rPr>
                <w:sz w:val="2"/>
                <w:szCs w:val="2"/>
              </w:rPr>
            </w:pPr>
          </w:p>
        </w:tc>
      </w:tr>
      <w:tr w:rsidR="00F711FB" w14:paraId="61628F3E" w14:textId="77777777">
        <w:trPr>
          <w:trHeight w:val="254"/>
        </w:trPr>
        <w:tc>
          <w:tcPr>
            <w:tcW w:w="3680" w:type="dxa"/>
            <w:tcBorders>
              <w:left w:val="single" w:sz="8" w:space="0" w:color="auto"/>
              <w:right w:val="single" w:sz="8" w:space="0" w:color="auto"/>
            </w:tcBorders>
            <w:vAlign w:val="bottom"/>
          </w:tcPr>
          <w:p w14:paraId="5B1B1687" w14:textId="77777777" w:rsidR="00F711FB" w:rsidRDefault="00DB3416">
            <w:pPr>
              <w:ind w:left="140"/>
              <w:rPr>
                <w:sz w:val="20"/>
                <w:szCs w:val="20"/>
              </w:rPr>
            </w:pPr>
            <w:r>
              <w:rPr>
                <w:rFonts w:ascii="Arial" w:eastAsia="Arial" w:hAnsi="Arial" w:cs="Arial"/>
                <w:sz w:val="20"/>
                <w:szCs w:val="20"/>
              </w:rPr>
              <w:t>Rishi Bansal</w:t>
            </w:r>
          </w:p>
        </w:tc>
        <w:tc>
          <w:tcPr>
            <w:tcW w:w="1340" w:type="dxa"/>
            <w:tcBorders>
              <w:right w:val="single" w:sz="8" w:space="0" w:color="auto"/>
            </w:tcBorders>
            <w:vAlign w:val="bottom"/>
          </w:tcPr>
          <w:p w14:paraId="393C191A" w14:textId="77777777" w:rsidR="00F711FB" w:rsidRDefault="00DB3416">
            <w:pPr>
              <w:ind w:left="100"/>
              <w:rPr>
                <w:sz w:val="20"/>
                <w:szCs w:val="20"/>
              </w:rPr>
            </w:pPr>
            <w:r>
              <w:rPr>
                <w:rFonts w:ascii="Arial" w:eastAsia="Arial" w:hAnsi="Arial" w:cs="Arial"/>
                <w:sz w:val="20"/>
                <w:szCs w:val="20"/>
              </w:rPr>
              <w:t>46</w:t>
            </w:r>
          </w:p>
        </w:tc>
        <w:tc>
          <w:tcPr>
            <w:tcW w:w="5420" w:type="dxa"/>
            <w:tcBorders>
              <w:right w:val="single" w:sz="8" w:space="0" w:color="auto"/>
            </w:tcBorders>
            <w:vAlign w:val="bottom"/>
          </w:tcPr>
          <w:p w14:paraId="519BCF0A" w14:textId="77777777" w:rsidR="00F711FB" w:rsidRDefault="00DB3416">
            <w:pPr>
              <w:ind w:left="100"/>
              <w:rPr>
                <w:sz w:val="20"/>
                <w:szCs w:val="20"/>
              </w:rPr>
            </w:pPr>
            <w:r>
              <w:rPr>
                <w:rFonts w:ascii="Arial" w:eastAsia="Arial" w:hAnsi="Arial" w:cs="Arial"/>
                <w:sz w:val="20"/>
                <w:szCs w:val="20"/>
              </w:rPr>
              <w:t>Chief Investment Officer of BankUnited, N.A.</w:t>
            </w:r>
          </w:p>
        </w:tc>
      </w:tr>
      <w:tr w:rsidR="00F711FB" w14:paraId="612CCD22" w14:textId="77777777">
        <w:trPr>
          <w:trHeight w:val="23"/>
        </w:trPr>
        <w:tc>
          <w:tcPr>
            <w:tcW w:w="3680" w:type="dxa"/>
            <w:tcBorders>
              <w:left w:val="single" w:sz="8" w:space="0" w:color="auto"/>
              <w:bottom w:val="single" w:sz="8" w:space="0" w:color="auto"/>
              <w:right w:val="single" w:sz="8" w:space="0" w:color="auto"/>
            </w:tcBorders>
            <w:vAlign w:val="bottom"/>
          </w:tcPr>
          <w:p w14:paraId="1D1E2AD9" w14:textId="77777777" w:rsidR="00F711FB" w:rsidRDefault="00F711FB">
            <w:pPr>
              <w:rPr>
                <w:sz w:val="2"/>
                <w:szCs w:val="2"/>
              </w:rPr>
            </w:pPr>
          </w:p>
        </w:tc>
        <w:tc>
          <w:tcPr>
            <w:tcW w:w="1340" w:type="dxa"/>
            <w:tcBorders>
              <w:bottom w:val="single" w:sz="8" w:space="0" w:color="auto"/>
              <w:right w:val="single" w:sz="8" w:space="0" w:color="auto"/>
            </w:tcBorders>
            <w:vAlign w:val="bottom"/>
          </w:tcPr>
          <w:p w14:paraId="295E7AD5" w14:textId="77777777" w:rsidR="00F711FB" w:rsidRDefault="00F711FB">
            <w:pPr>
              <w:rPr>
                <w:sz w:val="2"/>
                <w:szCs w:val="2"/>
              </w:rPr>
            </w:pPr>
          </w:p>
        </w:tc>
        <w:tc>
          <w:tcPr>
            <w:tcW w:w="5420" w:type="dxa"/>
            <w:tcBorders>
              <w:bottom w:val="single" w:sz="8" w:space="0" w:color="auto"/>
              <w:right w:val="single" w:sz="8" w:space="0" w:color="auto"/>
            </w:tcBorders>
            <w:vAlign w:val="bottom"/>
          </w:tcPr>
          <w:p w14:paraId="289B1978" w14:textId="77777777" w:rsidR="00F711FB" w:rsidRDefault="00F711FB">
            <w:pPr>
              <w:rPr>
                <w:sz w:val="2"/>
                <w:szCs w:val="2"/>
              </w:rPr>
            </w:pPr>
          </w:p>
        </w:tc>
      </w:tr>
      <w:tr w:rsidR="00F711FB" w14:paraId="56096B1E" w14:textId="77777777">
        <w:trPr>
          <w:trHeight w:val="254"/>
        </w:trPr>
        <w:tc>
          <w:tcPr>
            <w:tcW w:w="3680" w:type="dxa"/>
            <w:tcBorders>
              <w:left w:val="single" w:sz="8" w:space="0" w:color="auto"/>
              <w:right w:val="single" w:sz="8" w:space="0" w:color="auto"/>
            </w:tcBorders>
            <w:vAlign w:val="bottom"/>
          </w:tcPr>
          <w:p w14:paraId="0EC68891" w14:textId="77777777" w:rsidR="00F711FB" w:rsidRDefault="00DB3416">
            <w:pPr>
              <w:ind w:left="120"/>
              <w:rPr>
                <w:sz w:val="20"/>
                <w:szCs w:val="20"/>
              </w:rPr>
            </w:pPr>
            <w:r>
              <w:rPr>
                <w:rFonts w:ascii="Arial" w:eastAsia="Arial" w:hAnsi="Arial" w:cs="Arial"/>
                <w:sz w:val="20"/>
                <w:szCs w:val="20"/>
              </w:rPr>
              <w:t>Jay D. Richards</w:t>
            </w:r>
          </w:p>
        </w:tc>
        <w:tc>
          <w:tcPr>
            <w:tcW w:w="1340" w:type="dxa"/>
            <w:tcBorders>
              <w:right w:val="single" w:sz="8" w:space="0" w:color="auto"/>
            </w:tcBorders>
            <w:vAlign w:val="bottom"/>
          </w:tcPr>
          <w:p w14:paraId="7171D5C6" w14:textId="77777777" w:rsidR="00F711FB" w:rsidRDefault="00DB3416">
            <w:pPr>
              <w:ind w:left="100"/>
              <w:rPr>
                <w:sz w:val="20"/>
                <w:szCs w:val="20"/>
              </w:rPr>
            </w:pPr>
            <w:r>
              <w:rPr>
                <w:rFonts w:ascii="Arial" w:eastAsia="Arial" w:hAnsi="Arial" w:cs="Arial"/>
                <w:sz w:val="20"/>
                <w:szCs w:val="20"/>
              </w:rPr>
              <w:t>49</w:t>
            </w:r>
          </w:p>
        </w:tc>
        <w:tc>
          <w:tcPr>
            <w:tcW w:w="5420" w:type="dxa"/>
            <w:tcBorders>
              <w:right w:val="single" w:sz="8" w:space="0" w:color="auto"/>
            </w:tcBorders>
            <w:vAlign w:val="bottom"/>
          </w:tcPr>
          <w:p w14:paraId="3723087D" w14:textId="77777777" w:rsidR="00F711FB" w:rsidRDefault="00DB3416">
            <w:pPr>
              <w:ind w:left="100"/>
              <w:rPr>
                <w:sz w:val="20"/>
                <w:szCs w:val="20"/>
              </w:rPr>
            </w:pPr>
            <w:r>
              <w:rPr>
                <w:rFonts w:ascii="Arial" w:eastAsia="Arial" w:hAnsi="Arial" w:cs="Arial"/>
                <w:sz w:val="20"/>
                <w:szCs w:val="20"/>
              </w:rPr>
              <w:t>Chief Risk Officer of BankUnited, N.A.</w:t>
            </w:r>
          </w:p>
        </w:tc>
      </w:tr>
      <w:tr w:rsidR="00F711FB" w14:paraId="336CB8A7" w14:textId="77777777">
        <w:trPr>
          <w:trHeight w:val="23"/>
        </w:trPr>
        <w:tc>
          <w:tcPr>
            <w:tcW w:w="3680" w:type="dxa"/>
            <w:tcBorders>
              <w:left w:val="single" w:sz="8" w:space="0" w:color="auto"/>
              <w:bottom w:val="single" w:sz="8" w:space="0" w:color="auto"/>
              <w:right w:val="single" w:sz="8" w:space="0" w:color="auto"/>
            </w:tcBorders>
            <w:vAlign w:val="bottom"/>
          </w:tcPr>
          <w:p w14:paraId="425F3138" w14:textId="77777777" w:rsidR="00F711FB" w:rsidRDefault="00F711FB">
            <w:pPr>
              <w:rPr>
                <w:sz w:val="2"/>
                <w:szCs w:val="2"/>
              </w:rPr>
            </w:pPr>
          </w:p>
        </w:tc>
        <w:tc>
          <w:tcPr>
            <w:tcW w:w="1340" w:type="dxa"/>
            <w:tcBorders>
              <w:bottom w:val="single" w:sz="8" w:space="0" w:color="auto"/>
              <w:right w:val="single" w:sz="8" w:space="0" w:color="auto"/>
            </w:tcBorders>
            <w:vAlign w:val="bottom"/>
          </w:tcPr>
          <w:p w14:paraId="58F00A95" w14:textId="77777777" w:rsidR="00F711FB" w:rsidRDefault="00F711FB">
            <w:pPr>
              <w:rPr>
                <w:sz w:val="2"/>
                <w:szCs w:val="2"/>
              </w:rPr>
            </w:pPr>
          </w:p>
        </w:tc>
        <w:tc>
          <w:tcPr>
            <w:tcW w:w="5420" w:type="dxa"/>
            <w:tcBorders>
              <w:bottom w:val="single" w:sz="8" w:space="0" w:color="auto"/>
              <w:right w:val="single" w:sz="8" w:space="0" w:color="auto"/>
            </w:tcBorders>
            <w:vAlign w:val="bottom"/>
          </w:tcPr>
          <w:p w14:paraId="0BD2DCC9" w14:textId="77777777" w:rsidR="00F711FB" w:rsidRDefault="00F711FB">
            <w:pPr>
              <w:rPr>
                <w:sz w:val="2"/>
                <w:szCs w:val="2"/>
              </w:rPr>
            </w:pPr>
          </w:p>
        </w:tc>
      </w:tr>
    </w:tbl>
    <w:p w14:paraId="6CF4A9E5" w14:textId="77777777" w:rsidR="00F711FB" w:rsidRDefault="00F711FB">
      <w:pPr>
        <w:spacing w:line="267" w:lineRule="exact"/>
        <w:rPr>
          <w:sz w:val="20"/>
          <w:szCs w:val="20"/>
        </w:rPr>
      </w:pPr>
    </w:p>
    <w:p w14:paraId="01269E1F" w14:textId="77777777" w:rsidR="00F711FB" w:rsidRDefault="00DB3416">
      <w:pPr>
        <w:ind w:left="660"/>
        <w:rPr>
          <w:sz w:val="20"/>
          <w:szCs w:val="20"/>
        </w:rPr>
      </w:pPr>
      <w:r>
        <w:rPr>
          <w:rFonts w:ascii="Arial" w:eastAsia="Arial" w:hAnsi="Arial" w:cs="Arial"/>
          <w:i/>
          <w:iCs/>
          <w:sz w:val="20"/>
          <w:szCs w:val="20"/>
        </w:rPr>
        <w:t xml:space="preserve">Rajinder P. Singh. </w:t>
      </w:r>
      <w:r>
        <w:rPr>
          <w:rFonts w:ascii="Arial" w:eastAsia="Arial" w:hAnsi="Arial" w:cs="Arial"/>
          <w:sz w:val="20"/>
          <w:szCs w:val="20"/>
        </w:rPr>
        <w:t>For biographical information regarding Mr. Singh, see page 3.</w:t>
      </w:r>
    </w:p>
    <w:p w14:paraId="418CBC57" w14:textId="77777777" w:rsidR="00F711FB" w:rsidRDefault="00DB3416">
      <w:pPr>
        <w:spacing w:line="20" w:lineRule="exact"/>
        <w:rPr>
          <w:sz w:val="20"/>
          <w:szCs w:val="20"/>
        </w:rPr>
      </w:pPr>
      <w:r>
        <w:rPr>
          <w:noProof/>
          <w:sz w:val="20"/>
          <w:szCs w:val="20"/>
        </w:rPr>
        <w:drawing>
          <wp:anchor distT="0" distB="0" distL="114300" distR="114300" simplePos="0" relativeHeight="251673088" behindDoc="1" locked="0" layoutInCell="0" allowOverlap="1" wp14:anchorId="3E534B36" wp14:editId="1C793A0D">
            <wp:simplePos x="0" y="0"/>
            <wp:positionH relativeFrom="column">
              <wp:posOffset>5080</wp:posOffset>
            </wp:positionH>
            <wp:positionV relativeFrom="paragraph">
              <wp:posOffset>276225</wp:posOffset>
            </wp:positionV>
            <wp:extent cx="7132320" cy="17970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4F222E79" w14:textId="77777777" w:rsidR="00F711FB" w:rsidRDefault="00F711FB">
      <w:pPr>
        <w:spacing w:line="200" w:lineRule="exact"/>
        <w:rPr>
          <w:sz w:val="20"/>
          <w:szCs w:val="20"/>
        </w:rPr>
      </w:pPr>
    </w:p>
    <w:p w14:paraId="6D5DA73B" w14:textId="77777777" w:rsidR="00F711FB" w:rsidRDefault="00F711FB">
      <w:pPr>
        <w:spacing w:line="219" w:lineRule="exact"/>
        <w:rPr>
          <w:sz w:val="20"/>
          <w:szCs w:val="20"/>
        </w:rPr>
      </w:pPr>
    </w:p>
    <w:p w14:paraId="3CE56304" w14:textId="77777777" w:rsidR="00F711FB" w:rsidRDefault="00DB3416">
      <w:pPr>
        <w:ind w:left="40"/>
        <w:rPr>
          <w:sz w:val="20"/>
          <w:szCs w:val="20"/>
        </w:rPr>
      </w:pPr>
      <w:r>
        <w:rPr>
          <w:rFonts w:ascii="Arial" w:eastAsia="Arial" w:hAnsi="Arial" w:cs="Arial"/>
          <w:b/>
          <w:bCs/>
          <w:color w:val="00497F"/>
          <w:sz w:val="20"/>
          <w:szCs w:val="20"/>
        </w:rPr>
        <w:t>Leslie N. Lunak</w:t>
      </w:r>
    </w:p>
    <w:p w14:paraId="47146F89" w14:textId="77777777" w:rsidR="00F711FB" w:rsidRDefault="00DB3416">
      <w:pPr>
        <w:spacing w:line="20" w:lineRule="exact"/>
        <w:rPr>
          <w:sz w:val="20"/>
          <w:szCs w:val="20"/>
        </w:rPr>
      </w:pPr>
      <w:r>
        <w:rPr>
          <w:noProof/>
          <w:sz w:val="20"/>
          <w:szCs w:val="20"/>
        </w:rPr>
        <w:drawing>
          <wp:anchor distT="0" distB="0" distL="114300" distR="114300" simplePos="0" relativeHeight="251674112" behindDoc="1" locked="0" layoutInCell="0" allowOverlap="1" wp14:anchorId="71B4B99F" wp14:editId="3D41EBBE">
            <wp:simplePos x="0" y="0"/>
            <wp:positionH relativeFrom="column">
              <wp:posOffset>708025</wp:posOffset>
            </wp:positionH>
            <wp:positionV relativeFrom="paragraph">
              <wp:posOffset>133985</wp:posOffset>
            </wp:positionV>
            <wp:extent cx="942975" cy="125158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5"/>
                    <a:srcRect/>
                    <a:stretch>
                      <a:fillRect/>
                    </a:stretch>
                  </pic:blipFill>
                  <pic:spPr bwMode="auto">
                    <a:xfrm>
                      <a:off x="0" y="0"/>
                      <a:ext cx="942975" cy="1251585"/>
                    </a:xfrm>
                    <a:prstGeom prst="rect">
                      <a:avLst/>
                    </a:prstGeom>
                    <a:noFill/>
                  </pic:spPr>
                </pic:pic>
              </a:graphicData>
            </a:graphic>
          </wp:anchor>
        </w:drawing>
      </w:r>
    </w:p>
    <w:p w14:paraId="7607C7DD" w14:textId="77777777" w:rsidR="00F711FB" w:rsidRDefault="00F711FB">
      <w:pPr>
        <w:spacing w:line="200" w:lineRule="exact"/>
        <w:rPr>
          <w:sz w:val="20"/>
          <w:szCs w:val="20"/>
        </w:rPr>
      </w:pPr>
    </w:p>
    <w:p w14:paraId="238B551C" w14:textId="77777777" w:rsidR="00F711FB" w:rsidRDefault="00F711FB">
      <w:pPr>
        <w:spacing w:line="200" w:lineRule="exact"/>
        <w:rPr>
          <w:sz w:val="20"/>
          <w:szCs w:val="20"/>
        </w:rPr>
      </w:pPr>
    </w:p>
    <w:p w14:paraId="334CD556" w14:textId="77777777" w:rsidR="00F711FB" w:rsidRDefault="00F711FB">
      <w:pPr>
        <w:spacing w:line="200" w:lineRule="exact"/>
        <w:rPr>
          <w:sz w:val="20"/>
          <w:szCs w:val="20"/>
        </w:rPr>
      </w:pPr>
    </w:p>
    <w:p w14:paraId="25A106A1" w14:textId="77777777" w:rsidR="00F711FB" w:rsidRDefault="00F711FB">
      <w:pPr>
        <w:spacing w:line="289" w:lineRule="exact"/>
        <w:rPr>
          <w:sz w:val="20"/>
          <w:szCs w:val="20"/>
        </w:rPr>
      </w:pPr>
    </w:p>
    <w:tbl>
      <w:tblPr>
        <w:tblW w:w="0" w:type="auto"/>
        <w:tblInd w:w="2620" w:type="dxa"/>
        <w:tblLayout w:type="fixed"/>
        <w:tblCellMar>
          <w:left w:w="0" w:type="dxa"/>
          <w:right w:w="0" w:type="dxa"/>
        </w:tblCellMar>
        <w:tblLook w:val="04A0" w:firstRow="1" w:lastRow="0" w:firstColumn="1" w:lastColumn="0" w:noHBand="0" w:noVBand="1"/>
      </w:tblPr>
      <w:tblGrid>
        <w:gridCol w:w="2280"/>
        <w:gridCol w:w="2140"/>
        <w:gridCol w:w="3120"/>
      </w:tblGrid>
      <w:tr w:rsidR="00F711FB" w14:paraId="5670FE58" w14:textId="77777777">
        <w:trPr>
          <w:trHeight w:val="234"/>
        </w:trPr>
        <w:tc>
          <w:tcPr>
            <w:tcW w:w="2280" w:type="dxa"/>
            <w:vAlign w:val="bottom"/>
          </w:tcPr>
          <w:p w14:paraId="2D8825C8" w14:textId="77777777" w:rsidR="00F711FB" w:rsidRDefault="00DB3416">
            <w:pPr>
              <w:ind w:left="40"/>
              <w:rPr>
                <w:sz w:val="20"/>
                <w:szCs w:val="20"/>
              </w:rPr>
            </w:pPr>
            <w:r>
              <w:rPr>
                <w:rFonts w:ascii="Arial" w:eastAsia="Arial" w:hAnsi="Arial" w:cs="Arial"/>
                <w:b/>
                <w:bCs/>
                <w:sz w:val="18"/>
                <w:szCs w:val="18"/>
              </w:rPr>
              <w:t>Position:</w:t>
            </w:r>
          </w:p>
        </w:tc>
        <w:tc>
          <w:tcPr>
            <w:tcW w:w="2140" w:type="dxa"/>
            <w:vAlign w:val="bottom"/>
          </w:tcPr>
          <w:p w14:paraId="5B1E3495" w14:textId="77777777" w:rsidR="00F711FB" w:rsidRDefault="00DB3416">
            <w:pPr>
              <w:ind w:left="260"/>
              <w:rPr>
                <w:sz w:val="20"/>
                <w:szCs w:val="20"/>
              </w:rPr>
            </w:pPr>
            <w:r>
              <w:rPr>
                <w:rFonts w:ascii="Arial" w:eastAsia="Arial" w:hAnsi="Arial" w:cs="Arial"/>
                <w:b/>
                <w:bCs/>
                <w:sz w:val="18"/>
                <w:szCs w:val="18"/>
              </w:rPr>
              <w:t>Position Since:</w:t>
            </w:r>
          </w:p>
        </w:tc>
        <w:tc>
          <w:tcPr>
            <w:tcW w:w="3120" w:type="dxa"/>
            <w:vAlign w:val="bottom"/>
          </w:tcPr>
          <w:p w14:paraId="30D42A8C" w14:textId="77777777" w:rsidR="00F711FB" w:rsidRDefault="00DB3416">
            <w:pPr>
              <w:ind w:left="700"/>
              <w:rPr>
                <w:sz w:val="20"/>
                <w:szCs w:val="20"/>
              </w:rPr>
            </w:pPr>
            <w:r>
              <w:rPr>
                <w:rFonts w:ascii="Arial" w:eastAsia="Arial" w:hAnsi="Arial" w:cs="Arial"/>
                <w:b/>
                <w:bCs/>
                <w:sz w:val="18"/>
                <w:szCs w:val="18"/>
              </w:rPr>
              <w:t>Age:</w:t>
            </w:r>
          </w:p>
        </w:tc>
      </w:tr>
      <w:tr w:rsidR="00F711FB" w14:paraId="407870E9" w14:textId="77777777">
        <w:trPr>
          <w:trHeight w:val="27"/>
        </w:trPr>
        <w:tc>
          <w:tcPr>
            <w:tcW w:w="2280" w:type="dxa"/>
            <w:tcBorders>
              <w:bottom w:val="single" w:sz="8" w:space="0" w:color="auto"/>
            </w:tcBorders>
            <w:vAlign w:val="bottom"/>
          </w:tcPr>
          <w:p w14:paraId="47DA6CBB" w14:textId="77777777" w:rsidR="00F711FB" w:rsidRDefault="00F711FB">
            <w:pPr>
              <w:rPr>
                <w:sz w:val="2"/>
                <w:szCs w:val="2"/>
              </w:rPr>
            </w:pPr>
          </w:p>
        </w:tc>
        <w:tc>
          <w:tcPr>
            <w:tcW w:w="2140" w:type="dxa"/>
            <w:tcBorders>
              <w:bottom w:val="single" w:sz="8" w:space="0" w:color="auto"/>
            </w:tcBorders>
            <w:vAlign w:val="bottom"/>
          </w:tcPr>
          <w:p w14:paraId="218A17F4" w14:textId="77777777" w:rsidR="00F711FB" w:rsidRDefault="00F711FB">
            <w:pPr>
              <w:rPr>
                <w:sz w:val="2"/>
                <w:szCs w:val="2"/>
              </w:rPr>
            </w:pPr>
          </w:p>
        </w:tc>
        <w:tc>
          <w:tcPr>
            <w:tcW w:w="3120" w:type="dxa"/>
            <w:tcBorders>
              <w:bottom w:val="single" w:sz="8" w:space="0" w:color="auto"/>
            </w:tcBorders>
            <w:vAlign w:val="bottom"/>
          </w:tcPr>
          <w:p w14:paraId="49C5B332" w14:textId="77777777" w:rsidR="00F711FB" w:rsidRDefault="00F711FB">
            <w:pPr>
              <w:rPr>
                <w:sz w:val="2"/>
                <w:szCs w:val="2"/>
              </w:rPr>
            </w:pPr>
          </w:p>
        </w:tc>
      </w:tr>
      <w:tr w:rsidR="00F711FB" w14:paraId="599C56B4" w14:textId="77777777">
        <w:trPr>
          <w:trHeight w:val="237"/>
        </w:trPr>
        <w:tc>
          <w:tcPr>
            <w:tcW w:w="2280" w:type="dxa"/>
            <w:vAlign w:val="bottom"/>
          </w:tcPr>
          <w:p w14:paraId="67907C20" w14:textId="77777777" w:rsidR="00F711FB" w:rsidRDefault="00DB3416">
            <w:pPr>
              <w:ind w:left="40"/>
              <w:rPr>
                <w:sz w:val="20"/>
                <w:szCs w:val="20"/>
              </w:rPr>
            </w:pPr>
            <w:r>
              <w:rPr>
                <w:rFonts w:ascii="Arial" w:eastAsia="Arial" w:hAnsi="Arial" w:cs="Arial"/>
                <w:sz w:val="18"/>
                <w:szCs w:val="18"/>
              </w:rPr>
              <w:t>•   Chief Financial Officer</w:t>
            </w:r>
          </w:p>
        </w:tc>
        <w:tc>
          <w:tcPr>
            <w:tcW w:w="2140" w:type="dxa"/>
            <w:vAlign w:val="bottom"/>
          </w:tcPr>
          <w:p w14:paraId="2CF6BD87" w14:textId="77777777" w:rsidR="00F711FB" w:rsidRDefault="00DB3416">
            <w:pPr>
              <w:ind w:left="260"/>
              <w:rPr>
                <w:sz w:val="20"/>
                <w:szCs w:val="20"/>
              </w:rPr>
            </w:pPr>
            <w:r>
              <w:rPr>
                <w:rFonts w:ascii="Arial" w:eastAsia="Arial" w:hAnsi="Arial" w:cs="Arial"/>
                <w:sz w:val="18"/>
                <w:szCs w:val="18"/>
              </w:rPr>
              <w:t>•   March 2013</w:t>
            </w:r>
          </w:p>
        </w:tc>
        <w:tc>
          <w:tcPr>
            <w:tcW w:w="3120" w:type="dxa"/>
            <w:vAlign w:val="bottom"/>
          </w:tcPr>
          <w:p w14:paraId="10D1BF16" w14:textId="77777777" w:rsidR="00F711FB" w:rsidRDefault="00DB3416">
            <w:pPr>
              <w:ind w:left="700"/>
              <w:rPr>
                <w:sz w:val="20"/>
                <w:szCs w:val="20"/>
              </w:rPr>
            </w:pPr>
            <w:r>
              <w:rPr>
                <w:rFonts w:ascii="Arial" w:eastAsia="Arial" w:hAnsi="Arial" w:cs="Arial"/>
                <w:sz w:val="18"/>
                <w:szCs w:val="18"/>
              </w:rPr>
              <w:t>•   62</w:t>
            </w:r>
          </w:p>
        </w:tc>
      </w:tr>
    </w:tbl>
    <w:p w14:paraId="5DB71B91" w14:textId="77777777" w:rsidR="00F711FB" w:rsidRDefault="00F711FB">
      <w:pPr>
        <w:spacing w:line="200" w:lineRule="exact"/>
        <w:rPr>
          <w:sz w:val="20"/>
          <w:szCs w:val="20"/>
        </w:rPr>
      </w:pPr>
    </w:p>
    <w:p w14:paraId="54A98442" w14:textId="77777777" w:rsidR="00F711FB" w:rsidRDefault="00F711FB">
      <w:pPr>
        <w:spacing w:line="200" w:lineRule="exact"/>
        <w:rPr>
          <w:sz w:val="20"/>
          <w:szCs w:val="20"/>
        </w:rPr>
      </w:pPr>
    </w:p>
    <w:p w14:paraId="0643B81D" w14:textId="77777777" w:rsidR="00F711FB" w:rsidRDefault="00F711FB">
      <w:pPr>
        <w:spacing w:line="200" w:lineRule="exact"/>
        <w:rPr>
          <w:sz w:val="20"/>
          <w:szCs w:val="20"/>
        </w:rPr>
      </w:pPr>
    </w:p>
    <w:p w14:paraId="6EFAE5BB" w14:textId="77777777" w:rsidR="00F711FB" w:rsidRDefault="00F711FB">
      <w:pPr>
        <w:spacing w:line="200" w:lineRule="exact"/>
        <w:rPr>
          <w:sz w:val="20"/>
          <w:szCs w:val="20"/>
        </w:rPr>
      </w:pPr>
    </w:p>
    <w:p w14:paraId="2A4C35CA" w14:textId="77777777" w:rsidR="00F711FB" w:rsidRDefault="00F711FB">
      <w:pPr>
        <w:spacing w:line="250" w:lineRule="exact"/>
        <w:rPr>
          <w:sz w:val="20"/>
          <w:szCs w:val="20"/>
        </w:rPr>
      </w:pPr>
    </w:p>
    <w:p w14:paraId="48B84DCA" w14:textId="77777777" w:rsidR="00F711FB" w:rsidRDefault="00DB3416">
      <w:pPr>
        <w:spacing w:line="284" w:lineRule="auto"/>
        <w:ind w:right="20" w:firstLine="648"/>
        <w:rPr>
          <w:sz w:val="20"/>
          <w:szCs w:val="20"/>
        </w:rPr>
      </w:pPr>
      <w:r>
        <w:rPr>
          <w:rFonts w:ascii="Arial" w:eastAsia="Arial" w:hAnsi="Arial" w:cs="Arial"/>
          <w:sz w:val="19"/>
          <w:szCs w:val="19"/>
        </w:rPr>
        <w:t>Ms. Lunak has been our Chief Financial Officer since March 2013. Ms. Lunak served as the Bank's Executive Vice President and Chief Accounting Officer from June 2012 through March 2013 and as Senior Vice President, Finance from October 2010 through June 2012. From August 2004 through October 2010, Ms. Lunak was an Audit Director at the public accounting firm McGladrey &amp; Pullen, LLP. Her responsibilities included overseeing audit engagements and the performance of financial and accounting consulting services for clients primarily engaged in the financial services industry, serving as a designated national financial services industry specialist and serving as a subject matter expert in a variety of technical accounting areas, including derivatives, equity instruments, fair value accounting and acquisition accounting. She was also responsible for the development and presentation of a wide variety of continuing education courses for both internal and external audiences. From 2001 through August 2004, Ms. Lunak was a senior audit manager with the certified public accounting firm Adair, Fuller, Witcher and Malcom, with oversight responsibility for all of the firm's audit engagements. From June 1985 through 2001, Ms. Lunak was an independent consultant, providing finance and accounting related services to clients consisting primarily of community banks and thrifts and the U.S. Drug Enforcement Administration. From 1979 through June 1985, Ms. Lunak was with the public accounting firm Deloitte, where she was an audit manager serving primarily clients in the banking industry and was designated a national banking industry specialist. She was named one of South Florida Business Journal's Influential Business Women of 2019 and is a member of the Board of Directors of the Urban League of Broward County. Ms. Lunak is a Florida CPA and received a B.S. in Accounting from Oklahoma State University.</w:t>
      </w:r>
    </w:p>
    <w:p w14:paraId="618D1C31" w14:textId="77777777" w:rsidR="00F711FB" w:rsidRDefault="00F711FB">
      <w:pPr>
        <w:spacing w:line="320" w:lineRule="exact"/>
        <w:rPr>
          <w:sz w:val="20"/>
          <w:szCs w:val="20"/>
        </w:rPr>
      </w:pPr>
    </w:p>
    <w:p w14:paraId="7D7F6D85" w14:textId="77777777" w:rsidR="00F711FB" w:rsidRDefault="00DB3416">
      <w:pPr>
        <w:ind w:right="-59"/>
        <w:jc w:val="center"/>
        <w:rPr>
          <w:sz w:val="20"/>
          <w:szCs w:val="20"/>
        </w:rPr>
      </w:pPr>
      <w:r>
        <w:rPr>
          <w:rFonts w:ascii="Arial" w:eastAsia="Arial" w:hAnsi="Arial" w:cs="Arial"/>
          <w:sz w:val="20"/>
          <w:szCs w:val="20"/>
        </w:rPr>
        <w:t>25</w:t>
      </w:r>
    </w:p>
    <w:p w14:paraId="1C9992D6" w14:textId="77777777" w:rsidR="00F711FB" w:rsidRDefault="00F711FB">
      <w:pPr>
        <w:spacing w:line="25" w:lineRule="exact"/>
        <w:rPr>
          <w:sz w:val="20"/>
          <w:szCs w:val="20"/>
        </w:rPr>
      </w:pPr>
    </w:p>
    <w:p w14:paraId="4AA2D79C" w14:textId="77777777" w:rsidR="00F711FB" w:rsidRDefault="00DB3416">
      <w:pPr>
        <w:rPr>
          <w:sz w:val="20"/>
          <w:szCs w:val="20"/>
        </w:rPr>
      </w:pPr>
      <w:r>
        <w:rPr>
          <w:rFonts w:ascii="Arial" w:eastAsia="Arial" w:hAnsi="Arial" w:cs="Arial"/>
          <w:sz w:val="14"/>
          <w:szCs w:val="14"/>
        </w:rPr>
        <w:t>BankUnited, Inc. 2020 Proxy Statement</w:t>
      </w:r>
    </w:p>
    <w:p w14:paraId="64365A87" w14:textId="77777777" w:rsidR="00F711FB" w:rsidRDefault="00F711FB">
      <w:pPr>
        <w:sectPr w:rsidR="00F711FB">
          <w:pgSz w:w="11900" w:h="16838"/>
          <w:pgMar w:top="765" w:right="379" w:bottom="1440" w:left="320" w:header="0" w:footer="0" w:gutter="0"/>
          <w:cols w:space="720" w:equalWidth="0">
            <w:col w:w="11200"/>
          </w:cols>
        </w:sectPr>
      </w:pPr>
    </w:p>
    <w:p w14:paraId="143BEB9A" w14:textId="77777777" w:rsidR="00F711FB" w:rsidRDefault="00DB3416">
      <w:pPr>
        <w:ind w:left="40"/>
        <w:rPr>
          <w:sz w:val="20"/>
          <w:szCs w:val="20"/>
        </w:rPr>
      </w:pPr>
      <w:bookmarkStart w:id="32" w:name="page32"/>
      <w:bookmarkEnd w:id="32"/>
      <w:r>
        <w:rPr>
          <w:rFonts w:ascii="Arial" w:eastAsia="Arial" w:hAnsi="Arial" w:cs="Arial"/>
          <w:b/>
          <w:bCs/>
          <w:noProof/>
          <w:color w:val="00497F"/>
          <w:sz w:val="20"/>
          <w:szCs w:val="20"/>
        </w:rPr>
        <w:lastRenderedPageBreak/>
        <w:drawing>
          <wp:anchor distT="0" distB="0" distL="114300" distR="114300" simplePos="0" relativeHeight="251675136" behindDoc="1" locked="0" layoutInCell="0" allowOverlap="1" wp14:anchorId="24FDAFEB" wp14:editId="33528052">
            <wp:simplePos x="0" y="0"/>
            <wp:positionH relativeFrom="page">
              <wp:posOffset>208280</wp:posOffset>
            </wp:positionH>
            <wp:positionV relativeFrom="page">
              <wp:posOffset>397510</wp:posOffset>
            </wp:positionV>
            <wp:extent cx="7132320" cy="17970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r>
        <w:rPr>
          <w:rFonts w:ascii="Arial" w:eastAsia="Arial" w:hAnsi="Arial" w:cs="Arial"/>
          <w:b/>
          <w:bCs/>
          <w:color w:val="00497F"/>
          <w:sz w:val="20"/>
          <w:szCs w:val="20"/>
        </w:rPr>
        <w:t>Thomas M. Cornish</w:t>
      </w:r>
    </w:p>
    <w:p w14:paraId="59CA1E67" w14:textId="77777777" w:rsidR="00F711FB" w:rsidRDefault="00DB3416">
      <w:pPr>
        <w:spacing w:line="20" w:lineRule="exact"/>
        <w:rPr>
          <w:sz w:val="20"/>
          <w:szCs w:val="20"/>
        </w:rPr>
      </w:pPr>
      <w:r>
        <w:rPr>
          <w:noProof/>
          <w:sz w:val="20"/>
          <w:szCs w:val="20"/>
        </w:rPr>
        <w:drawing>
          <wp:anchor distT="0" distB="0" distL="114300" distR="114300" simplePos="0" relativeHeight="251676160" behindDoc="1" locked="0" layoutInCell="0" allowOverlap="1" wp14:anchorId="7F119B3C" wp14:editId="617D37A5">
            <wp:simplePos x="0" y="0"/>
            <wp:positionH relativeFrom="column">
              <wp:posOffset>708025</wp:posOffset>
            </wp:positionH>
            <wp:positionV relativeFrom="paragraph">
              <wp:posOffset>133985</wp:posOffset>
            </wp:positionV>
            <wp:extent cx="942975" cy="125158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
                    <a:srcRect/>
                    <a:stretch>
                      <a:fillRect/>
                    </a:stretch>
                  </pic:blipFill>
                  <pic:spPr bwMode="auto">
                    <a:xfrm>
                      <a:off x="0" y="0"/>
                      <a:ext cx="942975" cy="1251585"/>
                    </a:xfrm>
                    <a:prstGeom prst="rect">
                      <a:avLst/>
                    </a:prstGeom>
                    <a:noFill/>
                  </pic:spPr>
                </pic:pic>
              </a:graphicData>
            </a:graphic>
          </wp:anchor>
        </w:drawing>
      </w:r>
    </w:p>
    <w:p w14:paraId="39FD3CBF" w14:textId="77777777" w:rsidR="00F711FB" w:rsidRDefault="00F711FB">
      <w:pPr>
        <w:spacing w:line="200" w:lineRule="exact"/>
        <w:rPr>
          <w:sz w:val="20"/>
          <w:szCs w:val="20"/>
        </w:rPr>
      </w:pPr>
    </w:p>
    <w:p w14:paraId="4310315F" w14:textId="77777777" w:rsidR="00F711FB" w:rsidRDefault="00F711FB">
      <w:pPr>
        <w:spacing w:line="200" w:lineRule="exact"/>
        <w:rPr>
          <w:sz w:val="20"/>
          <w:szCs w:val="20"/>
        </w:rPr>
      </w:pPr>
    </w:p>
    <w:p w14:paraId="5F42D603" w14:textId="77777777" w:rsidR="00F711FB" w:rsidRDefault="00F711FB">
      <w:pPr>
        <w:spacing w:line="200" w:lineRule="exact"/>
        <w:rPr>
          <w:sz w:val="20"/>
          <w:szCs w:val="20"/>
        </w:rPr>
      </w:pPr>
    </w:p>
    <w:p w14:paraId="22191C64" w14:textId="77777777" w:rsidR="00F711FB" w:rsidRDefault="00F711FB">
      <w:pPr>
        <w:spacing w:line="289" w:lineRule="exact"/>
        <w:rPr>
          <w:sz w:val="20"/>
          <w:szCs w:val="20"/>
        </w:rPr>
      </w:pPr>
    </w:p>
    <w:tbl>
      <w:tblPr>
        <w:tblW w:w="0" w:type="auto"/>
        <w:tblInd w:w="2620" w:type="dxa"/>
        <w:tblLayout w:type="fixed"/>
        <w:tblCellMar>
          <w:left w:w="0" w:type="dxa"/>
          <w:right w:w="0" w:type="dxa"/>
        </w:tblCellMar>
        <w:tblLook w:val="04A0" w:firstRow="1" w:lastRow="0" w:firstColumn="1" w:lastColumn="0" w:noHBand="0" w:noVBand="1"/>
      </w:tblPr>
      <w:tblGrid>
        <w:gridCol w:w="2300"/>
        <w:gridCol w:w="2140"/>
        <w:gridCol w:w="3100"/>
      </w:tblGrid>
      <w:tr w:rsidR="00F711FB" w14:paraId="375001FB" w14:textId="77777777">
        <w:trPr>
          <w:trHeight w:val="234"/>
        </w:trPr>
        <w:tc>
          <w:tcPr>
            <w:tcW w:w="2300" w:type="dxa"/>
            <w:vAlign w:val="bottom"/>
          </w:tcPr>
          <w:p w14:paraId="3862E000" w14:textId="77777777" w:rsidR="00F711FB" w:rsidRDefault="00DB3416">
            <w:pPr>
              <w:ind w:left="40"/>
              <w:rPr>
                <w:sz w:val="20"/>
                <w:szCs w:val="20"/>
              </w:rPr>
            </w:pPr>
            <w:r>
              <w:rPr>
                <w:rFonts w:ascii="Arial" w:eastAsia="Arial" w:hAnsi="Arial" w:cs="Arial"/>
                <w:b/>
                <w:bCs/>
                <w:sz w:val="18"/>
                <w:szCs w:val="18"/>
              </w:rPr>
              <w:t>Position:</w:t>
            </w:r>
          </w:p>
        </w:tc>
        <w:tc>
          <w:tcPr>
            <w:tcW w:w="2140" w:type="dxa"/>
            <w:vAlign w:val="bottom"/>
          </w:tcPr>
          <w:p w14:paraId="44383844" w14:textId="77777777" w:rsidR="00F711FB" w:rsidRDefault="00DB3416">
            <w:pPr>
              <w:ind w:left="240"/>
              <w:rPr>
                <w:sz w:val="20"/>
                <w:szCs w:val="20"/>
              </w:rPr>
            </w:pPr>
            <w:r>
              <w:rPr>
                <w:rFonts w:ascii="Arial" w:eastAsia="Arial" w:hAnsi="Arial" w:cs="Arial"/>
                <w:b/>
                <w:bCs/>
                <w:sz w:val="18"/>
                <w:szCs w:val="18"/>
              </w:rPr>
              <w:t>Position Since:</w:t>
            </w:r>
          </w:p>
        </w:tc>
        <w:tc>
          <w:tcPr>
            <w:tcW w:w="3100" w:type="dxa"/>
            <w:vAlign w:val="bottom"/>
          </w:tcPr>
          <w:p w14:paraId="3BD3617E" w14:textId="77777777" w:rsidR="00F711FB" w:rsidRDefault="00DB3416">
            <w:pPr>
              <w:ind w:left="620"/>
              <w:rPr>
                <w:sz w:val="20"/>
                <w:szCs w:val="20"/>
              </w:rPr>
            </w:pPr>
            <w:r>
              <w:rPr>
                <w:rFonts w:ascii="Arial" w:eastAsia="Arial" w:hAnsi="Arial" w:cs="Arial"/>
                <w:b/>
                <w:bCs/>
                <w:sz w:val="18"/>
                <w:szCs w:val="18"/>
              </w:rPr>
              <w:t>Age:</w:t>
            </w:r>
          </w:p>
        </w:tc>
      </w:tr>
      <w:tr w:rsidR="00F711FB" w14:paraId="4C4E9AFF" w14:textId="77777777">
        <w:trPr>
          <w:trHeight w:val="27"/>
        </w:trPr>
        <w:tc>
          <w:tcPr>
            <w:tcW w:w="2300" w:type="dxa"/>
            <w:tcBorders>
              <w:bottom w:val="single" w:sz="8" w:space="0" w:color="auto"/>
            </w:tcBorders>
            <w:vAlign w:val="bottom"/>
          </w:tcPr>
          <w:p w14:paraId="1368C08B" w14:textId="77777777" w:rsidR="00F711FB" w:rsidRDefault="00F711FB">
            <w:pPr>
              <w:rPr>
                <w:sz w:val="2"/>
                <w:szCs w:val="2"/>
              </w:rPr>
            </w:pPr>
          </w:p>
        </w:tc>
        <w:tc>
          <w:tcPr>
            <w:tcW w:w="2140" w:type="dxa"/>
            <w:tcBorders>
              <w:bottom w:val="single" w:sz="8" w:space="0" w:color="auto"/>
            </w:tcBorders>
            <w:vAlign w:val="bottom"/>
          </w:tcPr>
          <w:p w14:paraId="34AF5D7A" w14:textId="77777777" w:rsidR="00F711FB" w:rsidRDefault="00F711FB">
            <w:pPr>
              <w:rPr>
                <w:sz w:val="2"/>
                <w:szCs w:val="2"/>
              </w:rPr>
            </w:pPr>
          </w:p>
        </w:tc>
        <w:tc>
          <w:tcPr>
            <w:tcW w:w="3100" w:type="dxa"/>
            <w:tcBorders>
              <w:bottom w:val="single" w:sz="8" w:space="0" w:color="auto"/>
            </w:tcBorders>
            <w:vAlign w:val="bottom"/>
          </w:tcPr>
          <w:p w14:paraId="46A1E803" w14:textId="77777777" w:rsidR="00F711FB" w:rsidRDefault="00F711FB">
            <w:pPr>
              <w:rPr>
                <w:sz w:val="2"/>
                <w:szCs w:val="2"/>
              </w:rPr>
            </w:pPr>
          </w:p>
        </w:tc>
      </w:tr>
      <w:tr w:rsidR="00F711FB" w14:paraId="08118BB6" w14:textId="77777777">
        <w:trPr>
          <w:trHeight w:val="237"/>
        </w:trPr>
        <w:tc>
          <w:tcPr>
            <w:tcW w:w="2300" w:type="dxa"/>
            <w:vAlign w:val="bottom"/>
          </w:tcPr>
          <w:p w14:paraId="7E9D15A7" w14:textId="77777777" w:rsidR="00F711FB" w:rsidRDefault="00DB3416">
            <w:pPr>
              <w:ind w:left="40"/>
              <w:rPr>
                <w:sz w:val="20"/>
                <w:szCs w:val="20"/>
              </w:rPr>
            </w:pPr>
            <w:r>
              <w:rPr>
                <w:rFonts w:ascii="Arial" w:eastAsia="Arial" w:hAnsi="Arial" w:cs="Arial"/>
                <w:sz w:val="18"/>
                <w:szCs w:val="18"/>
              </w:rPr>
              <w:t>•   Chief Operating Officer</w:t>
            </w:r>
          </w:p>
        </w:tc>
        <w:tc>
          <w:tcPr>
            <w:tcW w:w="2140" w:type="dxa"/>
            <w:vAlign w:val="bottom"/>
          </w:tcPr>
          <w:p w14:paraId="6B54B2E2" w14:textId="77777777" w:rsidR="00F711FB" w:rsidRDefault="00DB3416">
            <w:pPr>
              <w:ind w:left="240"/>
              <w:rPr>
                <w:sz w:val="20"/>
                <w:szCs w:val="20"/>
              </w:rPr>
            </w:pPr>
            <w:r>
              <w:rPr>
                <w:rFonts w:ascii="Arial" w:eastAsia="Arial" w:hAnsi="Arial" w:cs="Arial"/>
                <w:sz w:val="18"/>
                <w:szCs w:val="18"/>
              </w:rPr>
              <w:t>•   January 2017</w:t>
            </w:r>
          </w:p>
        </w:tc>
        <w:tc>
          <w:tcPr>
            <w:tcW w:w="3100" w:type="dxa"/>
            <w:vAlign w:val="bottom"/>
          </w:tcPr>
          <w:p w14:paraId="2B5F74D3" w14:textId="77777777" w:rsidR="00F711FB" w:rsidRDefault="00DB3416">
            <w:pPr>
              <w:ind w:left="620"/>
              <w:rPr>
                <w:sz w:val="20"/>
                <w:szCs w:val="20"/>
              </w:rPr>
            </w:pPr>
            <w:r>
              <w:rPr>
                <w:rFonts w:ascii="Arial" w:eastAsia="Arial" w:hAnsi="Arial" w:cs="Arial"/>
                <w:sz w:val="18"/>
                <w:szCs w:val="18"/>
              </w:rPr>
              <w:t>•   61</w:t>
            </w:r>
          </w:p>
        </w:tc>
      </w:tr>
    </w:tbl>
    <w:p w14:paraId="24297C6B" w14:textId="77777777" w:rsidR="00F711FB" w:rsidRDefault="00F711FB">
      <w:pPr>
        <w:spacing w:line="200" w:lineRule="exact"/>
        <w:rPr>
          <w:sz w:val="20"/>
          <w:szCs w:val="20"/>
        </w:rPr>
      </w:pPr>
    </w:p>
    <w:p w14:paraId="6696CA4B" w14:textId="77777777" w:rsidR="00F711FB" w:rsidRDefault="00F711FB">
      <w:pPr>
        <w:spacing w:line="200" w:lineRule="exact"/>
        <w:rPr>
          <w:sz w:val="20"/>
          <w:szCs w:val="20"/>
        </w:rPr>
      </w:pPr>
    </w:p>
    <w:p w14:paraId="41DB8CA4" w14:textId="77777777" w:rsidR="00F711FB" w:rsidRDefault="00F711FB">
      <w:pPr>
        <w:spacing w:line="200" w:lineRule="exact"/>
        <w:rPr>
          <w:sz w:val="20"/>
          <w:szCs w:val="20"/>
        </w:rPr>
      </w:pPr>
    </w:p>
    <w:p w14:paraId="1EAF50EA" w14:textId="77777777" w:rsidR="00F711FB" w:rsidRDefault="00F711FB">
      <w:pPr>
        <w:spacing w:line="200" w:lineRule="exact"/>
        <w:rPr>
          <w:sz w:val="20"/>
          <w:szCs w:val="20"/>
        </w:rPr>
      </w:pPr>
    </w:p>
    <w:p w14:paraId="46BFD29C" w14:textId="77777777" w:rsidR="00F711FB" w:rsidRDefault="00F711FB">
      <w:pPr>
        <w:spacing w:line="250" w:lineRule="exact"/>
        <w:rPr>
          <w:sz w:val="20"/>
          <w:szCs w:val="20"/>
        </w:rPr>
      </w:pPr>
    </w:p>
    <w:p w14:paraId="47FF8DF4" w14:textId="77777777" w:rsidR="00F711FB" w:rsidRDefault="00DB3416">
      <w:pPr>
        <w:spacing w:line="297" w:lineRule="auto"/>
        <w:ind w:right="200" w:firstLine="648"/>
        <w:jc w:val="both"/>
        <w:rPr>
          <w:sz w:val="20"/>
          <w:szCs w:val="20"/>
        </w:rPr>
      </w:pPr>
      <w:r>
        <w:rPr>
          <w:rFonts w:ascii="Arial" w:eastAsia="Arial" w:hAnsi="Arial" w:cs="Arial"/>
          <w:sz w:val="18"/>
          <w:szCs w:val="18"/>
        </w:rPr>
        <w:t>Mr. Cornish has been our Chief Operating Officer since January 2017. Mr. Cornish was the Bank's President, Florida Region from March 2014 through December 2016. From 2003 to March 2014, Mr. Cornish served as President and Chief Executive Officer of Marsh &amp; McLennan Agency, Florida Region. Prior to that, he held several senior leadership positions with SunTrust Bank from 1983 through</w:t>
      </w:r>
    </w:p>
    <w:p w14:paraId="31F596F8" w14:textId="77777777" w:rsidR="00F711FB" w:rsidRDefault="00F711FB">
      <w:pPr>
        <w:spacing w:line="1" w:lineRule="exact"/>
        <w:rPr>
          <w:sz w:val="20"/>
          <w:szCs w:val="20"/>
        </w:rPr>
      </w:pPr>
    </w:p>
    <w:p w14:paraId="35AD6CF4" w14:textId="77777777" w:rsidR="00F711FB" w:rsidRDefault="00DB3416">
      <w:pPr>
        <w:spacing w:line="286" w:lineRule="auto"/>
        <w:rPr>
          <w:sz w:val="20"/>
          <w:szCs w:val="20"/>
        </w:rPr>
      </w:pPr>
      <w:r>
        <w:rPr>
          <w:rFonts w:ascii="Arial" w:eastAsia="Arial" w:hAnsi="Arial" w:cs="Arial"/>
          <w:sz w:val="19"/>
          <w:szCs w:val="19"/>
        </w:rPr>
        <w:t>2003. While with Marsh &amp; McLennan Agency, Mr. Cornish was recognized with honors as "Miami's CEO of the Year" by the South Florida Business Journal and the "Ultimate CEO" by Business Leader Magazine. Mr. Cornish was also elected to the Florida International University ("FIU") School of Business Hall of Fame in 2013. In 2017, Mr. Cornish received the Torch Award from the FIU Alumni Association, the organization's highest award that recognizes alumni and faculty making positive impacts on their profession, the community and the university. Mr. Cornish currently serves on the Board of Directors and Executive Committee, and previously served as Chairman of the Board of the FIU Foundation. He is also the past Chairman of the FIU Wolfsonian Museum and past Chairman of the Board of the Miami Children’s Hospital Foundation. Mr. Cornish is a past Chairman of the Beacon Council and Assurex Global Corporation. He is a past board member of the Camillus House, The Chapman Partnership and past member of the Orange Bowl committee. Mr. Cornish earned his B.A. degree from Florida International University.</w:t>
      </w:r>
    </w:p>
    <w:p w14:paraId="5939A3B5" w14:textId="77777777" w:rsidR="00F711FB" w:rsidRDefault="00DB3416">
      <w:pPr>
        <w:spacing w:line="20" w:lineRule="exact"/>
        <w:rPr>
          <w:sz w:val="20"/>
          <w:szCs w:val="20"/>
        </w:rPr>
      </w:pPr>
      <w:r>
        <w:rPr>
          <w:noProof/>
          <w:sz w:val="20"/>
          <w:szCs w:val="20"/>
        </w:rPr>
        <w:drawing>
          <wp:anchor distT="0" distB="0" distL="114300" distR="114300" simplePos="0" relativeHeight="251677184" behindDoc="1" locked="0" layoutInCell="0" allowOverlap="1" wp14:anchorId="1BCC8FAF" wp14:editId="11B0DEC8">
            <wp:simplePos x="0" y="0"/>
            <wp:positionH relativeFrom="column">
              <wp:posOffset>5080</wp:posOffset>
            </wp:positionH>
            <wp:positionV relativeFrom="paragraph">
              <wp:posOffset>237490</wp:posOffset>
            </wp:positionV>
            <wp:extent cx="7132320" cy="17970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134A3325" w14:textId="77777777" w:rsidR="00F711FB" w:rsidRDefault="00F711FB">
      <w:pPr>
        <w:spacing w:line="358" w:lineRule="exact"/>
        <w:rPr>
          <w:sz w:val="20"/>
          <w:szCs w:val="20"/>
        </w:rPr>
      </w:pPr>
    </w:p>
    <w:p w14:paraId="2098C47F" w14:textId="77777777" w:rsidR="00F711FB" w:rsidRDefault="00DB3416">
      <w:pPr>
        <w:ind w:left="40"/>
        <w:rPr>
          <w:sz w:val="20"/>
          <w:szCs w:val="20"/>
        </w:rPr>
      </w:pPr>
      <w:r>
        <w:rPr>
          <w:rFonts w:ascii="Arial" w:eastAsia="Arial" w:hAnsi="Arial" w:cs="Arial"/>
          <w:b/>
          <w:bCs/>
          <w:color w:val="00497F"/>
          <w:sz w:val="20"/>
          <w:szCs w:val="20"/>
        </w:rPr>
        <w:t>Jay D. Richards</w:t>
      </w:r>
    </w:p>
    <w:p w14:paraId="1FB6FC81" w14:textId="77777777" w:rsidR="00F711FB" w:rsidRDefault="00DB3416">
      <w:pPr>
        <w:spacing w:line="20" w:lineRule="exact"/>
        <w:rPr>
          <w:sz w:val="20"/>
          <w:szCs w:val="20"/>
        </w:rPr>
      </w:pPr>
      <w:r>
        <w:rPr>
          <w:noProof/>
          <w:sz w:val="20"/>
          <w:szCs w:val="20"/>
        </w:rPr>
        <w:drawing>
          <wp:anchor distT="0" distB="0" distL="114300" distR="114300" simplePos="0" relativeHeight="251678208" behindDoc="1" locked="0" layoutInCell="0" allowOverlap="1" wp14:anchorId="495F4698" wp14:editId="672407F0">
            <wp:simplePos x="0" y="0"/>
            <wp:positionH relativeFrom="column">
              <wp:posOffset>708025</wp:posOffset>
            </wp:positionH>
            <wp:positionV relativeFrom="paragraph">
              <wp:posOffset>133985</wp:posOffset>
            </wp:positionV>
            <wp:extent cx="925830" cy="126873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7"/>
                    <a:srcRect/>
                    <a:stretch>
                      <a:fillRect/>
                    </a:stretch>
                  </pic:blipFill>
                  <pic:spPr bwMode="auto">
                    <a:xfrm>
                      <a:off x="0" y="0"/>
                      <a:ext cx="925830" cy="1268730"/>
                    </a:xfrm>
                    <a:prstGeom prst="rect">
                      <a:avLst/>
                    </a:prstGeom>
                    <a:noFill/>
                  </pic:spPr>
                </pic:pic>
              </a:graphicData>
            </a:graphic>
          </wp:anchor>
        </w:drawing>
      </w:r>
    </w:p>
    <w:p w14:paraId="4A019576" w14:textId="77777777" w:rsidR="00F711FB" w:rsidRDefault="00F711FB">
      <w:pPr>
        <w:spacing w:line="200" w:lineRule="exact"/>
        <w:rPr>
          <w:sz w:val="20"/>
          <w:szCs w:val="20"/>
        </w:rPr>
      </w:pPr>
    </w:p>
    <w:p w14:paraId="39CFBD57" w14:textId="77777777" w:rsidR="00F711FB" w:rsidRDefault="00F711FB">
      <w:pPr>
        <w:spacing w:line="200" w:lineRule="exact"/>
        <w:rPr>
          <w:sz w:val="20"/>
          <w:szCs w:val="20"/>
        </w:rPr>
      </w:pPr>
    </w:p>
    <w:p w14:paraId="719F748A" w14:textId="77777777" w:rsidR="00F711FB" w:rsidRDefault="00F711FB">
      <w:pPr>
        <w:spacing w:line="219" w:lineRule="exact"/>
        <w:rPr>
          <w:sz w:val="20"/>
          <w:szCs w:val="20"/>
        </w:rPr>
      </w:pPr>
    </w:p>
    <w:tbl>
      <w:tblPr>
        <w:tblW w:w="0" w:type="auto"/>
        <w:tblInd w:w="2620" w:type="dxa"/>
        <w:tblLayout w:type="fixed"/>
        <w:tblCellMar>
          <w:left w:w="0" w:type="dxa"/>
          <w:right w:w="0" w:type="dxa"/>
        </w:tblCellMar>
        <w:tblLook w:val="04A0" w:firstRow="1" w:lastRow="0" w:firstColumn="1" w:lastColumn="0" w:noHBand="0" w:noVBand="1"/>
      </w:tblPr>
      <w:tblGrid>
        <w:gridCol w:w="2220"/>
        <w:gridCol w:w="2340"/>
        <w:gridCol w:w="2980"/>
      </w:tblGrid>
      <w:tr w:rsidR="00F711FB" w14:paraId="3831E11A" w14:textId="77777777">
        <w:trPr>
          <w:trHeight w:val="234"/>
        </w:trPr>
        <w:tc>
          <w:tcPr>
            <w:tcW w:w="2220" w:type="dxa"/>
            <w:vAlign w:val="bottom"/>
          </w:tcPr>
          <w:p w14:paraId="0D46CC58" w14:textId="77777777" w:rsidR="00F711FB" w:rsidRDefault="00DB3416">
            <w:pPr>
              <w:ind w:left="40"/>
              <w:rPr>
                <w:sz w:val="20"/>
                <w:szCs w:val="20"/>
              </w:rPr>
            </w:pPr>
            <w:r>
              <w:rPr>
                <w:rFonts w:ascii="Arial" w:eastAsia="Arial" w:hAnsi="Arial" w:cs="Arial"/>
                <w:b/>
                <w:bCs/>
                <w:sz w:val="18"/>
                <w:szCs w:val="18"/>
              </w:rPr>
              <w:t>Position:</w:t>
            </w:r>
          </w:p>
        </w:tc>
        <w:tc>
          <w:tcPr>
            <w:tcW w:w="2340" w:type="dxa"/>
            <w:vAlign w:val="bottom"/>
          </w:tcPr>
          <w:p w14:paraId="701A0955" w14:textId="77777777" w:rsidR="00F711FB" w:rsidRDefault="00DB3416">
            <w:pPr>
              <w:ind w:left="320"/>
              <w:rPr>
                <w:sz w:val="20"/>
                <w:szCs w:val="20"/>
              </w:rPr>
            </w:pPr>
            <w:r>
              <w:rPr>
                <w:rFonts w:ascii="Arial" w:eastAsia="Arial" w:hAnsi="Arial" w:cs="Arial"/>
                <w:b/>
                <w:bCs/>
                <w:sz w:val="18"/>
                <w:szCs w:val="18"/>
              </w:rPr>
              <w:t>Position Since:</w:t>
            </w:r>
          </w:p>
        </w:tc>
        <w:tc>
          <w:tcPr>
            <w:tcW w:w="2980" w:type="dxa"/>
            <w:vAlign w:val="bottom"/>
          </w:tcPr>
          <w:p w14:paraId="31E4F904" w14:textId="77777777" w:rsidR="00F711FB" w:rsidRDefault="00DB3416">
            <w:pPr>
              <w:ind w:left="520"/>
              <w:rPr>
                <w:sz w:val="20"/>
                <w:szCs w:val="20"/>
              </w:rPr>
            </w:pPr>
            <w:r>
              <w:rPr>
                <w:rFonts w:ascii="Arial" w:eastAsia="Arial" w:hAnsi="Arial" w:cs="Arial"/>
                <w:b/>
                <w:bCs/>
                <w:sz w:val="18"/>
                <w:szCs w:val="18"/>
              </w:rPr>
              <w:t>Age:</w:t>
            </w:r>
          </w:p>
        </w:tc>
      </w:tr>
      <w:tr w:rsidR="00F711FB" w14:paraId="501B3D60" w14:textId="77777777">
        <w:trPr>
          <w:trHeight w:val="27"/>
        </w:trPr>
        <w:tc>
          <w:tcPr>
            <w:tcW w:w="2220" w:type="dxa"/>
            <w:tcBorders>
              <w:bottom w:val="single" w:sz="8" w:space="0" w:color="auto"/>
            </w:tcBorders>
            <w:vAlign w:val="bottom"/>
          </w:tcPr>
          <w:p w14:paraId="6C956355" w14:textId="77777777" w:rsidR="00F711FB" w:rsidRDefault="00F711FB">
            <w:pPr>
              <w:rPr>
                <w:sz w:val="2"/>
                <w:szCs w:val="2"/>
              </w:rPr>
            </w:pPr>
          </w:p>
        </w:tc>
        <w:tc>
          <w:tcPr>
            <w:tcW w:w="2340" w:type="dxa"/>
            <w:tcBorders>
              <w:bottom w:val="single" w:sz="8" w:space="0" w:color="auto"/>
            </w:tcBorders>
            <w:vAlign w:val="bottom"/>
          </w:tcPr>
          <w:p w14:paraId="3A109942" w14:textId="77777777" w:rsidR="00F711FB" w:rsidRDefault="00F711FB">
            <w:pPr>
              <w:rPr>
                <w:sz w:val="2"/>
                <w:szCs w:val="2"/>
              </w:rPr>
            </w:pPr>
          </w:p>
        </w:tc>
        <w:tc>
          <w:tcPr>
            <w:tcW w:w="2980" w:type="dxa"/>
            <w:tcBorders>
              <w:bottom w:val="single" w:sz="8" w:space="0" w:color="auto"/>
            </w:tcBorders>
            <w:vAlign w:val="bottom"/>
          </w:tcPr>
          <w:p w14:paraId="29D449AD" w14:textId="77777777" w:rsidR="00F711FB" w:rsidRDefault="00F711FB">
            <w:pPr>
              <w:rPr>
                <w:sz w:val="2"/>
                <w:szCs w:val="2"/>
              </w:rPr>
            </w:pPr>
          </w:p>
        </w:tc>
      </w:tr>
      <w:tr w:rsidR="00F711FB" w14:paraId="5E1039E8" w14:textId="77777777">
        <w:trPr>
          <w:trHeight w:val="222"/>
        </w:trPr>
        <w:tc>
          <w:tcPr>
            <w:tcW w:w="2220" w:type="dxa"/>
            <w:vAlign w:val="bottom"/>
          </w:tcPr>
          <w:p w14:paraId="400E6950" w14:textId="77777777" w:rsidR="00F711FB" w:rsidRDefault="00DB3416">
            <w:pPr>
              <w:ind w:left="40"/>
              <w:rPr>
                <w:sz w:val="20"/>
                <w:szCs w:val="20"/>
              </w:rPr>
            </w:pPr>
            <w:r>
              <w:rPr>
                <w:rFonts w:ascii="Arial" w:eastAsia="Arial" w:hAnsi="Arial" w:cs="Arial"/>
                <w:sz w:val="18"/>
                <w:szCs w:val="18"/>
              </w:rPr>
              <w:t>•   Chief Risk Officer of</w:t>
            </w:r>
          </w:p>
        </w:tc>
        <w:tc>
          <w:tcPr>
            <w:tcW w:w="2340" w:type="dxa"/>
            <w:vAlign w:val="bottom"/>
          </w:tcPr>
          <w:p w14:paraId="03EAE8F3" w14:textId="77777777" w:rsidR="00F711FB" w:rsidRDefault="00DB3416">
            <w:pPr>
              <w:ind w:left="320"/>
              <w:rPr>
                <w:sz w:val="20"/>
                <w:szCs w:val="20"/>
              </w:rPr>
            </w:pPr>
            <w:r>
              <w:rPr>
                <w:rFonts w:ascii="Arial" w:eastAsia="Arial" w:hAnsi="Arial" w:cs="Arial"/>
                <w:sz w:val="18"/>
                <w:szCs w:val="18"/>
              </w:rPr>
              <w:t>•   September 2019</w:t>
            </w:r>
          </w:p>
        </w:tc>
        <w:tc>
          <w:tcPr>
            <w:tcW w:w="2980" w:type="dxa"/>
            <w:vAlign w:val="bottom"/>
          </w:tcPr>
          <w:p w14:paraId="65F75F4F" w14:textId="77777777" w:rsidR="00F711FB" w:rsidRDefault="00DB3416">
            <w:pPr>
              <w:ind w:left="520"/>
              <w:rPr>
                <w:sz w:val="20"/>
                <w:szCs w:val="20"/>
              </w:rPr>
            </w:pPr>
            <w:r>
              <w:rPr>
                <w:rFonts w:ascii="Arial" w:eastAsia="Arial" w:hAnsi="Arial" w:cs="Arial"/>
                <w:sz w:val="18"/>
                <w:szCs w:val="18"/>
              </w:rPr>
              <w:t>•   49</w:t>
            </w:r>
          </w:p>
        </w:tc>
      </w:tr>
      <w:tr w:rsidR="00F711FB" w14:paraId="49F26ABA" w14:textId="77777777">
        <w:trPr>
          <w:trHeight w:val="230"/>
        </w:trPr>
        <w:tc>
          <w:tcPr>
            <w:tcW w:w="2220" w:type="dxa"/>
            <w:vAlign w:val="bottom"/>
          </w:tcPr>
          <w:p w14:paraId="2F8A5BD0" w14:textId="77777777" w:rsidR="00F711FB" w:rsidRDefault="00DB3416">
            <w:pPr>
              <w:ind w:left="40"/>
              <w:rPr>
                <w:sz w:val="20"/>
                <w:szCs w:val="20"/>
              </w:rPr>
            </w:pPr>
            <w:r>
              <w:rPr>
                <w:rFonts w:ascii="Arial" w:eastAsia="Arial" w:hAnsi="Arial" w:cs="Arial"/>
                <w:sz w:val="18"/>
                <w:szCs w:val="18"/>
              </w:rPr>
              <w:t>BankUnited, N.A.</w:t>
            </w:r>
          </w:p>
        </w:tc>
        <w:tc>
          <w:tcPr>
            <w:tcW w:w="2340" w:type="dxa"/>
            <w:vAlign w:val="bottom"/>
          </w:tcPr>
          <w:p w14:paraId="69F10EEE" w14:textId="77777777" w:rsidR="00F711FB" w:rsidRDefault="00F711FB">
            <w:pPr>
              <w:rPr>
                <w:sz w:val="20"/>
                <w:szCs w:val="20"/>
              </w:rPr>
            </w:pPr>
          </w:p>
        </w:tc>
        <w:tc>
          <w:tcPr>
            <w:tcW w:w="2980" w:type="dxa"/>
            <w:vAlign w:val="bottom"/>
          </w:tcPr>
          <w:p w14:paraId="5FD6AE87" w14:textId="77777777" w:rsidR="00F711FB" w:rsidRDefault="00F711FB">
            <w:pPr>
              <w:rPr>
                <w:sz w:val="20"/>
                <w:szCs w:val="20"/>
              </w:rPr>
            </w:pPr>
          </w:p>
        </w:tc>
      </w:tr>
    </w:tbl>
    <w:p w14:paraId="73F53ACF" w14:textId="77777777" w:rsidR="00F711FB" w:rsidRDefault="00F711FB">
      <w:pPr>
        <w:spacing w:line="200" w:lineRule="exact"/>
        <w:rPr>
          <w:sz w:val="20"/>
          <w:szCs w:val="20"/>
        </w:rPr>
      </w:pPr>
    </w:p>
    <w:p w14:paraId="21DDFDDA" w14:textId="77777777" w:rsidR="00F711FB" w:rsidRDefault="00F711FB">
      <w:pPr>
        <w:spacing w:line="200" w:lineRule="exact"/>
        <w:rPr>
          <w:sz w:val="20"/>
          <w:szCs w:val="20"/>
        </w:rPr>
      </w:pPr>
    </w:p>
    <w:p w14:paraId="5C606857" w14:textId="77777777" w:rsidR="00F711FB" w:rsidRDefault="00F711FB">
      <w:pPr>
        <w:spacing w:line="200" w:lineRule="exact"/>
        <w:rPr>
          <w:sz w:val="20"/>
          <w:szCs w:val="20"/>
        </w:rPr>
      </w:pPr>
    </w:p>
    <w:p w14:paraId="798FAAC4" w14:textId="77777777" w:rsidR="00F711FB" w:rsidRDefault="00F711FB">
      <w:pPr>
        <w:spacing w:line="200" w:lineRule="exact"/>
        <w:rPr>
          <w:sz w:val="20"/>
          <w:szCs w:val="20"/>
        </w:rPr>
      </w:pPr>
    </w:p>
    <w:p w14:paraId="17972741" w14:textId="77777777" w:rsidR="00F711FB" w:rsidRDefault="00F711FB">
      <w:pPr>
        <w:spacing w:line="331" w:lineRule="exact"/>
        <w:rPr>
          <w:sz w:val="20"/>
          <w:szCs w:val="20"/>
        </w:rPr>
      </w:pPr>
    </w:p>
    <w:p w14:paraId="1CC99A71" w14:textId="77777777" w:rsidR="00F711FB" w:rsidRDefault="00DB3416">
      <w:pPr>
        <w:spacing w:line="286" w:lineRule="auto"/>
        <w:ind w:firstLine="648"/>
        <w:rPr>
          <w:sz w:val="20"/>
          <w:szCs w:val="20"/>
        </w:rPr>
      </w:pPr>
      <w:r>
        <w:rPr>
          <w:rFonts w:ascii="Arial" w:eastAsia="Arial" w:hAnsi="Arial" w:cs="Arial"/>
          <w:sz w:val="19"/>
          <w:szCs w:val="19"/>
        </w:rPr>
        <w:t>Mr. Richards has been the Bank's Chief Risk Officer since September 2019 when the Bank consolidated the Credit and Risk organizations into one Enterprise Risk Management group. Mr. Richards served as our Chief Credit Officer from January 2018 through September 2019. Prior to that, he held several senior leadership positions with TD Bank (and its predecessor banks) from 2008 until 2018, Compass Bank from 2006 until 2008, Regions Bank (and its predecessor banks) from 1999 until 2006, and Bank One (now part of JPMorgan Chase) from 1993 through 1999. Mr. Richards has a breadth of experience across Capital Markets, Commercial C&amp;I, Commercial CRE, Consumer Lending, Specialty Banking, Government and Not-for-Profit Banking industries, as well as, extensive Workout and Recovery experience. In addition, Mr. Richards has significant experience in bank mergers and acquisitions, from the due diligence phase through integration. He has also been an essential part of several core infrastructure and strategic realignment projects. Mr. Richards has a B.S. in Finance from Indiana State University.</w:t>
      </w:r>
    </w:p>
    <w:p w14:paraId="7D36B2DE" w14:textId="77777777" w:rsidR="00F711FB" w:rsidRDefault="00F711FB">
      <w:pPr>
        <w:spacing w:line="316" w:lineRule="exact"/>
        <w:rPr>
          <w:sz w:val="20"/>
          <w:szCs w:val="20"/>
        </w:rPr>
      </w:pPr>
    </w:p>
    <w:p w14:paraId="3678FC57" w14:textId="77777777" w:rsidR="00F711FB" w:rsidRDefault="00DB3416">
      <w:pPr>
        <w:ind w:right="-39"/>
        <w:jc w:val="center"/>
        <w:rPr>
          <w:sz w:val="20"/>
          <w:szCs w:val="20"/>
        </w:rPr>
      </w:pPr>
      <w:r>
        <w:rPr>
          <w:rFonts w:ascii="Arial" w:eastAsia="Arial" w:hAnsi="Arial" w:cs="Arial"/>
          <w:sz w:val="20"/>
          <w:szCs w:val="20"/>
        </w:rPr>
        <w:t>26</w:t>
      </w:r>
    </w:p>
    <w:p w14:paraId="5A755BAA" w14:textId="77777777" w:rsidR="00F711FB" w:rsidRDefault="00F711FB">
      <w:pPr>
        <w:spacing w:line="25" w:lineRule="exact"/>
        <w:rPr>
          <w:sz w:val="20"/>
          <w:szCs w:val="20"/>
        </w:rPr>
      </w:pPr>
    </w:p>
    <w:p w14:paraId="634A5C3A" w14:textId="77777777" w:rsidR="00F711FB" w:rsidRDefault="00DB3416">
      <w:pPr>
        <w:rPr>
          <w:sz w:val="20"/>
          <w:szCs w:val="20"/>
        </w:rPr>
      </w:pPr>
      <w:r>
        <w:rPr>
          <w:rFonts w:ascii="Arial" w:eastAsia="Arial" w:hAnsi="Arial" w:cs="Arial"/>
          <w:sz w:val="14"/>
          <w:szCs w:val="14"/>
        </w:rPr>
        <w:t>BankUnited, Inc. 2020 Proxy Statement</w:t>
      </w:r>
    </w:p>
    <w:p w14:paraId="36C1043F" w14:textId="77777777" w:rsidR="00F711FB" w:rsidRDefault="00F711FB">
      <w:pPr>
        <w:sectPr w:rsidR="00F711FB">
          <w:pgSz w:w="11900" w:h="16838"/>
          <w:pgMar w:top="630" w:right="379" w:bottom="1440" w:left="320" w:header="0" w:footer="0" w:gutter="0"/>
          <w:cols w:space="720" w:equalWidth="0">
            <w:col w:w="11200"/>
          </w:cols>
        </w:sectPr>
      </w:pPr>
    </w:p>
    <w:p w14:paraId="25CCC34C" w14:textId="77777777" w:rsidR="00F711FB" w:rsidRDefault="00DB3416">
      <w:pPr>
        <w:ind w:left="40"/>
        <w:rPr>
          <w:sz w:val="20"/>
          <w:szCs w:val="20"/>
        </w:rPr>
      </w:pPr>
      <w:bookmarkStart w:id="33" w:name="page33"/>
      <w:bookmarkEnd w:id="33"/>
      <w:r>
        <w:rPr>
          <w:rFonts w:ascii="Arial" w:eastAsia="Arial" w:hAnsi="Arial" w:cs="Arial"/>
          <w:b/>
          <w:bCs/>
          <w:noProof/>
          <w:color w:val="00497F"/>
          <w:sz w:val="20"/>
          <w:szCs w:val="20"/>
        </w:rPr>
        <w:lastRenderedPageBreak/>
        <w:drawing>
          <wp:anchor distT="0" distB="0" distL="114300" distR="114300" simplePos="0" relativeHeight="251679232" behindDoc="1" locked="0" layoutInCell="0" allowOverlap="1" wp14:anchorId="6C517068" wp14:editId="0B52270B">
            <wp:simplePos x="0" y="0"/>
            <wp:positionH relativeFrom="page">
              <wp:posOffset>208280</wp:posOffset>
            </wp:positionH>
            <wp:positionV relativeFrom="page">
              <wp:posOffset>397510</wp:posOffset>
            </wp:positionV>
            <wp:extent cx="7132320" cy="17970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r>
        <w:rPr>
          <w:rFonts w:ascii="Arial" w:eastAsia="Arial" w:hAnsi="Arial" w:cs="Arial"/>
          <w:b/>
          <w:bCs/>
          <w:color w:val="00497F"/>
          <w:sz w:val="20"/>
          <w:szCs w:val="20"/>
        </w:rPr>
        <w:t>Rishi Bansal</w:t>
      </w:r>
    </w:p>
    <w:p w14:paraId="3B6D0F5B" w14:textId="77777777" w:rsidR="00F711FB" w:rsidRDefault="00DB3416">
      <w:pPr>
        <w:spacing w:line="20" w:lineRule="exact"/>
        <w:rPr>
          <w:sz w:val="20"/>
          <w:szCs w:val="20"/>
        </w:rPr>
      </w:pPr>
      <w:r>
        <w:rPr>
          <w:noProof/>
          <w:sz w:val="20"/>
          <w:szCs w:val="20"/>
        </w:rPr>
        <w:drawing>
          <wp:anchor distT="0" distB="0" distL="114300" distR="114300" simplePos="0" relativeHeight="251680256" behindDoc="1" locked="0" layoutInCell="0" allowOverlap="1" wp14:anchorId="69B07BC7" wp14:editId="328976A2">
            <wp:simplePos x="0" y="0"/>
            <wp:positionH relativeFrom="column">
              <wp:posOffset>708025</wp:posOffset>
            </wp:positionH>
            <wp:positionV relativeFrom="paragraph">
              <wp:posOffset>133985</wp:posOffset>
            </wp:positionV>
            <wp:extent cx="942975" cy="125158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8"/>
                    <a:srcRect/>
                    <a:stretch>
                      <a:fillRect/>
                    </a:stretch>
                  </pic:blipFill>
                  <pic:spPr bwMode="auto">
                    <a:xfrm>
                      <a:off x="0" y="0"/>
                      <a:ext cx="942975" cy="1251585"/>
                    </a:xfrm>
                    <a:prstGeom prst="rect">
                      <a:avLst/>
                    </a:prstGeom>
                    <a:noFill/>
                  </pic:spPr>
                </pic:pic>
              </a:graphicData>
            </a:graphic>
          </wp:anchor>
        </w:drawing>
      </w:r>
    </w:p>
    <w:p w14:paraId="61F2DA3E" w14:textId="77777777" w:rsidR="00F711FB" w:rsidRDefault="00F711FB">
      <w:pPr>
        <w:spacing w:line="200" w:lineRule="exact"/>
        <w:rPr>
          <w:sz w:val="20"/>
          <w:szCs w:val="20"/>
        </w:rPr>
      </w:pPr>
    </w:p>
    <w:p w14:paraId="3CAB619A" w14:textId="77777777" w:rsidR="00F711FB" w:rsidRDefault="00F711FB">
      <w:pPr>
        <w:spacing w:line="200" w:lineRule="exact"/>
        <w:rPr>
          <w:sz w:val="20"/>
          <w:szCs w:val="20"/>
        </w:rPr>
      </w:pPr>
    </w:p>
    <w:p w14:paraId="15CC2C10" w14:textId="77777777" w:rsidR="00F711FB" w:rsidRDefault="00F711FB">
      <w:pPr>
        <w:spacing w:line="205" w:lineRule="exact"/>
        <w:rPr>
          <w:sz w:val="20"/>
          <w:szCs w:val="20"/>
        </w:rPr>
      </w:pPr>
    </w:p>
    <w:tbl>
      <w:tblPr>
        <w:tblW w:w="0" w:type="auto"/>
        <w:tblInd w:w="2620" w:type="dxa"/>
        <w:tblLayout w:type="fixed"/>
        <w:tblCellMar>
          <w:left w:w="0" w:type="dxa"/>
          <w:right w:w="0" w:type="dxa"/>
        </w:tblCellMar>
        <w:tblLook w:val="04A0" w:firstRow="1" w:lastRow="0" w:firstColumn="1" w:lastColumn="0" w:noHBand="0" w:noVBand="1"/>
      </w:tblPr>
      <w:tblGrid>
        <w:gridCol w:w="2460"/>
        <w:gridCol w:w="2060"/>
        <w:gridCol w:w="3020"/>
      </w:tblGrid>
      <w:tr w:rsidR="00F711FB" w14:paraId="17886912" w14:textId="77777777">
        <w:trPr>
          <w:trHeight w:val="234"/>
        </w:trPr>
        <w:tc>
          <w:tcPr>
            <w:tcW w:w="2460" w:type="dxa"/>
            <w:vAlign w:val="bottom"/>
          </w:tcPr>
          <w:p w14:paraId="54C3107E" w14:textId="77777777" w:rsidR="00F711FB" w:rsidRDefault="00DB3416">
            <w:pPr>
              <w:ind w:left="40"/>
              <w:rPr>
                <w:sz w:val="20"/>
                <w:szCs w:val="20"/>
              </w:rPr>
            </w:pPr>
            <w:r>
              <w:rPr>
                <w:rFonts w:ascii="Arial" w:eastAsia="Arial" w:hAnsi="Arial" w:cs="Arial"/>
                <w:b/>
                <w:bCs/>
                <w:sz w:val="18"/>
                <w:szCs w:val="18"/>
              </w:rPr>
              <w:t>Position:</w:t>
            </w:r>
          </w:p>
        </w:tc>
        <w:tc>
          <w:tcPr>
            <w:tcW w:w="2060" w:type="dxa"/>
            <w:vAlign w:val="bottom"/>
          </w:tcPr>
          <w:p w14:paraId="5A5C91D5" w14:textId="77777777" w:rsidR="00F711FB" w:rsidRDefault="00DB3416">
            <w:pPr>
              <w:ind w:left="100"/>
              <w:rPr>
                <w:sz w:val="20"/>
                <w:szCs w:val="20"/>
              </w:rPr>
            </w:pPr>
            <w:r>
              <w:rPr>
                <w:rFonts w:ascii="Arial" w:eastAsia="Arial" w:hAnsi="Arial" w:cs="Arial"/>
                <w:b/>
                <w:bCs/>
                <w:sz w:val="18"/>
                <w:szCs w:val="18"/>
              </w:rPr>
              <w:t>Position Since:</w:t>
            </w:r>
          </w:p>
        </w:tc>
        <w:tc>
          <w:tcPr>
            <w:tcW w:w="3020" w:type="dxa"/>
            <w:vAlign w:val="bottom"/>
          </w:tcPr>
          <w:p w14:paraId="2C536CF9" w14:textId="77777777" w:rsidR="00F711FB" w:rsidRDefault="00DB3416">
            <w:pPr>
              <w:ind w:left="600"/>
              <w:rPr>
                <w:sz w:val="20"/>
                <w:szCs w:val="20"/>
              </w:rPr>
            </w:pPr>
            <w:r>
              <w:rPr>
                <w:rFonts w:ascii="Arial" w:eastAsia="Arial" w:hAnsi="Arial" w:cs="Arial"/>
                <w:b/>
                <w:bCs/>
                <w:sz w:val="18"/>
                <w:szCs w:val="18"/>
              </w:rPr>
              <w:t>Age:</w:t>
            </w:r>
          </w:p>
        </w:tc>
      </w:tr>
      <w:tr w:rsidR="00F711FB" w14:paraId="3C978766" w14:textId="77777777">
        <w:trPr>
          <w:trHeight w:val="27"/>
        </w:trPr>
        <w:tc>
          <w:tcPr>
            <w:tcW w:w="2460" w:type="dxa"/>
            <w:tcBorders>
              <w:bottom w:val="single" w:sz="8" w:space="0" w:color="auto"/>
            </w:tcBorders>
            <w:vAlign w:val="bottom"/>
          </w:tcPr>
          <w:p w14:paraId="67339E7E" w14:textId="77777777" w:rsidR="00F711FB" w:rsidRDefault="00F711FB">
            <w:pPr>
              <w:rPr>
                <w:sz w:val="2"/>
                <w:szCs w:val="2"/>
              </w:rPr>
            </w:pPr>
          </w:p>
        </w:tc>
        <w:tc>
          <w:tcPr>
            <w:tcW w:w="2060" w:type="dxa"/>
            <w:tcBorders>
              <w:bottom w:val="single" w:sz="8" w:space="0" w:color="auto"/>
            </w:tcBorders>
            <w:vAlign w:val="bottom"/>
          </w:tcPr>
          <w:p w14:paraId="42544880" w14:textId="77777777" w:rsidR="00F711FB" w:rsidRDefault="00F711FB">
            <w:pPr>
              <w:rPr>
                <w:sz w:val="2"/>
                <w:szCs w:val="2"/>
              </w:rPr>
            </w:pPr>
          </w:p>
        </w:tc>
        <w:tc>
          <w:tcPr>
            <w:tcW w:w="3020" w:type="dxa"/>
            <w:tcBorders>
              <w:bottom w:val="single" w:sz="8" w:space="0" w:color="auto"/>
            </w:tcBorders>
            <w:vAlign w:val="bottom"/>
          </w:tcPr>
          <w:p w14:paraId="366E3296" w14:textId="77777777" w:rsidR="00F711FB" w:rsidRDefault="00F711FB">
            <w:pPr>
              <w:rPr>
                <w:sz w:val="2"/>
                <w:szCs w:val="2"/>
              </w:rPr>
            </w:pPr>
          </w:p>
        </w:tc>
      </w:tr>
      <w:tr w:rsidR="00F711FB" w14:paraId="1AFC70BE" w14:textId="77777777">
        <w:trPr>
          <w:trHeight w:val="222"/>
        </w:trPr>
        <w:tc>
          <w:tcPr>
            <w:tcW w:w="2460" w:type="dxa"/>
            <w:vAlign w:val="bottom"/>
          </w:tcPr>
          <w:p w14:paraId="1C3224E8" w14:textId="77777777" w:rsidR="00F711FB" w:rsidRDefault="00DB3416">
            <w:pPr>
              <w:ind w:left="40"/>
              <w:rPr>
                <w:sz w:val="20"/>
                <w:szCs w:val="20"/>
              </w:rPr>
            </w:pPr>
            <w:r>
              <w:rPr>
                <w:rFonts w:ascii="Arial" w:eastAsia="Arial" w:hAnsi="Arial" w:cs="Arial"/>
                <w:sz w:val="18"/>
                <w:szCs w:val="18"/>
              </w:rPr>
              <w:t>•   Chief Investment Officer of</w:t>
            </w:r>
          </w:p>
        </w:tc>
        <w:tc>
          <w:tcPr>
            <w:tcW w:w="2060" w:type="dxa"/>
            <w:vAlign w:val="bottom"/>
          </w:tcPr>
          <w:p w14:paraId="4ABE8B62" w14:textId="77777777" w:rsidR="00F711FB" w:rsidRDefault="00DB3416">
            <w:pPr>
              <w:ind w:left="100"/>
              <w:rPr>
                <w:sz w:val="20"/>
                <w:szCs w:val="20"/>
              </w:rPr>
            </w:pPr>
            <w:r>
              <w:rPr>
                <w:rFonts w:ascii="Arial" w:eastAsia="Arial" w:hAnsi="Arial" w:cs="Arial"/>
                <w:sz w:val="18"/>
                <w:szCs w:val="18"/>
              </w:rPr>
              <w:t>•   February 2017</w:t>
            </w:r>
          </w:p>
        </w:tc>
        <w:tc>
          <w:tcPr>
            <w:tcW w:w="3020" w:type="dxa"/>
            <w:vAlign w:val="bottom"/>
          </w:tcPr>
          <w:p w14:paraId="0AF603CC" w14:textId="77777777" w:rsidR="00F711FB" w:rsidRDefault="00DB3416">
            <w:pPr>
              <w:ind w:left="600"/>
              <w:rPr>
                <w:sz w:val="20"/>
                <w:szCs w:val="20"/>
              </w:rPr>
            </w:pPr>
            <w:r>
              <w:rPr>
                <w:rFonts w:ascii="Arial" w:eastAsia="Arial" w:hAnsi="Arial" w:cs="Arial"/>
                <w:sz w:val="18"/>
                <w:szCs w:val="18"/>
              </w:rPr>
              <w:t>•   46</w:t>
            </w:r>
          </w:p>
        </w:tc>
      </w:tr>
      <w:tr w:rsidR="00F711FB" w14:paraId="165E8D6C" w14:textId="77777777">
        <w:trPr>
          <w:trHeight w:val="230"/>
        </w:trPr>
        <w:tc>
          <w:tcPr>
            <w:tcW w:w="2460" w:type="dxa"/>
            <w:vAlign w:val="bottom"/>
          </w:tcPr>
          <w:p w14:paraId="617DF560" w14:textId="77777777" w:rsidR="00F711FB" w:rsidRDefault="00DB3416">
            <w:pPr>
              <w:ind w:left="40"/>
              <w:rPr>
                <w:sz w:val="20"/>
                <w:szCs w:val="20"/>
              </w:rPr>
            </w:pPr>
            <w:r>
              <w:rPr>
                <w:rFonts w:ascii="Arial" w:eastAsia="Arial" w:hAnsi="Arial" w:cs="Arial"/>
                <w:sz w:val="18"/>
                <w:szCs w:val="18"/>
              </w:rPr>
              <w:t>BankUnited, N.A.</w:t>
            </w:r>
          </w:p>
        </w:tc>
        <w:tc>
          <w:tcPr>
            <w:tcW w:w="2060" w:type="dxa"/>
            <w:vAlign w:val="bottom"/>
          </w:tcPr>
          <w:p w14:paraId="383B413D" w14:textId="77777777" w:rsidR="00F711FB" w:rsidRDefault="00F711FB">
            <w:pPr>
              <w:rPr>
                <w:sz w:val="20"/>
                <w:szCs w:val="20"/>
              </w:rPr>
            </w:pPr>
          </w:p>
        </w:tc>
        <w:tc>
          <w:tcPr>
            <w:tcW w:w="3020" w:type="dxa"/>
            <w:vAlign w:val="bottom"/>
          </w:tcPr>
          <w:p w14:paraId="54428113" w14:textId="77777777" w:rsidR="00F711FB" w:rsidRDefault="00F711FB">
            <w:pPr>
              <w:rPr>
                <w:sz w:val="20"/>
                <w:szCs w:val="20"/>
              </w:rPr>
            </w:pPr>
          </w:p>
        </w:tc>
      </w:tr>
    </w:tbl>
    <w:p w14:paraId="446421B4" w14:textId="77777777" w:rsidR="00F711FB" w:rsidRDefault="00F711FB">
      <w:pPr>
        <w:spacing w:line="200" w:lineRule="exact"/>
        <w:rPr>
          <w:sz w:val="20"/>
          <w:szCs w:val="20"/>
        </w:rPr>
      </w:pPr>
    </w:p>
    <w:p w14:paraId="506DDC71" w14:textId="77777777" w:rsidR="00F711FB" w:rsidRDefault="00F711FB">
      <w:pPr>
        <w:spacing w:line="200" w:lineRule="exact"/>
        <w:rPr>
          <w:sz w:val="20"/>
          <w:szCs w:val="20"/>
        </w:rPr>
      </w:pPr>
    </w:p>
    <w:p w14:paraId="21AEC407" w14:textId="77777777" w:rsidR="00F711FB" w:rsidRDefault="00F711FB">
      <w:pPr>
        <w:spacing w:line="200" w:lineRule="exact"/>
        <w:rPr>
          <w:sz w:val="20"/>
          <w:szCs w:val="20"/>
        </w:rPr>
      </w:pPr>
    </w:p>
    <w:p w14:paraId="48A30660" w14:textId="77777777" w:rsidR="00F711FB" w:rsidRDefault="00F711FB">
      <w:pPr>
        <w:spacing w:line="200" w:lineRule="exact"/>
        <w:rPr>
          <w:sz w:val="20"/>
          <w:szCs w:val="20"/>
        </w:rPr>
      </w:pPr>
    </w:p>
    <w:p w14:paraId="313875CE" w14:textId="77777777" w:rsidR="00F711FB" w:rsidRDefault="00F711FB">
      <w:pPr>
        <w:spacing w:line="317" w:lineRule="exact"/>
        <w:rPr>
          <w:sz w:val="20"/>
          <w:szCs w:val="20"/>
        </w:rPr>
      </w:pPr>
    </w:p>
    <w:p w14:paraId="5E0C2D03" w14:textId="77777777" w:rsidR="00F711FB" w:rsidRDefault="00DB3416">
      <w:pPr>
        <w:spacing w:line="305" w:lineRule="auto"/>
        <w:ind w:firstLine="648"/>
        <w:rPr>
          <w:sz w:val="20"/>
          <w:szCs w:val="20"/>
        </w:rPr>
      </w:pPr>
      <w:r>
        <w:rPr>
          <w:rFonts w:ascii="Arial" w:eastAsia="Arial" w:hAnsi="Arial" w:cs="Arial"/>
          <w:sz w:val="18"/>
          <w:szCs w:val="18"/>
        </w:rPr>
        <w:t>Mr. Bansal has been the Bank's Chief Investment Officer since February 2017 and most recently served as Executive Vice President, Mortgage Portfolio. Mr. Bansal joined the Bank in July 2009, and was part of the advisory group that worked on the Bank's acquisition. In his role as Chief Investment Officer, Mr. Bansal is responsible for the bank’s investment securities portfolio. He manages the Bank's residential loan portfolio, residential mortgage warehouse business and Pinnacle Public Finance business. Prior to joining BankUnited, Mr. Bansal was a Managing Director in fixed income with Merrill Lynch from 2007 through 2009 and a fixed income trader at Lehman Brothers from 1998 through 2007. Mr. Bansal received a Post Graduate Diploma in Management from Indian Institute of Management, Ahmedabad and earned his Bachelor of Technology (Chemical Engineering) from Indian Institute of Technology, Delhi.</w:t>
      </w:r>
    </w:p>
    <w:p w14:paraId="1427A961" w14:textId="77777777" w:rsidR="00F711FB" w:rsidRDefault="00DB3416">
      <w:pPr>
        <w:spacing w:line="20" w:lineRule="exact"/>
        <w:rPr>
          <w:sz w:val="20"/>
          <w:szCs w:val="20"/>
        </w:rPr>
      </w:pPr>
      <w:r>
        <w:rPr>
          <w:noProof/>
          <w:sz w:val="20"/>
          <w:szCs w:val="20"/>
        </w:rPr>
        <w:drawing>
          <wp:anchor distT="0" distB="0" distL="114300" distR="114300" simplePos="0" relativeHeight="251681280" behindDoc="1" locked="0" layoutInCell="0" allowOverlap="1" wp14:anchorId="5E98E98F" wp14:editId="2B450272">
            <wp:simplePos x="0" y="0"/>
            <wp:positionH relativeFrom="column">
              <wp:posOffset>5080</wp:posOffset>
            </wp:positionH>
            <wp:positionV relativeFrom="paragraph">
              <wp:posOffset>230505</wp:posOffset>
            </wp:positionV>
            <wp:extent cx="7132320" cy="17970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5099A72F" w14:textId="77777777" w:rsidR="00F711FB" w:rsidRDefault="00F711FB">
      <w:pPr>
        <w:spacing w:line="347" w:lineRule="exact"/>
        <w:rPr>
          <w:sz w:val="20"/>
          <w:szCs w:val="20"/>
        </w:rPr>
      </w:pPr>
    </w:p>
    <w:p w14:paraId="31AF91B6" w14:textId="77777777" w:rsidR="00F711FB" w:rsidRDefault="00DB3416">
      <w:pPr>
        <w:ind w:left="40"/>
        <w:rPr>
          <w:sz w:val="20"/>
          <w:szCs w:val="20"/>
        </w:rPr>
      </w:pPr>
      <w:r>
        <w:rPr>
          <w:rFonts w:ascii="Arial" w:eastAsia="Arial" w:hAnsi="Arial" w:cs="Arial"/>
          <w:b/>
          <w:bCs/>
          <w:color w:val="00497F"/>
          <w:sz w:val="20"/>
          <w:szCs w:val="20"/>
        </w:rPr>
        <w:t>EXECUTIVE SUMMARY</w:t>
      </w:r>
    </w:p>
    <w:p w14:paraId="3775D294" w14:textId="77777777" w:rsidR="00F711FB" w:rsidRDefault="00F711FB">
      <w:pPr>
        <w:spacing w:line="378" w:lineRule="exact"/>
        <w:rPr>
          <w:sz w:val="20"/>
          <w:szCs w:val="20"/>
        </w:rPr>
      </w:pPr>
    </w:p>
    <w:p w14:paraId="3E1C3AFA" w14:textId="77777777" w:rsidR="00F711FB" w:rsidRDefault="00DB3416">
      <w:pPr>
        <w:rPr>
          <w:sz w:val="20"/>
          <w:szCs w:val="20"/>
        </w:rPr>
      </w:pPr>
      <w:r>
        <w:rPr>
          <w:rFonts w:ascii="Arial" w:eastAsia="Arial" w:hAnsi="Arial" w:cs="Arial"/>
          <w:b/>
          <w:bCs/>
          <w:sz w:val="20"/>
          <w:szCs w:val="20"/>
        </w:rPr>
        <w:t>2019 Highlights and Performance</w:t>
      </w:r>
    </w:p>
    <w:p w14:paraId="5C0F6009" w14:textId="77777777" w:rsidR="00F711FB" w:rsidRDefault="00F711FB">
      <w:pPr>
        <w:spacing w:line="148" w:lineRule="exact"/>
        <w:rPr>
          <w:sz w:val="20"/>
          <w:szCs w:val="20"/>
        </w:rPr>
      </w:pPr>
    </w:p>
    <w:p w14:paraId="54E42398" w14:textId="77777777" w:rsidR="00F711FB" w:rsidRDefault="00DB3416">
      <w:pPr>
        <w:rPr>
          <w:sz w:val="20"/>
          <w:szCs w:val="20"/>
        </w:rPr>
      </w:pPr>
      <w:r>
        <w:rPr>
          <w:rFonts w:ascii="Arial" w:eastAsia="Arial" w:hAnsi="Arial" w:cs="Arial"/>
          <w:b/>
          <w:bCs/>
          <w:sz w:val="20"/>
          <w:szCs w:val="20"/>
        </w:rPr>
        <w:t>Key Performance Highlights</w:t>
      </w:r>
    </w:p>
    <w:p w14:paraId="4F364E64" w14:textId="77777777" w:rsidR="00F711FB" w:rsidRDefault="00F711FB">
      <w:pPr>
        <w:spacing w:line="168" w:lineRule="exact"/>
        <w:rPr>
          <w:sz w:val="20"/>
          <w:szCs w:val="20"/>
        </w:rPr>
      </w:pPr>
    </w:p>
    <w:p w14:paraId="716A39CD" w14:textId="77777777" w:rsidR="00F711FB" w:rsidRDefault="00DB3416">
      <w:pPr>
        <w:numPr>
          <w:ilvl w:val="0"/>
          <w:numId w:val="17"/>
        </w:numPr>
        <w:tabs>
          <w:tab w:val="left" w:pos="660"/>
        </w:tabs>
        <w:spacing w:line="288" w:lineRule="auto"/>
        <w:ind w:left="660" w:right="140" w:hanging="328"/>
        <w:rPr>
          <w:rFonts w:ascii="Arial" w:eastAsia="Arial" w:hAnsi="Arial" w:cs="Arial"/>
          <w:sz w:val="19"/>
          <w:szCs w:val="19"/>
        </w:rPr>
      </w:pPr>
      <w:r>
        <w:rPr>
          <w:rFonts w:ascii="Arial" w:eastAsia="Arial" w:hAnsi="Arial" w:cs="Arial"/>
          <w:sz w:val="19"/>
          <w:szCs w:val="19"/>
        </w:rPr>
        <w:t>Following the termination of our Single Family Shared-Loss Agreement with the FDIC in February 2019, for the year ended December 31, 2019, the Company reported net income of $3.13 per diluted share compared to $2.99 per diluted share for the year ended December 31, 2018. Diluted earnings per share for the year ended December 31, 2019 represented a 33% increase over non-loss share diluted earnings per share for the year ended December 31, 2018 of $2.36. The increase in diluted earnings per share for 2019 following the termination of the Single Family Shared-Loss Agreement evidences our successful replacement of a significant portion of the loss-share related earnings stream.</w:t>
      </w:r>
      <w:r>
        <w:rPr>
          <w:rFonts w:ascii="Arial" w:eastAsia="Arial" w:hAnsi="Arial" w:cs="Arial"/>
          <w:sz w:val="24"/>
          <w:szCs w:val="24"/>
          <w:vertAlign w:val="superscript"/>
        </w:rPr>
        <w:t>(1)</w:t>
      </w:r>
    </w:p>
    <w:p w14:paraId="133867C2" w14:textId="77777777" w:rsidR="00F711FB" w:rsidRDefault="00F711FB">
      <w:pPr>
        <w:spacing w:line="31" w:lineRule="exact"/>
        <w:rPr>
          <w:rFonts w:ascii="Arial" w:eastAsia="Arial" w:hAnsi="Arial" w:cs="Arial"/>
          <w:sz w:val="19"/>
          <w:szCs w:val="19"/>
        </w:rPr>
      </w:pPr>
    </w:p>
    <w:p w14:paraId="75F141BC" w14:textId="77777777" w:rsidR="00F711FB" w:rsidRDefault="00DB3416">
      <w:pPr>
        <w:numPr>
          <w:ilvl w:val="0"/>
          <w:numId w:val="17"/>
        </w:numPr>
        <w:tabs>
          <w:tab w:val="left" w:pos="660"/>
        </w:tabs>
        <w:spacing w:line="288" w:lineRule="auto"/>
        <w:ind w:left="660" w:right="160" w:hanging="328"/>
        <w:rPr>
          <w:rFonts w:ascii="Arial" w:eastAsia="Arial" w:hAnsi="Arial" w:cs="Arial"/>
          <w:sz w:val="20"/>
          <w:szCs w:val="20"/>
        </w:rPr>
      </w:pPr>
      <w:r>
        <w:rPr>
          <w:rFonts w:ascii="Arial" w:eastAsia="Arial" w:hAnsi="Arial" w:cs="Arial"/>
          <w:sz w:val="20"/>
          <w:szCs w:val="20"/>
        </w:rPr>
        <w:t>The return on average stockholders’ equity for the year ended December 31, 2019 was 10.6% and the return on average assets was 0.95%.</w:t>
      </w:r>
    </w:p>
    <w:p w14:paraId="4373B558" w14:textId="77777777" w:rsidR="00F711FB" w:rsidRDefault="00F711FB">
      <w:pPr>
        <w:spacing w:line="231" w:lineRule="exact"/>
        <w:rPr>
          <w:rFonts w:ascii="Arial" w:eastAsia="Arial" w:hAnsi="Arial" w:cs="Arial"/>
          <w:sz w:val="20"/>
          <w:szCs w:val="20"/>
        </w:rPr>
      </w:pPr>
    </w:p>
    <w:p w14:paraId="4900C81C" w14:textId="77777777" w:rsidR="00F711FB" w:rsidRDefault="00DB3416">
      <w:pPr>
        <w:numPr>
          <w:ilvl w:val="0"/>
          <w:numId w:val="17"/>
        </w:numPr>
        <w:tabs>
          <w:tab w:val="left" w:pos="660"/>
        </w:tabs>
        <w:spacing w:line="363" w:lineRule="auto"/>
        <w:ind w:left="660" w:right="20" w:hanging="328"/>
        <w:jc w:val="both"/>
        <w:rPr>
          <w:rFonts w:ascii="Arial" w:eastAsia="Arial" w:hAnsi="Arial" w:cs="Arial"/>
          <w:sz w:val="16"/>
          <w:szCs w:val="16"/>
        </w:rPr>
      </w:pPr>
      <w:r>
        <w:rPr>
          <w:rFonts w:ascii="Arial" w:eastAsia="Arial" w:hAnsi="Arial" w:cs="Arial"/>
          <w:sz w:val="16"/>
          <w:szCs w:val="16"/>
        </w:rPr>
        <w:t>Non-interest bearing demand deposits grew by $674 million or 19% for the year ended December 31, 2019, to 18% of total deposits at December 31, 2019 compared to 15% of total deposits at December 31, 2018. Total deposits grew by $920 million in 2019. While the cost of total deposits increased to 1.63% for the year ended December 31, 2019 from 1.28% for 2018, the cost of deposits started to decline in the second half of 2019, declining by 0.03% during the third quarter and 0.19% during the fourth quarter.</w:t>
      </w:r>
    </w:p>
    <w:p w14:paraId="3E09BD87" w14:textId="77777777" w:rsidR="00F711FB" w:rsidRDefault="00F711FB">
      <w:pPr>
        <w:spacing w:line="182" w:lineRule="exact"/>
        <w:rPr>
          <w:rFonts w:ascii="Arial" w:eastAsia="Arial" w:hAnsi="Arial" w:cs="Arial"/>
          <w:sz w:val="16"/>
          <w:szCs w:val="16"/>
        </w:rPr>
      </w:pPr>
    </w:p>
    <w:p w14:paraId="16B8B857" w14:textId="77777777" w:rsidR="00F711FB" w:rsidRDefault="00DB3416">
      <w:pPr>
        <w:numPr>
          <w:ilvl w:val="0"/>
          <w:numId w:val="17"/>
        </w:numPr>
        <w:tabs>
          <w:tab w:val="left" w:pos="660"/>
        </w:tabs>
        <w:ind w:left="660" w:hanging="328"/>
        <w:rPr>
          <w:rFonts w:ascii="Arial" w:eastAsia="Arial" w:hAnsi="Arial" w:cs="Arial"/>
          <w:sz w:val="20"/>
          <w:szCs w:val="20"/>
        </w:rPr>
      </w:pPr>
      <w:r>
        <w:rPr>
          <w:rFonts w:ascii="Arial" w:eastAsia="Arial" w:hAnsi="Arial" w:cs="Arial"/>
          <w:sz w:val="20"/>
          <w:szCs w:val="20"/>
        </w:rPr>
        <w:t>Loans and leases, including operating lease equipment, grew by $1.2 billion for the year ended December 31, 2019.</w:t>
      </w:r>
    </w:p>
    <w:p w14:paraId="4784A258" w14:textId="77777777" w:rsidR="00F711FB" w:rsidRDefault="00F711FB">
      <w:pPr>
        <w:spacing w:line="296" w:lineRule="exact"/>
        <w:rPr>
          <w:rFonts w:ascii="Arial" w:eastAsia="Arial" w:hAnsi="Arial" w:cs="Arial"/>
          <w:sz w:val="20"/>
          <w:szCs w:val="20"/>
        </w:rPr>
      </w:pPr>
    </w:p>
    <w:p w14:paraId="4654E169" w14:textId="77777777" w:rsidR="00F711FB" w:rsidRDefault="00DB3416">
      <w:pPr>
        <w:numPr>
          <w:ilvl w:val="0"/>
          <w:numId w:val="17"/>
        </w:numPr>
        <w:tabs>
          <w:tab w:val="left" w:pos="660"/>
        </w:tabs>
        <w:spacing w:line="288" w:lineRule="auto"/>
        <w:ind w:left="660" w:right="100" w:hanging="328"/>
        <w:rPr>
          <w:rFonts w:ascii="Arial" w:eastAsia="Arial" w:hAnsi="Arial" w:cs="Arial"/>
          <w:sz w:val="20"/>
          <w:szCs w:val="20"/>
        </w:rPr>
      </w:pPr>
      <w:r>
        <w:rPr>
          <w:rFonts w:ascii="Arial" w:eastAsia="Arial" w:hAnsi="Arial" w:cs="Arial"/>
          <w:sz w:val="20"/>
          <w:szCs w:val="20"/>
        </w:rPr>
        <w:t>During 2019, we repurchased approximately 4.5 million shares of the Company’s common stock for an aggregate purchase price of approximately $154 million, at a weighted average price of $34.34 per share.</w:t>
      </w:r>
    </w:p>
    <w:p w14:paraId="41585202" w14:textId="77777777" w:rsidR="00F711FB" w:rsidRDefault="00F711FB">
      <w:pPr>
        <w:spacing w:line="231" w:lineRule="exact"/>
        <w:rPr>
          <w:rFonts w:ascii="Arial" w:eastAsia="Arial" w:hAnsi="Arial" w:cs="Arial"/>
          <w:sz w:val="20"/>
          <w:szCs w:val="20"/>
        </w:rPr>
      </w:pPr>
    </w:p>
    <w:p w14:paraId="744F00E6" w14:textId="77777777" w:rsidR="00F711FB" w:rsidRDefault="00DB3416">
      <w:pPr>
        <w:numPr>
          <w:ilvl w:val="0"/>
          <w:numId w:val="17"/>
        </w:numPr>
        <w:tabs>
          <w:tab w:val="left" w:pos="660"/>
        </w:tabs>
        <w:ind w:left="660" w:hanging="328"/>
        <w:rPr>
          <w:rFonts w:ascii="Arial" w:eastAsia="Arial" w:hAnsi="Arial" w:cs="Arial"/>
          <w:sz w:val="20"/>
          <w:szCs w:val="20"/>
        </w:rPr>
      </w:pPr>
      <w:r>
        <w:rPr>
          <w:rFonts w:ascii="Arial" w:eastAsia="Arial" w:hAnsi="Arial" w:cs="Arial"/>
          <w:sz w:val="20"/>
          <w:szCs w:val="20"/>
        </w:rPr>
        <w:t>Book value per common share grew to $31.33 at December 31, 2019 from $29.49 at December 31, 2018.</w:t>
      </w:r>
    </w:p>
    <w:p w14:paraId="15E26028" w14:textId="77777777" w:rsidR="00F711FB" w:rsidRDefault="00F711FB">
      <w:pPr>
        <w:spacing w:line="200" w:lineRule="exact"/>
        <w:rPr>
          <w:sz w:val="20"/>
          <w:szCs w:val="20"/>
        </w:rPr>
      </w:pPr>
    </w:p>
    <w:p w14:paraId="288FA7E3" w14:textId="77777777" w:rsidR="00F711FB" w:rsidRDefault="00F711FB">
      <w:pPr>
        <w:spacing w:line="200" w:lineRule="exact"/>
        <w:rPr>
          <w:sz w:val="20"/>
          <w:szCs w:val="20"/>
        </w:rPr>
      </w:pPr>
    </w:p>
    <w:p w14:paraId="2A2882A3" w14:textId="77777777" w:rsidR="00F711FB" w:rsidRDefault="00F711FB">
      <w:pPr>
        <w:spacing w:line="200" w:lineRule="exact"/>
        <w:rPr>
          <w:sz w:val="20"/>
          <w:szCs w:val="20"/>
        </w:rPr>
      </w:pPr>
    </w:p>
    <w:p w14:paraId="6F287284" w14:textId="77777777" w:rsidR="00F711FB" w:rsidRDefault="00F711FB">
      <w:pPr>
        <w:spacing w:line="304" w:lineRule="exact"/>
        <w:rPr>
          <w:sz w:val="20"/>
          <w:szCs w:val="20"/>
        </w:rPr>
      </w:pPr>
    </w:p>
    <w:p w14:paraId="7DBE20D8" w14:textId="77777777" w:rsidR="00F711FB" w:rsidRDefault="00DB3416">
      <w:pPr>
        <w:ind w:right="-99"/>
        <w:jc w:val="center"/>
        <w:rPr>
          <w:sz w:val="20"/>
          <w:szCs w:val="20"/>
        </w:rPr>
      </w:pPr>
      <w:r>
        <w:rPr>
          <w:rFonts w:ascii="Arial" w:eastAsia="Arial" w:hAnsi="Arial" w:cs="Arial"/>
          <w:sz w:val="20"/>
          <w:szCs w:val="20"/>
        </w:rPr>
        <w:t>27</w:t>
      </w:r>
    </w:p>
    <w:p w14:paraId="01FEF815" w14:textId="77777777" w:rsidR="00F711FB" w:rsidRDefault="00F711FB">
      <w:pPr>
        <w:sectPr w:rsidR="00F711FB">
          <w:pgSz w:w="11900" w:h="16838"/>
          <w:pgMar w:top="630" w:right="419" w:bottom="1440" w:left="320" w:header="0" w:footer="0" w:gutter="0"/>
          <w:cols w:space="720" w:equalWidth="0">
            <w:col w:w="11160"/>
          </w:cols>
        </w:sectPr>
      </w:pPr>
    </w:p>
    <w:p w14:paraId="2D7FE99D" w14:textId="77777777" w:rsidR="00F711FB" w:rsidRDefault="00F711FB">
      <w:pPr>
        <w:spacing w:line="25" w:lineRule="exact"/>
        <w:rPr>
          <w:sz w:val="20"/>
          <w:szCs w:val="20"/>
        </w:rPr>
      </w:pPr>
    </w:p>
    <w:p w14:paraId="1F31F76B" w14:textId="77777777" w:rsidR="00F711FB" w:rsidRDefault="00DB3416">
      <w:pPr>
        <w:rPr>
          <w:sz w:val="20"/>
          <w:szCs w:val="20"/>
        </w:rPr>
      </w:pPr>
      <w:r>
        <w:rPr>
          <w:rFonts w:ascii="Arial" w:eastAsia="Arial" w:hAnsi="Arial" w:cs="Arial"/>
          <w:sz w:val="13"/>
          <w:szCs w:val="13"/>
        </w:rPr>
        <w:t>BankUnited, Inc. 2020 Proxy Statement</w:t>
      </w:r>
    </w:p>
    <w:p w14:paraId="5AED8402" w14:textId="77777777" w:rsidR="00F711FB" w:rsidRDefault="00F711FB">
      <w:pPr>
        <w:sectPr w:rsidR="00F711FB">
          <w:type w:val="continuous"/>
          <w:pgSz w:w="11900" w:h="16838"/>
          <w:pgMar w:top="630" w:right="419" w:bottom="1440" w:left="320" w:header="0" w:footer="0" w:gutter="0"/>
          <w:cols w:space="720" w:equalWidth="0">
            <w:col w:w="11160"/>
          </w:cols>
        </w:sectPr>
      </w:pPr>
    </w:p>
    <w:p w14:paraId="64EE2D25" w14:textId="77777777" w:rsidR="00F711FB" w:rsidRDefault="00DB3416">
      <w:pPr>
        <w:spacing w:line="274" w:lineRule="auto"/>
        <w:ind w:firstLine="648"/>
        <w:rPr>
          <w:sz w:val="20"/>
          <w:szCs w:val="20"/>
        </w:rPr>
      </w:pPr>
      <w:bookmarkStart w:id="34" w:name="page34"/>
      <w:bookmarkEnd w:id="34"/>
      <w:r>
        <w:rPr>
          <w:rFonts w:ascii="Arial" w:eastAsia="Arial" w:hAnsi="Arial" w:cs="Arial"/>
          <w:sz w:val="20"/>
          <w:szCs w:val="20"/>
        </w:rPr>
        <w:lastRenderedPageBreak/>
        <w:t>In 2019, we launched our BankUnited 2.0 initiative, a two-year program focused on operational excellence with a target of incremental annual pre-tax impact of $40 million in cost reductions and $20 million in incremental revenue. As of December 31, 2019, the annualized run rate of realized benefits related to cost reduction and revenue initiatives were approximately $27 million and $5 million, respectively.</w:t>
      </w:r>
    </w:p>
    <w:p w14:paraId="2046DE47" w14:textId="77777777" w:rsidR="00F711FB" w:rsidRDefault="00F711FB">
      <w:pPr>
        <w:spacing w:line="246" w:lineRule="exact"/>
        <w:rPr>
          <w:sz w:val="20"/>
          <w:szCs w:val="20"/>
        </w:rPr>
      </w:pPr>
    </w:p>
    <w:p w14:paraId="59CA0A9B" w14:textId="77777777" w:rsidR="00F711FB" w:rsidRDefault="00DB3416">
      <w:pPr>
        <w:numPr>
          <w:ilvl w:val="0"/>
          <w:numId w:val="18"/>
        </w:numPr>
        <w:tabs>
          <w:tab w:val="left" w:pos="660"/>
        </w:tabs>
        <w:ind w:left="660" w:hanging="328"/>
        <w:rPr>
          <w:rFonts w:ascii="Arial" w:eastAsia="Arial" w:hAnsi="Arial" w:cs="Arial"/>
          <w:sz w:val="20"/>
          <w:szCs w:val="20"/>
        </w:rPr>
      </w:pPr>
      <w:r>
        <w:rPr>
          <w:rFonts w:ascii="Arial" w:eastAsia="Arial" w:hAnsi="Arial" w:cs="Arial"/>
          <w:sz w:val="20"/>
          <w:szCs w:val="20"/>
        </w:rPr>
        <w:t>Some of the actions we've taken under BankUnited 2.0 to achieve our goals include:</w:t>
      </w:r>
    </w:p>
    <w:p w14:paraId="3705BAB8" w14:textId="77777777" w:rsidR="00F711FB" w:rsidRDefault="00F711FB">
      <w:pPr>
        <w:spacing w:line="296" w:lineRule="exact"/>
        <w:rPr>
          <w:rFonts w:ascii="Arial" w:eastAsia="Arial" w:hAnsi="Arial" w:cs="Arial"/>
          <w:sz w:val="20"/>
          <w:szCs w:val="20"/>
        </w:rPr>
      </w:pPr>
    </w:p>
    <w:p w14:paraId="71D8F996" w14:textId="77777777" w:rsidR="00F711FB" w:rsidRDefault="00DB3416">
      <w:pPr>
        <w:numPr>
          <w:ilvl w:val="2"/>
          <w:numId w:val="18"/>
        </w:numPr>
        <w:tabs>
          <w:tab w:val="left" w:pos="1300"/>
        </w:tabs>
        <w:spacing w:line="288" w:lineRule="auto"/>
        <w:ind w:left="1300" w:right="460" w:hanging="320"/>
        <w:rPr>
          <w:rFonts w:ascii="Arial" w:eastAsia="Arial" w:hAnsi="Arial" w:cs="Arial"/>
          <w:sz w:val="20"/>
          <w:szCs w:val="20"/>
        </w:rPr>
      </w:pPr>
      <w:r>
        <w:rPr>
          <w:rFonts w:ascii="Arial" w:eastAsia="Arial" w:hAnsi="Arial" w:cs="Arial"/>
          <w:sz w:val="20"/>
          <w:szCs w:val="20"/>
        </w:rPr>
        <w:t>Re-organized our corporate and commercial business lines to better align teams with customer segments and created specialty groups to focus on and support niche markets across banking teams.</w:t>
      </w:r>
    </w:p>
    <w:p w14:paraId="2BEBDA0B" w14:textId="77777777" w:rsidR="00F711FB" w:rsidRDefault="00F711FB">
      <w:pPr>
        <w:spacing w:line="231" w:lineRule="exact"/>
        <w:rPr>
          <w:rFonts w:ascii="Arial" w:eastAsia="Arial" w:hAnsi="Arial" w:cs="Arial"/>
          <w:sz w:val="20"/>
          <w:szCs w:val="20"/>
        </w:rPr>
      </w:pPr>
    </w:p>
    <w:p w14:paraId="121896DD" w14:textId="77777777" w:rsidR="00F711FB" w:rsidRDefault="00DB3416">
      <w:pPr>
        <w:numPr>
          <w:ilvl w:val="2"/>
          <w:numId w:val="18"/>
        </w:numPr>
        <w:tabs>
          <w:tab w:val="left" w:pos="1300"/>
        </w:tabs>
        <w:spacing w:line="288" w:lineRule="auto"/>
        <w:ind w:left="1300" w:right="460" w:hanging="320"/>
        <w:rPr>
          <w:rFonts w:ascii="Arial" w:eastAsia="Arial" w:hAnsi="Arial" w:cs="Arial"/>
          <w:sz w:val="20"/>
          <w:szCs w:val="20"/>
        </w:rPr>
      </w:pPr>
      <w:r>
        <w:rPr>
          <w:rFonts w:ascii="Arial" w:eastAsia="Arial" w:hAnsi="Arial" w:cs="Arial"/>
          <w:sz w:val="20"/>
          <w:szCs w:val="20"/>
        </w:rPr>
        <w:t>Launched a new credit center to expedite the underwriting and approval of smaller, less complex loans, streamlining processes and reducing the time from application to decision.</w:t>
      </w:r>
    </w:p>
    <w:p w14:paraId="54605EF8" w14:textId="77777777" w:rsidR="00F711FB" w:rsidRDefault="00F711FB">
      <w:pPr>
        <w:spacing w:line="231" w:lineRule="exact"/>
        <w:rPr>
          <w:rFonts w:ascii="Arial" w:eastAsia="Arial" w:hAnsi="Arial" w:cs="Arial"/>
          <w:sz w:val="20"/>
          <w:szCs w:val="20"/>
        </w:rPr>
      </w:pPr>
    </w:p>
    <w:p w14:paraId="10284343" w14:textId="77777777" w:rsidR="00F711FB" w:rsidRDefault="00DB3416">
      <w:pPr>
        <w:numPr>
          <w:ilvl w:val="2"/>
          <w:numId w:val="18"/>
        </w:numPr>
        <w:tabs>
          <w:tab w:val="left" w:pos="1300"/>
        </w:tabs>
        <w:ind w:left="1300" w:hanging="320"/>
        <w:rPr>
          <w:rFonts w:ascii="Arial" w:eastAsia="Arial" w:hAnsi="Arial" w:cs="Arial"/>
          <w:sz w:val="20"/>
          <w:szCs w:val="20"/>
        </w:rPr>
      </w:pPr>
      <w:r>
        <w:rPr>
          <w:rFonts w:ascii="Arial" w:eastAsia="Arial" w:hAnsi="Arial" w:cs="Arial"/>
          <w:sz w:val="20"/>
          <w:szCs w:val="20"/>
        </w:rPr>
        <w:t>Implemented new treasury management fee programs and enhanced customer penetration initiatives.</w:t>
      </w:r>
    </w:p>
    <w:p w14:paraId="73A91BC8" w14:textId="77777777" w:rsidR="00F711FB" w:rsidRDefault="00F711FB">
      <w:pPr>
        <w:spacing w:line="296" w:lineRule="exact"/>
        <w:rPr>
          <w:rFonts w:ascii="Arial" w:eastAsia="Arial" w:hAnsi="Arial" w:cs="Arial"/>
          <w:sz w:val="20"/>
          <w:szCs w:val="20"/>
        </w:rPr>
      </w:pPr>
    </w:p>
    <w:p w14:paraId="399BBB92" w14:textId="77777777" w:rsidR="00F711FB" w:rsidRDefault="00DB3416">
      <w:pPr>
        <w:numPr>
          <w:ilvl w:val="2"/>
          <w:numId w:val="18"/>
        </w:numPr>
        <w:tabs>
          <w:tab w:val="left" w:pos="1300"/>
        </w:tabs>
        <w:ind w:left="1300" w:hanging="320"/>
        <w:rPr>
          <w:rFonts w:ascii="Arial" w:eastAsia="Arial" w:hAnsi="Arial" w:cs="Arial"/>
          <w:sz w:val="20"/>
          <w:szCs w:val="20"/>
        </w:rPr>
      </w:pPr>
      <w:r>
        <w:rPr>
          <w:rFonts w:ascii="Arial" w:eastAsia="Arial" w:hAnsi="Arial" w:cs="Arial"/>
          <w:sz w:val="20"/>
          <w:szCs w:val="20"/>
        </w:rPr>
        <w:t>Developed a new commercial Card program which we anticipate will launch in 2020.</w:t>
      </w:r>
    </w:p>
    <w:p w14:paraId="2677A9E1" w14:textId="77777777" w:rsidR="00F711FB" w:rsidRDefault="00F711FB">
      <w:pPr>
        <w:spacing w:line="296" w:lineRule="exact"/>
        <w:rPr>
          <w:rFonts w:ascii="Arial" w:eastAsia="Arial" w:hAnsi="Arial" w:cs="Arial"/>
          <w:sz w:val="20"/>
          <w:szCs w:val="20"/>
        </w:rPr>
      </w:pPr>
    </w:p>
    <w:p w14:paraId="57BCEE69" w14:textId="77777777" w:rsidR="00F711FB" w:rsidRDefault="00DB3416">
      <w:pPr>
        <w:numPr>
          <w:ilvl w:val="2"/>
          <w:numId w:val="18"/>
        </w:numPr>
        <w:tabs>
          <w:tab w:val="left" w:pos="1300"/>
        </w:tabs>
        <w:spacing w:line="278" w:lineRule="auto"/>
        <w:ind w:left="1300" w:right="140" w:hanging="320"/>
        <w:jc w:val="both"/>
        <w:rPr>
          <w:rFonts w:ascii="Arial" w:eastAsia="Arial" w:hAnsi="Arial" w:cs="Arial"/>
          <w:sz w:val="20"/>
          <w:szCs w:val="20"/>
        </w:rPr>
      </w:pPr>
      <w:r>
        <w:rPr>
          <w:rFonts w:ascii="Arial" w:eastAsia="Arial" w:hAnsi="Arial" w:cs="Arial"/>
          <w:sz w:val="20"/>
          <w:szCs w:val="20"/>
        </w:rPr>
        <w:t>Realigned our retail and small business banking teams with a focus on core deposit growth and growth in small business lending,begun implementation of an automated underwriting platform for small business loans and begun executing our branch optimization strategy.</w:t>
      </w:r>
    </w:p>
    <w:p w14:paraId="06130B8A" w14:textId="77777777" w:rsidR="00F711FB" w:rsidRDefault="00F711FB">
      <w:pPr>
        <w:spacing w:line="240" w:lineRule="exact"/>
        <w:rPr>
          <w:rFonts w:ascii="Arial" w:eastAsia="Arial" w:hAnsi="Arial" w:cs="Arial"/>
          <w:sz w:val="20"/>
          <w:szCs w:val="20"/>
        </w:rPr>
      </w:pPr>
    </w:p>
    <w:p w14:paraId="23AE54FF" w14:textId="77777777" w:rsidR="00F711FB" w:rsidRDefault="00DB3416">
      <w:pPr>
        <w:numPr>
          <w:ilvl w:val="2"/>
          <w:numId w:val="18"/>
        </w:numPr>
        <w:tabs>
          <w:tab w:val="left" w:pos="1300"/>
        </w:tabs>
        <w:spacing w:line="288" w:lineRule="auto"/>
        <w:ind w:left="1300" w:right="20" w:hanging="320"/>
        <w:rPr>
          <w:rFonts w:ascii="Arial" w:eastAsia="Arial" w:hAnsi="Arial" w:cs="Arial"/>
          <w:sz w:val="20"/>
          <w:szCs w:val="20"/>
        </w:rPr>
      </w:pPr>
      <w:r>
        <w:rPr>
          <w:rFonts w:ascii="Arial" w:eastAsia="Arial" w:hAnsi="Arial" w:cs="Arial"/>
          <w:sz w:val="20"/>
          <w:szCs w:val="20"/>
        </w:rPr>
        <w:t>Implemented operational excellence initiatives including strategic sourcing, robotic process automation and other expense management initiatives.</w:t>
      </w:r>
    </w:p>
    <w:p w14:paraId="71FF8663" w14:textId="77777777" w:rsidR="00F711FB" w:rsidRDefault="00F711FB">
      <w:pPr>
        <w:spacing w:line="231" w:lineRule="exact"/>
        <w:rPr>
          <w:rFonts w:ascii="Arial" w:eastAsia="Arial" w:hAnsi="Arial" w:cs="Arial"/>
          <w:sz w:val="20"/>
          <w:szCs w:val="20"/>
        </w:rPr>
      </w:pPr>
    </w:p>
    <w:p w14:paraId="72D3764D" w14:textId="77777777" w:rsidR="00F711FB" w:rsidRDefault="00DB3416">
      <w:pPr>
        <w:numPr>
          <w:ilvl w:val="2"/>
          <w:numId w:val="18"/>
        </w:numPr>
        <w:tabs>
          <w:tab w:val="left" w:pos="1300"/>
        </w:tabs>
        <w:spacing w:line="288" w:lineRule="auto"/>
        <w:ind w:left="1300" w:right="60" w:hanging="320"/>
        <w:rPr>
          <w:rFonts w:ascii="Arial" w:eastAsia="Arial" w:hAnsi="Arial" w:cs="Arial"/>
          <w:sz w:val="20"/>
          <w:szCs w:val="20"/>
        </w:rPr>
      </w:pPr>
      <w:r>
        <w:rPr>
          <w:rFonts w:ascii="Arial" w:eastAsia="Arial" w:hAnsi="Arial" w:cs="Arial"/>
          <w:sz w:val="20"/>
          <w:szCs w:val="20"/>
        </w:rPr>
        <w:t>We have not fundamentally altered our BankUnited 2.0 initiatives in response to the Coronavirus (COVID-19) pandemic, although timing of completion of certain initiatives could potentially be impacted.</w:t>
      </w:r>
    </w:p>
    <w:p w14:paraId="356E6F5E" w14:textId="77777777" w:rsidR="00F711FB" w:rsidRDefault="00F711FB">
      <w:pPr>
        <w:spacing w:line="233" w:lineRule="exact"/>
        <w:rPr>
          <w:rFonts w:ascii="Arial" w:eastAsia="Arial" w:hAnsi="Arial" w:cs="Arial"/>
          <w:sz w:val="20"/>
          <w:szCs w:val="20"/>
        </w:rPr>
      </w:pPr>
    </w:p>
    <w:p w14:paraId="68B34BAD" w14:textId="77777777" w:rsidR="00F711FB" w:rsidRDefault="00DB3416">
      <w:pPr>
        <w:numPr>
          <w:ilvl w:val="1"/>
          <w:numId w:val="18"/>
        </w:numPr>
        <w:tabs>
          <w:tab w:val="left" w:pos="915"/>
        </w:tabs>
        <w:spacing w:line="329" w:lineRule="auto"/>
        <w:ind w:left="660" w:right="20" w:hanging="4"/>
        <w:rPr>
          <w:rFonts w:ascii="Arial" w:eastAsia="Arial" w:hAnsi="Arial" w:cs="Arial"/>
          <w:sz w:val="16"/>
          <w:szCs w:val="16"/>
        </w:rPr>
      </w:pPr>
      <w:r>
        <w:rPr>
          <w:rFonts w:ascii="Arial" w:eastAsia="Arial" w:hAnsi="Arial" w:cs="Arial"/>
          <w:sz w:val="16"/>
          <w:szCs w:val="16"/>
        </w:rPr>
        <w:t>Non-loss share diluted earnings per share is a non-GAAP financial measure. See the section entitled “Non-GAAP Financial Measures” on pages 61 through 64 of the Company's Form 10-K for the fiscal year ended December 31, 2019 on our website at http://ir.bankunited.com for a reconciliation of this non-GAAP financial measure to the respective comparable GAAP financial measurement.</w:t>
      </w:r>
    </w:p>
    <w:p w14:paraId="416B2695" w14:textId="77777777" w:rsidR="00F711FB" w:rsidRDefault="00F711FB">
      <w:pPr>
        <w:spacing w:line="280" w:lineRule="exact"/>
        <w:rPr>
          <w:sz w:val="20"/>
          <w:szCs w:val="20"/>
        </w:rPr>
      </w:pPr>
    </w:p>
    <w:p w14:paraId="46B3E9D6" w14:textId="77777777" w:rsidR="00F711FB" w:rsidRDefault="00DB3416">
      <w:pPr>
        <w:ind w:right="-259"/>
        <w:jc w:val="center"/>
        <w:rPr>
          <w:sz w:val="20"/>
          <w:szCs w:val="20"/>
        </w:rPr>
      </w:pPr>
      <w:r>
        <w:rPr>
          <w:rFonts w:ascii="Arial" w:eastAsia="Arial" w:hAnsi="Arial" w:cs="Arial"/>
          <w:sz w:val="20"/>
          <w:szCs w:val="20"/>
        </w:rPr>
        <w:t>28</w:t>
      </w:r>
    </w:p>
    <w:p w14:paraId="7F1E8A0F" w14:textId="77777777" w:rsidR="00F711FB" w:rsidRDefault="00F711FB">
      <w:pPr>
        <w:spacing w:line="25" w:lineRule="exact"/>
        <w:rPr>
          <w:sz w:val="20"/>
          <w:szCs w:val="20"/>
        </w:rPr>
      </w:pPr>
    </w:p>
    <w:p w14:paraId="51A3610D" w14:textId="77777777" w:rsidR="00F711FB" w:rsidRDefault="00DB3416">
      <w:pPr>
        <w:rPr>
          <w:sz w:val="20"/>
          <w:szCs w:val="20"/>
        </w:rPr>
      </w:pPr>
      <w:r>
        <w:rPr>
          <w:rFonts w:ascii="Arial" w:eastAsia="Arial" w:hAnsi="Arial" w:cs="Arial"/>
          <w:sz w:val="14"/>
          <w:szCs w:val="14"/>
        </w:rPr>
        <w:t>BankUnited, Inc. 2020 Proxy Statement</w:t>
      </w:r>
    </w:p>
    <w:p w14:paraId="03CF1674" w14:textId="77777777" w:rsidR="00F711FB" w:rsidRDefault="00F711FB">
      <w:pPr>
        <w:sectPr w:rsidR="00F711FB">
          <w:pgSz w:w="11900" w:h="16838"/>
          <w:pgMar w:top="487" w:right="599" w:bottom="1440" w:left="320" w:header="0" w:footer="0" w:gutter="0"/>
          <w:cols w:space="720" w:equalWidth="0">
            <w:col w:w="10980"/>
          </w:cols>
        </w:sectPr>
      </w:pPr>
    </w:p>
    <w:p w14:paraId="3A9D14BE" w14:textId="77777777" w:rsidR="00F711FB" w:rsidRPr="001E2C66" w:rsidRDefault="00DB3416">
      <w:pPr>
        <w:ind w:right="-99"/>
        <w:jc w:val="center"/>
      </w:pPr>
      <w:bookmarkStart w:id="35" w:name="page35"/>
      <w:bookmarkEnd w:id="35"/>
      <w:r w:rsidRPr="001E2C66">
        <w:rPr>
          <w:rFonts w:eastAsia="Arial"/>
          <w:b/>
          <w:bCs/>
          <w:noProof/>
          <w:color w:val="FFFFFF"/>
        </w:rPr>
        <w:lastRenderedPageBreak/>
        <w:drawing>
          <wp:anchor distT="0" distB="0" distL="114300" distR="114300" simplePos="0" relativeHeight="251658752" behindDoc="1" locked="0" layoutInCell="0" allowOverlap="1" wp14:anchorId="117B8DAF" wp14:editId="4BF723E0">
            <wp:simplePos x="0" y="0"/>
            <wp:positionH relativeFrom="page">
              <wp:posOffset>208280</wp:posOffset>
            </wp:positionH>
            <wp:positionV relativeFrom="page">
              <wp:posOffset>397510</wp:posOffset>
            </wp:positionV>
            <wp:extent cx="7132320" cy="17145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9"/>
                    <a:srcRect/>
                    <a:stretch>
                      <a:fillRect/>
                    </a:stretch>
                  </pic:blipFill>
                  <pic:spPr bwMode="auto">
                    <a:xfrm>
                      <a:off x="0" y="0"/>
                      <a:ext cx="7132320" cy="171450"/>
                    </a:xfrm>
                    <a:prstGeom prst="rect">
                      <a:avLst/>
                    </a:prstGeom>
                    <a:noFill/>
                  </pic:spPr>
                </pic:pic>
              </a:graphicData>
            </a:graphic>
          </wp:anchor>
        </w:drawing>
      </w:r>
      <w:r w:rsidRPr="001E2C66">
        <w:rPr>
          <w:rFonts w:eastAsia="Arial"/>
          <w:b/>
          <w:bCs/>
          <w:color w:val="FFFFFF"/>
        </w:rPr>
        <w:t>2019 Key Performance Highlights</w:t>
      </w:r>
    </w:p>
    <w:p w14:paraId="37318422" w14:textId="77777777" w:rsidR="00F711FB" w:rsidRDefault="00F711FB">
      <w:pPr>
        <w:spacing w:line="321" w:lineRule="exact"/>
        <w:rPr>
          <w:sz w:val="20"/>
          <w:szCs w:val="20"/>
        </w:rPr>
      </w:pPr>
    </w:p>
    <w:p w14:paraId="01A6CE4B" w14:textId="77777777" w:rsidR="00F711FB" w:rsidRDefault="00DB3416">
      <w:pPr>
        <w:rPr>
          <w:sz w:val="20"/>
          <w:szCs w:val="20"/>
        </w:rPr>
      </w:pPr>
      <w:r>
        <w:rPr>
          <w:rFonts w:ascii="Arial" w:eastAsia="Arial" w:hAnsi="Arial" w:cs="Arial"/>
          <w:sz w:val="20"/>
          <w:szCs w:val="20"/>
        </w:rPr>
        <w:t>Key performance highlights are summarized below (dollars in thousands, except per share data):</w:t>
      </w:r>
    </w:p>
    <w:p w14:paraId="7744C0B9" w14:textId="77777777" w:rsidR="00F711FB" w:rsidRDefault="00DB3416">
      <w:pPr>
        <w:spacing w:line="20" w:lineRule="exact"/>
        <w:rPr>
          <w:sz w:val="20"/>
          <w:szCs w:val="20"/>
        </w:rPr>
      </w:pPr>
      <w:r>
        <w:rPr>
          <w:noProof/>
          <w:sz w:val="20"/>
          <w:szCs w:val="20"/>
        </w:rPr>
        <w:drawing>
          <wp:anchor distT="0" distB="0" distL="114300" distR="114300" simplePos="0" relativeHeight="251682304" behindDoc="1" locked="0" layoutInCell="0" allowOverlap="1" wp14:anchorId="63283625" wp14:editId="18B20741">
            <wp:simplePos x="0" y="0"/>
            <wp:positionH relativeFrom="column">
              <wp:posOffset>5080</wp:posOffset>
            </wp:positionH>
            <wp:positionV relativeFrom="paragraph">
              <wp:posOffset>190500</wp:posOffset>
            </wp:positionV>
            <wp:extent cx="5709285" cy="570928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0"/>
                    <a:srcRect/>
                    <a:stretch>
                      <a:fillRect/>
                    </a:stretch>
                  </pic:blipFill>
                  <pic:spPr bwMode="auto">
                    <a:xfrm>
                      <a:off x="0" y="0"/>
                      <a:ext cx="5709285" cy="5709285"/>
                    </a:xfrm>
                    <a:prstGeom prst="rect">
                      <a:avLst/>
                    </a:prstGeom>
                    <a:noFill/>
                  </pic:spPr>
                </pic:pic>
              </a:graphicData>
            </a:graphic>
          </wp:anchor>
        </w:drawing>
      </w:r>
    </w:p>
    <w:p w14:paraId="23A2833A" w14:textId="77777777" w:rsidR="00F711FB" w:rsidRDefault="00F711FB">
      <w:pPr>
        <w:spacing w:line="200" w:lineRule="exact"/>
        <w:rPr>
          <w:sz w:val="20"/>
          <w:szCs w:val="20"/>
        </w:rPr>
      </w:pPr>
    </w:p>
    <w:p w14:paraId="2C911D6A" w14:textId="77777777" w:rsidR="00F711FB" w:rsidRDefault="00F711FB">
      <w:pPr>
        <w:spacing w:line="200" w:lineRule="exact"/>
        <w:rPr>
          <w:sz w:val="20"/>
          <w:szCs w:val="20"/>
        </w:rPr>
      </w:pPr>
    </w:p>
    <w:p w14:paraId="56224113" w14:textId="77777777" w:rsidR="00F711FB" w:rsidRDefault="00F711FB">
      <w:pPr>
        <w:spacing w:line="200" w:lineRule="exact"/>
        <w:rPr>
          <w:sz w:val="20"/>
          <w:szCs w:val="20"/>
        </w:rPr>
      </w:pPr>
    </w:p>
    <w:p w14:paraId="7B27605F" w14:textId="77777777" w:rsidR="00F711FB" w:rsidRDefault="00F711FB">
      <w:pPr>
        <w:spacing w:line="200" w:lineRule="exact"/>
        <w:rPr>
          <w:sz w:val="20"/>
          <w:szCs w:val="20"/>
        </w:rPr>
      </w:pPr>
    </w:p>
    <w:p w14:paraId="30A920FC" w14:textId="77777777" w:rsidR="00F711FB" w:rsidRDefault="00F711FB">
      <w:pPr>
        <w:spacing w:line="200" w:lineRule="exact"/>
        <w:rPr>
          <w:sz w:val="20"/>
          <w:szCs w:val="20"/>
        </w:rPr>
      </w:pPr>
    </w:p>
    <w:p w14:paraId="636342C7" w14:textId="77777777" w:rsidR="00F711FB" w:rsidRDefault="00F711FB">
      <w:pPr>
        <w:spacing w:line="200" w:lineRule="exact"/>
        <w:rPr>
          <w:sz w:val="20"/>
          <w:szCs w:val="20"/>
        </w:rPr>
      </w:pPr>
    </w:p>
    <w:p w14:paraId="7205C753" w14:textId="77777777" w:rsidR="00F711FB" w:rsidRDefault="00F711FB">
      <w:pPr>
        <w:spacing w:line="200" w:lineRule="exact"/>
        <w:rPr>
          <w:sz w:val="20"/>
          <w:szCs w:val="20"/>
        </w:rPr>
      </w:pPr>
    </w:p>
    <w:p w14:paraId="62BC9EBB" w14:textId="77777777" w:rsidR="00F711FB" w:rsidRDefault="00F711FB">
      <w:pPr>
        <w:spacing w:line="200" w:lineRule="exact"/>
        <w:rPr>
          <w:sz w:val="20"/>
          <w:szCs w:val="20"/>
        </w:rPr>
      </w:pPr>
    </w:p>
    <w:p w14:paraId="79225534" w14:textId="77777777" w:rsidR="00F711FB" w:rsidRDefault="00F711FB">
      <w:pPr>
        <w:spacing w:line="200" w:lineRule="exact"/>
        <w:rPr>
          <w:sz w:val="20"/>
          <w:szCs w:val="20"/>
        </w:rPr>
      </w:pPr>
    </w:p>
    <w:p w14:paraId="352BB3F6" w14:textId="77777777" w:rsidR="00F711FB" w:rsidRDefault="00F711FB">
      <w:pPr>
        <w:spacing w:line="200" w:lineRule="exact"/>
        <w:rPr>
          <w:sz w:val="20"/>
          <w:szCs w:val="20"/>
        </w:rPr>
      </w:pPr>
    </w:p>
    <w:p w14:paraId="68A3B8CF" w14:textId="77777777" w:rsidR="00F711FB" w:rsidRDefault="00F711FB">
      <w:pPr>
        <w:spacing w:line="200" w:lineRule="exact"/>
        <w:rPr>
          <w:sz w:val="20"/>
          <w:szCs w:val="20"/>
        </w:rPr>
      </w:pPr>
    </w:p>
    <w:p w14:paraId="6BF5D23C" w14:textId="77777777" w:rsidR="00F711FB" w:rsidRDefault="00F711FB">
      <w:pPr>
        <w:spacing w:line="200" w:lineRule="exact"/>
        <w:rPr>
          <w:sz w:val="20"/>
          <w:szCs w:val="20"/>
        </w:rPr>
      </w:pPr>
    </w:p>
    <w:p w14:paraId="508F3D5C" w14:textId="77777777" w:rsidR="00F711FB" w:rsidRDefault="00F711FB">
      <w:pPr>
        <w:spacing w:line="200" w:lineRule="exact"/>
        <w:rPr>
          <w:sz w:val="20"/>
          <w:szCs w:val="20"/>
        </w:rPr>
      </w:pPr>
    </w:p>
    <w:p w14:paraId="2231CC1D" w14:textId="77777777" w:rsidR="00F711FB" w:rsidRDefault="00F711FB">
      <w:pPr>
        <w:spacing w:line="200" w:lineRule="exact"/>
        <w:rPr>
          <w:sz w:val="20"/>
          <w:szCs w:val="20"/>
        </w:rPr>
      </w:pPr>
    </w:p>
    <w:p w14:paraId="6B703845" w14:textId="77777777" w:rsidR="00F711FB" w:rsidRDefault="00F711FB">
      <w:pPr>
        <w:spacing w:line="200" w:lineRule="exact"/>
        <w:rPr>
          <w:sz w:val="20"/>
          <w:szCs w:val="20"/>
        </w:rPr>
      </w:pPr>
    </w:p>
    <w:p w14:paraId="4B2B90B3" w14:textId="77777777" w:rsidR="00F711FB" w:rsidRDefault="00F711FB">
      <w:pPr>
        <w:spacing w:line="200" w:lineRule="exact"/>
        <w:rPr>
          <w:sz w:val="20"/>
          <w:szCs w:val="20"/>
        </w:rPr>
      </w:pPr>
    </w:p>
    <w:p w14:paraId="615AF094" w14:textId="77777777" w:rsidR="00F711FB" w:rsidRDefault="00F711FB">
      <w:pPr>
        <w:spacing w:line="200" w:lineRule="exact"/>
        <w:rPr>
          <w:sz w:val="20"/>
          <w:szCs w:val="20"/>
        </w:rPr>
      </w:pPr>
    </w:p>
    <w:p w14:paraId="78CC3787" w14:textId="77777777" w:rsidR="00F711FB" w:rsidRDefault="00F711FB">
      <w:pPr>
        <w:spacing w:line="200" w:lineRule="exact"/>
        <w:rPr>
          <w:sz w:val="20"/>
          <w:szCs w:val="20"/>
        </w:rPr>
      </w:pPr>
    </w:p>
    <w:p w14:paraId="4D7B271C" w14:textId="77777777" w:rsidR="00F711FB" w:rsidRDefault="00F711FB">
      <w:pPr>
        <w:spacing w:line="200" w:lineRule="exact"/>
        <w:rPr>
          <w:sz w:val="20"/>
          <w:szCs w:val="20"/>
        </w:rPr>
      </w:pPr>
    </w:p>
    <w:p w14:paraId="08983AC3" w14:textId="77777777" w:rsidR="00F711FB" w:rsidRDefault="00F711FB">
      <w:pPr>
        <w:spacing w:line="200" w:lineRule="exact"/>
        <w:rPr>
          <w:sz w:val="20"/>
          <w:szCs w:val="20"/>
        </w:rPr>
      </w:pPr>
    </w:p>
    <w:p w14:paraId="5312F94B" w14:textId="77777777" w:rsidR="00F711FB" w:rsidRDefault="00F711FB">
      <w:pPr>
        <w:spacing w:line="200" w:lineRule="exact"/>
        <w:rPr>
          <w:sz w:val="20"/>
          <w:szCs w:val="20"/>
        </w:rPr>
      </w:pPr>
    </w:p>
    <w:p w14:paraId="19F2A3C4" w14:textId="77777777" w:rsidR="00F711FB" w:rsidRDefault="00F711FB">
      <w:pPr>
        <w:spacing w:line="200" w:lineRule="exact"/>
        <w:rPr>
          <w:sz w:val="20"/>
          <w:szCs w:val="20"/>
        </w:rPr>
      </w:pPr>
    </w:p>
    <w:p w14:paraId="0C8150CD" w14:textId="77777777" w:rsidR="00F711FB" w:rsidRDefault="00F711FB">
      <w:pPr>
        <w:spacing w:line="200" w:lineRule="exact"/>
        <w:rPr>
          <w:sz w:val="20"/>
          <w:szCs w:val="20"/>
        </w:rPr>
      </w:pPr>
    </w:p>
    <w:p w14:paraId="58057D98" w14:textId="77777777" w:rsidR="00F711FB" w:rsidRDefault="00F711FB">
      <w:pPr>
        <w:spacing w:line="200" w:lineRule="exact"/>
        <w:rPr>
          <w:sz w:val="20"/>
          <w:szCs w:val="20"/>
        </w:rPr>
      </w:pPr>
    </w:p>
    <w:p w14:paraId="65B0281A" w14:textId="77777777" w:rsidR="00F711FB" w:rsidRDefault="00F711FB">
      <w:pPr>
        <w:spacing w:line="200" w:lineRule="exact"/>
        <w:rPr>
          <w:sz w:val="20"/>
          <w:szCs w:val="20"/>
        </w:rPr>
      </w:pPr>
    </w:p>
    <w:p w14:paraId="31FF5F43" w14:textId="77777777" w:rsidR="00F711FB" w:rsidRDefault="00F711FB">
      <w:pPr>
        <w:spacing w:line="200" w:lineRule="exact"/>
        <w:rPr>
          <w:sz w:val="20"/>
          <w:szCs w:val="20"/>
        </w:rPr>
      </w:pPr>
    </w:p>
    <w:p w14:paraId="2CF663CF" w14:textId="77777777" w:rsidR="00F711FB" w:rsidRDefault="00F711FB">
      <w:pPr>
        <w:spacing w:line="200" w:lineRule="exact"/>
        <w:rPr>
          <w:sz w:val="20"/>
          <w:szCs w:val="20"/>
        </w:rPr>
      </w:pPr>
    </w:p>
    <w:p w14:paraId="035FC735" w14:textId="77777777" w:rsidR="00F711FB" w:rsidRDefault="00F711FB">
      <w:pPr>
        <w:spacing w:line="200" w:lineRule="exact"/>
        <w:rPr>
          <w:sz w:val="20"/>
          <w:szCs w:val="20"/>
        </w:rPr>
      </w:pPr>
    </w:p>
    <w:p w14:paraId="0C69E8EA" w14:textId="77777777" w:rsidR="00F711FB" w:rsidRDefault="00F711FB">
      <w:pPr>
        <w:spacing w:line="200" w:lineRule="exact"/>
        <w:rPr>
          <w:sz w:val="20"/>
          <w:szCs w:val="20"/>
        </w:rPr>
      </w:pPr>
    </w:p>
    <w:p w14:paraId="56191660" w14:textId="77777777" w:rsidR="00F711FB" w:rsidRDefault="00F711FB">
      <w:pPr>
        <w:spacing w:line="200" w:lineRule="exact"/>
        <w:rPr>
          <w:sz w:val="20"/>
          <w:szCs w:val="20"/>
        </w:rPr>
      </w:pPr>
    </w:p>
    <w:p w14:paraId="1B7C31A6" w14:textId="77777777" w:rsidR="00F711FB" w:rsidRDefault="00F711FB">
      <w:pPr>
        <w:spacing w:line="200" w:lineRule="exact"/>
        <w:rPr>
          <w:sz w:val="20"/>
          <w:szCs w:val="20"/>
        </w:rPr>
      </w:pPr>
    </w:p>
    <w:p w14:paraId="06897FCE" w14:textId="77777777" w:rsidR="00F711FB" w:rsidRDefault="00F711FB">
      <w:pPr>
        <w:spacing w:line="200" w:lineRule="exact"/>
        <w:rPr>
          <w:sz w:val="20"/>
          <w:szCs w:val="20"/>
        </w:rPr>
      </w:pPr>
    </w:p>
    <w:p w14:paraId="63F8B4C9" w14:textId="77777777" w:rsidR="00F711FB" w:rsidRDefault="00F711FB">
      <w:pPr>
        <w:spacing w:line="200" w:lineRule="exact"/>
        <w:rPr>
          <w:sz w:val="20"/>
          <w:szCs w:val="20"/>
        </w:rPr>
      </w:pPr>
    </w:p>
    <w:p w14:paraId="573C70A3" w14:textId="77777777" w:rsidR="00F711FB" w:rsidRDefault="00F711FB">
      <w:pPr>
        <w:spacing w:line="200" w:lineRule="exact"/>
        <w:rPr>
          <w:sz w:val="20"/>
          <w:szCs w:val="20"/>
        </w:rPr>
      </w:pPr>
    </w:p>
    <w:p w14:paraId="44BA1374" w14:textId="77777777" w:rsidR="00F711FB" w:rsidRDefault="00F711FB">
      <w:pPr>
        <w:spacing w:line="200" w:lineRule="exact"/>
        <w:rPr>
          <w:sz w:val="20"/>
          <w:szCs w:val="20"/>
        </w:rPr>
      </w:pPr>
    </w:p>
    <w:p w14:paraId="318914BF" w14:textId="77777777" w:rsidR="00F711FB" w:rsidRDefault="00F711FB">
      <w:pPr>
        <w:spacing w:line="200" w:lineRule="exact"/>
        <w:rPr>
          <w:sz w:val="20"/>
          <w:szCs w:val="20"/>
        </w:rPr>
      </w:pPr>
    </w:p>
    <w:p w14:paraId="72EDA16D" w14:textId="77777777" w:rsidR="00F711FB" w:rsidRDefault="00F711FB">
      <w:pPr>
        <w:spacing w:line="200" w:lineRule="exact"/>
        <w:rPr>
          <w:sz w:val="20"/>
          <w:szCs w:val="20"/>
        </w:rPr>
      </w:pPr>
    </w:p>
    <w:p w14:paraId="2156BBB9" w14:textId="77777777" w:rsidR="00F711FB" w:rsidRDefault="00F711FB">
      <w:pPr>
        <w:spacing w:line="200" w:lineRule="exact"/>
        <w:rPr>
          <w:sz w:val="20"/>
          <w:szCs w:val="20"/>
        </w:rPr>
      </w:pPr>
    </w:p>
    <w:p w14:paraId="176C7C0E" w14:textId="77777777" w:rsidR="00F711FB" w:rsidRDefault="00F711FB">
      <w:pPr>
        <w:spacing w:line="200" w:lineRule="exact"/>
        <w:rPr>
          <w:sz w:val="20"/>
          <w:szCs w:val="20"/>
        </w:rPr>
      </w:pPr>
    </w:p>
    <w:p w14:paraId="37DFE261" w14:textId="77777777" w:rsidR="00F711FB" w:rsidRDefault="00F711FB">
      <w:pPr>
        <w:spacing w:line="200" w:lineRule="exact"/>
        <w:rPr>
          <w:sz w:val="20"/>
          <w:szCs w:val="20"/>
        </w:rPr>
      </w:pPr>
    </w:p>
    <w:p w14:paraId="22FC6D0B" w14:textId="77777777" w:rsidR="00F711FB" w:rsidRDefault="00F711FB">
      <w:pPr>
        <w:spacing w:line="200" w:lineRule="exact"/>
        <w:rPr>
          <w:sz w:val="20"/>
          <w:szCs w:val="20"/>
        </w:rPr>
      </w:pPr>
    </w:p>
    <w:p w14:paraId="48F0159D" w14:textId="77777777" w:rsidR="00F711FB" w:rsidRDefault="00F711FB">
      <w:pPr>
        <w:spacing w:line="200" w:lineRule="exact"/>
        <w:rPr>
          <w:sz w:val="20"/>
          <w:szCs w:val="20"/>
        </w:rPr>
      </w:pPr>
    </w:p>
    <w:p w14:paraId="3D7A00FA" w14:textId="77777777" w:rsidR="00F711FB" w:rsidRDefault="00F711FB">
      <w:pPr>
        <w:spacing w:line="200" w:lineRule="exact"/>
        <w:rPr>
          <w:sz w:val="20"/>
          <w:szCs w:val="20"/>
        </w:rPr>
      </w:pPr>
    </w:p>
    <w:p w14:paraId="0C84419A" w14:textId="77777777" w:rsidR="00F711FB" w:rsidRDefault="00F711FB">
      <w:pPr>
        <w:spacing w:line="200" w:lineRule="exact"/>
        <w:rPr>
          <w:sz w:val="20"/>
          <w:szCs w:val="20"/>
        </w:rPr>
      </w:pPr>
    </w:p>
    <w:p w14:paraId="48D56F10" w14:textId="77777777" w:rsidR="00F711FB" w:rsidRDefault="00F711FB">
      <w:pPr>
        <w:spacing w:line="200" w:lineRule="exact"/>
        <w:rPr>
          <w:sz w:val="20"/>
          <w:szCs w:val="20"/>
        </w:rPr>
      </w:pPr>
    </w:p>
    <w:p w14:paraId="3F12828B" w14:textId="77777777" w:rsidR="00F711FB" w:rsidRDefault="00F711FB">
      <w:pPr>
        <w:spacing w:line="200" w:lineRule="exact"/>
        <w:rPr>
          <w:sz w:val="20"/>
          <w:szCs w:val="20"/>
        </w:rPr>
      </w:pPr>
    </w:p>
    <w:p w14:paraId="4426DE25" w14:textId="77777777" w:rsidR="00F711FB" w:rsidRDefault="00F711FB">
      <w:pPr>
        <w:spacing w:line="340" w:lineRule="exact"/>
        <w:rPr>
          <w:sz w:val="20"/>
          <w:szCs w:val="20"/>
        </w:rPr>
      </w:pPr>
    </w:p>
    <w:p w14:paraId="22250E81" w14:textId="77777777" w:rsidR="00F711FB" w:rsidRDefault="00DB3416">
      <w:pPr>
        <w:numPr>
          <w:ilvl w:val="0"/>
          <w:numId w:val="19"/>
        </w:numPr>
        <w:tabs>
          <w:tab w:val="left" w:pos="255"/>
        </w:tabs>
        <w:spacing w:line="293" w:lineRule="auto"/>
        <w:ind w:right="320" w:firstLine="8"/>
        <w:rPr>
          <w:rFonts w:ascii="Arial" w:eastAsia="Arial" w:hAnsi="Arial" w:cs="Arial"/>
          <w:sz w:val="18"/>
          <w:szCs w:val="18"/>
        </w:rPr>
      </w:pPr>
      <w:r>
        <w:rPr>
          <w:rFonts w:ascii="Arial" w:eastAsia="Arial" w:hAnsi="Arial" w:cs="Arial"/>
          <w:sz w:val="18"/>
          <w:szCs w:val="18"/>
        </w:rPr>
        <w:t>Includes earnings related to the impact of transactions in the formerly covered assets and loss sharing with the FDIC which terminated in February, 2019.</w:t>
      </w:r>
    </w:p>
    <w:p w14:paraId="02AA3545" w14:textId="77777777" w:rsidR="00F711FB" w:rsidRDefault="00F711FB">
      <w:pPr>
        <w:spacing w:line="223" w:lineRule="exact"/>
        <w:rPr>
          <w:rFonts w:ascii="Arial" w:eastAsia="Arial" w:hAnsi="Arial" w:cs="Arial"/>
          <w:sz w:val="18"/>
          <w:szCs w:val="18"/>
        </w:rPr>
      </w:pPr>
    </w:p>
    <w:p w14:paraId="56CA59B4" w14:textId="77777777" w:rsidR="00F711FB" w:rsidRDefault="00DB3416">
      <w:pPr>
        <w:numPr>
          <w:ilvl w:val="0"/>
          <w:numId w:val="19"/>
        </w:numPr>
        <w:tabs>
          <w:tab w:val="left" w:pos="255"/>
        </w:tabs>
        <w:spacing w:line="293" w:lineRule="auto"/>
        <w:ind w:right="280" w:firstLine="8"/>
        <w:rPr>
          <w:rFonts w:ascii="Arial" w:eastAsia="Arial" w:hAnsi="Arial" w:cs="Arial"/>
          <w:sz w:val="18"/>
          <w:szCs w:val="18"/>
        </w:rPr>
      </w:pPr>
      <w:r>
        <w:rPr>
          <w:rFonts w:ascii="Arial" w:eastAsia="Arial" w:hAnsi="Arial" w:cs="Arial"/>
          <w:sz w:val="18"/>
          <w:szCs w:val="18"/>
        </w:rPr>
        <w:t>Includes the impact of a discrete income tax benefit and related professional fees of $323.0 million recognized during the year ended December 31, 2017.</w:t>
      </w:r>
    </w:p>
    <w:p w14:paraId="2BE02CBB" w14:textId="77777777" w:rsidR="00F711FB" w:rsidRDefault="00F711FB">
      <w:pPr>
        <w:spacing w:line="223" w:lineRule="exact"/>
        <w:rPr>
          <w:rFonts w:ascii="Arial" w:eastAsia="Arial" w:hAnsi="Arial" w:cs="Arial"/>
          <w:sz w:val="18"/>
          <w:szCs w:val="18"/>
        </w:rPr>
      </w:pPr>
    </w:p>
    <w:p w14:paraId="5220C059" w14:textId="77777777" w:rsidR="00F711FB" w:rsidRDefault="00DB3416">
      <w:pPr>
        <w:numPr>
          <w:ilvl w:val="0"/>
          <w:numId w:val="19"/>
        </w:numPr>
        <w:tabs>
          <w:tab w:val="left" w:pos="255"/>
        </w:tabs>
        <w:spacing w:line="279" w:lineRule="auto"/>
        <w:ind w:firstLine="8"/>
        <w:rPr>
          <w:rFonts w:ascii="Arial" w:eastAsia="Arial" w:hAnsi="Arial" w:cs="Arial"/>
          <w:sz w:val="18"/>
          <w:szCs w:val="18"/>
        </w:rPr>
      </w:pPr>
      <w:r>
        <w:rPr>
          <w:rFonts w:ascii="Arial" w:eastAsia="Arial" w:hAnsi="Arial" w:cs="Arial"/>
          <w:sz w:val="18"/>
          <w:szCs w:val="18"/>
        </w:rPr>
        <w:t>Tangible book value per common share is a non-GAAP financial measure. See the section entitled “Non-GAAP Financial Measures” on pages 61 through 64 of the Company's Form 10-K for the fiscal year ended December 31, 2019 on our website at http://ir.bankunited.com for a reconciliation of this non-GAAP financial measure to the respective comparable GAAP financial measurement.</w:t>
      </w:r>
    </w:p>
    <w:p w14:paraId="4D7FFBEF" w14:textId="77777777" w:rsidR="00F711FB" w:rsidRDefault="00F711FB">
      <w:pPr>
        <w:spacing w:line="200" w:lineRule="exact"/>
        <w:rPr>
          <w:sz w:val="20"/>
          <w:szCs w:val="20"/>
        </w:rPr>
      </w:pPr>
    </w:p>
    <w:p w14:paraId="41F0E55A" w14:textId="77777777" w:rsidR="00F711FB" w:rsidRDefault="00F711FB">
      <w:pPr>
        <w:spacing w:line="200" w:lineRule="exact"/>
        <w:rPr>
          <w:sz w:val="20"/>
          <w:szCs w:val="20"/>
        </w:rPr>
      </w:pPr>
    </w:p>
    <w:p w14:paraId="519B8C41" w14:textId="77777777" w:rsidR="00F711FB" w:rsidRDefault="00F711FB">
      <w:pPr>
        <w:spacing w:line="200" w:lineRule="exact"/>
        <w:rPr>
          <w:sz w:val="20"/>
          <w:szCs w:val="20"/>
        </w:rPr>
      </w:pPr>
    </w:p>
    <w:p w14:paraId="57607C4B" w14:textId="77777777" w:rsidR="00F711FB" w:rsidRDefault="00F711FB">
      <w:pPr>
        <w:spacing w:line="242" w:lineRule="exact"/>
        <w:rPr>
          <w:sz w:val="20"/>
          <w:szCs w:val="20"/>
        </w:rPr>
      </w:pPr>
    </w:p>
    <w:p w14:paraId="2B8D2B8E" w14:textId="77777777" w:rsidR="00F711FB" w:rsidRDefault="00DB3416">
      <w:pPr>
        <w:ind w:right="-99"/>
        <w:jc w:val="center"/>
        <w:rPr>
          <w:sz w:val="20"/>
          <w:szCs w:val="20"/>
        </w:rPr>
      </w:pPr>
      <w:r>
        <w:rPr>
          <w:rFonts w:ascii="Arial" w:eastAsia="Arial" w:hAnsi="Arial" w:cs="Arial"/>
          <w:sz w:val="20"/>
          <w:szCs w:val="20"/>
        </w:rPr>
        <w:t>29</w:t>
      </w:r>
    </w:p>
    <w:p w14:paraId="61CCA60C" w14:textId="77777777" w:rsidR="00F711FB" w:rsidRDefault="00F711FB">
      <w:pPr>
        <w:sectPr w:rsidR="00F711FB">
          <w:pgSz w:w="11900" w:h="16838"/>
          <w:pgMar w:top="634" w:right="419" w:bottom="1440" w:left="320" w:header="0" w:footer="0" w:gutter="0"/>
          <w:cols w:space="720" w:equalWidth="0">
            <w:col w:w="11160"/>
          </w:cols>
        </w:sectPr>
      </w:pPr>
    </w:p>
    <w:p w14:paraId="030B14CC" w14:textId="77777777" w:rsidR="00F711FB" w:rsidRDefault="00F711FB">
      <w:pPr>
        <w:spacing w:line="25" w:lineRule="exact"/>
        <w:rPr>
          <w:sz w:val="20"/>
          <w:szCs w:val="20"/>
        </w:rPr>
      </w:pPr>
    </w:p>
    <w:p w14:paraId="5B2981F1" w14:textId="77777777" w:rsidR="00F711FB" w:rsidRDefault="00DB3416">
      <w:pPr>
        <w:rPr>
          <w:sz w:val="20"/>
          <w:szCs w:val="20"/>
        </w:rPr>
      </w:pPr>
      <w:r>
        <w:rPr>
          <w:rFonts w:ascii="Arial" w:eastAsia="Arial" w:hAnsi="Arial" w:cs="Arial"/>
          <w:sz w:val="13"/>
          <w:szCs w:val="13"/>
        </w:rPr>
        <w:t>BankUnited, Inc. 2020 Proxy Statement</w:t>
      </w:r>
    </w:p>
    <w:p w14:paraId="626ADE5B" w14:textId="77777777" w:rsidR="00F711FB" w:rsidRDefault="00F711FB">
      <w:pPr>
        <w:sectPr w:rsidR="00F711FB">
          <w:type w:val="continuous"/>
          <w:pgSz w:w="11900" w:h="16838"/>
          <w:pgMar w:top="634" w:right="419" w:bottom="1440" w:left="320" w:header="0" w:footer="0" w:gutter="0"/>
          <w:cols w:space="720" w:equalWidth="0">
            <w:col w:w="11160"/>
          </w:cols>
        </w:sectPr>
      </w:pPr>
    </w:p>
    <w:p w14:paraId="38E137CE" w14:textId="77777777" w:rsidR="00F711FB" w:rsidRDefault="00DB3416">
      <w:pPr>
        <w:rPr>
          <w:sz w:val="20"/>
          <w:szCs w:val="20"/>
        </w:rPr>
      </w:pPr>
      <w:bookmarkStart w:id="36" w:name="page36"/>
      <w:bookmarkEnd w:id="36"/>
      <w:r>
        <w:rPr>
          <w:rFonts w:ascii="Arial" w:eastAsia="Arial" w:hAnsi="Arial" w:cs="Arial"/>
          <w:b/>
          <w:bCs/>
          <w:sz w:val="20"/>
          <w:szCs w:val="20"/>
        </w:rPr>
        <w:lastRenderedPageBreak/>
        <w:t>Key Compensation Decisions Made for 2019 and 2020</w:t>
      </w:r>
    </w:p>
    <w:p w14:paraId="33269F25" w14:textId="77777777" w:rsidR="00F711FB" w:rsidRDefault="00F711FB">
      <w:pPr>
        <w:spacing w:line="303" w:lineRule="exact"/>
        <w:rPr>
          <w:sz w:val="20"/>
          <w:szCs w:val="20"/>
        </w:rPr>
      </w:pPr>
    </w:p>
    <w:p w14:paraId="6BB428F4" w14:textId="77777777" w:rsidR="00F711FB" w:rsidRDefault="00DB3416">
      <w:pPr>
        <w:spacing w:line="278" w:lineRule="auto"/>
        <w:ind w:right="380" w:firstLine="648"/>
        <w:rPr>
          <w:sz w:val="20"/>
          <w:szCs w:val="20"/>
        </w:rPr>
      </w:pPr>
      <w:r>
        <w:rPr>
          <w:rFonts w:ascii="Arial" w:eastAsia="Arial" w:hAnsi="Arial" w:cs="Arial"/>
          <w:sz w:val="20"/>
          <w:szCs w:val="20"/>
        </w:rPr>
        <w:t>Our Compensation Committee implemented certain modifications to our executive compensation program for 2019 and 2020 to better promote the creation of long-term shareholder value and to better align our executive compensation program with current best practices. These changes included:</w:t>
      </w:r>
    </w:p>
    <w:p w14:paraId="799402A9" w14:textId="77777777" w:rsidR="00F711FB" w:rsidRDefault="00F711FB">
      <w:pPr>
        <w:spacing w:line="240" w:lineRule="exact"/>
        <w:rPr>
          <w:sz w:val="20"/>
          <w:szCs w:val="20"/>
        </w:rPr>
      </w:pPr>
    </w:p>
    <w:p w14:paraId="3E370E7F" w14:textId="77777777" w:rsidR="00F711FB" w:rsidRDefault="00DB3416">
      <w:pPr>
        <w:numPr>
          <w:ilvl w:val="0"/>
          <w:numId w:val="20"/>
        </w:numPr>
        <w:tabs>
          <w:tab w:val="left" w:pos="660"/>
        </w:tabs>
        <w:ind w:left="660" w:hanging="328"/>
        <w:rPr>
          <w:rFonts w:ascii="Arial" w:eastAsia="Arial" w:hAnsi="Arial" w:cs="Arial"/>
          <w:sz w:val="15"/>
          <w:szCs w:val="15"/>
        </w:rPr>
      </w:pPr>
      <w:r>
        <w:rPr>
          <w:rFonts w:ascii="Arial" w:eastAsia="Arial" w:hAnsi="Arial" w:cs="Arial"/>
          <w:sz w:val="16"/>
          <w:szCs w:val="16"/>
        </w:rPr>
        <w:t>Extended the vesting term of 2019 RSU and PSU awards from three years to four years, subject to the executive's continued service.</w:t>
      </w:r>
    </w:p>
    <w:p w14:paraId="6133F6C6" w14:textId="77777777" w:rsidR="00F711FB" w:rsidRDefault="00F711FB">
      <w:pPr>
        <w:spacing w:line="342" w:lineRule="exact"/>
        <w:rPr>
          <w:rFonts w:ascii="Arial" w:eastAsia="Arial" w:hAnsi="Arial" w:cs="Arial"/>
          <w:sz w:val="15"/>
          <w:szCs w:val="15"/>
        </w:rPr>
      </w:pPr>
    </w:p>
    <w:p w14:paraId="218F0590" w14:textId="77777777" w:rsidR="00F711FB" w:rsidRDefault="00DB3416">
      <w:pPr>
        <w:numPr>
          <w:ilvl w:val="0"/>
          <w:numId w:val="20"/>
        </w:numPr>
        <w:tabs>
          <w:tab w:val="left" w:pos="660"/>
        </w:tabs>
        <w:spacing w:line="287" w:lineRule="auto"/>
        <w:ind w:left="660" w:right="40" w:hanging="328"/>
        <w:rPr>
          <w:rFonts w:ascii="Arial" w:eastAsia="Arial" w:hAnsi="Arial" w:cs="Arial"/>
          <w:sz w:val="18"/>
          <w:szCs w:val="18"/>
        </w:rPr>
      </w:pPr>
      <w:r>
        <w:rPr>
          <w:rFonts w:ascii="Arial" w:eastAsia="Arial" w:hAnsi="Arial" w:cs="Arial"/>
          <w:sz w:val="20"/>
          <w:szCs w:val="20"/>
        </w:rPr>
        <w:t>Adjusted the performance grid of the Long Term Equity-Based Incentive Program (LTIP) for 2020 such that a target payout requires performance at the 50</w:t>
      </w:r>
      <w:r>
        <w:rPr>
          <w:rFonts w:ascii="Arial" w:eastAsia="Arial" w:hAnsi="Arial" w:cs="Arial"/>
          <w:sz w:val="25"/>
          <w:szCs w:val="25"/>
          <w:vertAlign w:val="superscript"/>
        </w:rPr>
        <w:t>th</w:t>
      </w:r>
      <w:r>
        <w:rPr>
          <w:rFonts w:ascii="Arial" w:eastAsia="Arial" w:hAnsi="Arial" w:cs="Arial"/>
          <w:sz w:val="20"/>
          <w:szCs w:val="20"/>
        </w:rPr>
        <w:t xml:space="preserve"> percentile relative to the Company’s peer group.</w:t>
      </w:r>
    </w:p>
    <w:p w14:paraId="06D533EB" w14:textId="77777777" w:rsidR="00F711FB" w:rsidRDefault="00F711FB">
      <w:pPr>
        <w:spacing w:line="164" w:lineRule="exact"/>
        <w:rPr>
          <w:rFonts w:ascii="Arial" w:eastAsia="Arial" w:hAnsi="Arial" w:cs="Arial"/>
          <w:sz w:val="18"/>
          <w:szCs w:val="18"/>
        </w:rPr>
      </w:pPr>
    </w:p>
    <w:p w14:paraId="3C35603D" w14:textId="77777777" w:rsidR="00F711FB" w:rsidRDefault="00DB3416">
      <w:pPr>
        <w:numPr>
          <w:ilvl w:val="0"/>
          <w:numId w:val="20"/>
        </w:numPr>
        <w:tabs>
          <w:tab w:val="left" w:pos="660"/>
        </w:tabs>
        <w:spacing w:line="288" w:lineRule="auto"/>
        <w:ind w:left="660" w:right="480" w:hanging="328"/>
        <w:rPr>
          <w:rFonts w:ascii="Arial" w:eastAsia="Arial" w:hAnsi="Arial" w:cs="Arial"/>
          <w:sz w:val="18"/>
          <w:szCs w:val="18"/>
        </w:rPr>
      </w:pPr>
      <w:r>
        <w:rPr>
          <w:rFonts w:ascii="Arial" w:eastAsia="Arial" w:hAnsi="Arial" w:cs="Arial"/>
          <w:sz w:val="20"/>
          <w:szCs w:val="20"/>
        </w:rPr>
        <w:t>Provided that equity awards granted after March 1, 2019 will be subject to "double-trigger" vesting provisions in the event of a change in control.</w:t>
      </w:r>
    </w:p>
    <w:p w14:paraId="66B9E1E5" w14:textId="77777777" w:rsidR="00F711FB" w:rsidRDefault="00F711FB">
      <w:pPr>
        <w:spacing w:line="231" w:lineRule="exact"/>
        <w:rPr>
          <w:sz w:val="20"/>
          <w:szCs w:val="20"/>
        </w:rPr>
      </w:pPr>
    </w:p>
    <w:p w14:paraId="041BF0F3" w14:textId="77777777" w:rsidR="00F711FB" w:rsidRDefault="00DB3416">
      <w:pPr>
        <w:spacing w:line="316" w:lineRule="auto"/>
        <w:ind w:right="180" w:firstLine="648"/>
        <w:rPr>
          <w:sz w:val="20"/>
          <w:szCs w:val="20"/>
        </w:rPr>
      </w:pPr>
      <w:r>
        <w:rPr>
          <w:rFonts w:ascii="Arial" w:eastAsia="Arial" w:hAnsi="Arial" w:cs="Arial"/>
          <w:sz w:val="19"/>
          <w:szCs w:val="19"/>
        </w:rPr>
        <w:t>In addition, in determining 2019 A</w:t>
      </w:r>
      <w:r w:rsidR="001E2C66">
        <w:rPr>
          <w:rFonts w:ascii="Arial" w:eastAsia="Arial" w:hAnsi="Arial" w:cs="Arial"/>
          <w:sz w:val="19"/>
          <w:szCs w:val="19"/>
        </w:rPr>
        <w:t xml:space="preserve">nnual Incentive </w:t>
      </w:r>
      <w:r>
        <w:rPr>
          <w:rFonts w:ascii="Arial" w:eastAsia="Arial" w:hAnsi="Arial" w:cs="Arial"/>
          <w:sz w:val="19"/>
          <w:szCs w:val="19"/>
        </w:rPr>
        <w:t>P</w:t>
      </w:r>
      <w:r w:rsidR="001E2C66">
        <w:rPr>
          <w:rFonts w:ascii="Arial" w:eastAsia="Arial" w:hAnsi="Arial" w:cs="Arial"/>
          <w:sz w:val="19"/>
          <w:szCs w:val="19"/>
        </w:rPr>
        <w:t>lan (AIP)</w:t>
      </w:r>
      <w:r>
        <w:rPr>
          <w:rFonts w:ascii="Arial" w:eastAsia="Arial" w:hAnsi="Arial" w:cs="Arial"/>
          <w:sz w:val="19"/>
          <w:szCs w:val="19"/>
        </w:rPr>
        <w:t xml:space="preserve"> awards, the Compensation Committee exercised negative discretion to pay at the target level, despite the achievement of performance at a level that would have resulted in payment at the maximum level.</w:t>
      </w:r>
    </w:p>
    <w:p w14:paraId="3EF75D30" w14:textId="77777777" w:rsidR="00F711FB" w:rsidRDefault="00F711FB">
      <w:pPr>
        <w:spacing w:line="73" w:lineRule="exact"/>
        <w:rPr>
          <w:sz w:val="20"/>
          <w:szCs w:val="20"/>
        </w:rPr>
      </w:pPr>
    </w:p>
    <w:p w14:paraId="32BEDC25" w14:textId="77777777" w:rsidR="00F711FB" w:rsidRDefault="00DB3416">
      <w:pPr>
        <w:spacing w:line="274" w:lineRule="auto"/>
        <w:ind w:firstLine="648"/>
        <w:rPr>
          <w:sz w:val="20"/>
          <w:szCs w:val="20"/>
        </w:rPr>
      </w:pPr>
      <w:r>
        <w:rPr>
          <w:rFonts w:ascii="Arial" w:eastAsia="Arial" w:hAnsi="Arial" w:cs="Arial"/>
          <w:sz w:val="20"/>
          <w:szCs w:val="20"/>
        </w:rPr>
        <w:t>Except as noted, the executive compensation decisions and payments described in this Proxy Statement were made before the extent of the impact of the COVID-19 pandemic became apparent. The Compensation Committee will consider the business and financial impact to the Company, our shareholders and our employees in making compensation decisions for 2020 and when evaluating 2020 performance in early 2021.</w:t>
      </w:r>
    </w:p>
    <w:p w14:paraId="5F104BE2" w14:textId="77777777" w:rsidR="00F711FB" w:rsidRDefault="00F711FB">
      <w:pPr>
        <w:spacing w:line="200" w:lineRule="exact"/>
        <w:rPr>
          <w:sz w:val="20"/>
          <w:szCs w:val="20"/>
        </w:rPr>
      </w:pPr>
    </w:p>
    <w:p w14:paraId="0F3C1225" w14:textId="77777777" w:rsidR="00F711FB" w:rsidRDefault="00F711FB">
      <w:pPr>
        <w:spacing w:line="200" w:lineRule="exact"/>
        <w:rPr>
          <w:sz w:val="20"/>
          <w:szCs w:val="20"/>
        </w:rPr>
      </w:pPr>
    </w:p>
    <w:p w14:paraId="0E90BE48" w14:textId="77777777" w:rsidR="00F711FB" w:rsidRDefault="00F711FB">
      <w:pPr>
        <w:spacing w:line="200" w:lineRule="exact"/>
        <w:rPr>
          <w:sz w:val="20"/>
          <w:szCs w:val="20"/>
        </w:rPr>
      </w:pPr>
    </w:p>
    <w:p w14:paraId="61E08368" w14:textId="77777777" w:rsidR="00F711FB" w:rsidRDefault="00F711FB">
      <w:pPr>
        <w:spacing w:line="200" w:lineRule="exact"/>
        <w:rPr>
          <w:sz w:val="20"/>
          <w:szCs w:val="20"/>
        </w:rPr>
      </w:pPr>
    </w:p>
    <w:p w14:paraId="7D1E0FE8" w14:textId="77777777" w:rsidR="00F711FB" w:rsidRDefault="00F711FB">
      <w:pPr>
        <w:spacing w:line="200" w:lineRule="exact"/>
        <w:rPr>
          <w:sz w:val="20"/>
          <w:szCs w:val="20"/>
        </w:rPr>
      </w:pPr>
    </w:p>
    <w:p w14:paraId="05554367" w14:textId="77777777" w:rsidR="00F711FB" w:rsidRDefault="00F711FB">
      <w:pPr>
        <w:spacing w:line="200" w:lineRule="exact"/>
        <w:rPr>
          <w:sz w:val="20"/>
          <w:szCs w:val="20"/>
        </w:rPr>
      </w:pPr>
    </w:p>
    <w:p w14:paraId="33076D4F" w14:textId="77777777" w:rsidR="00F711FB" w:rsidRDefault="00F711FB">
      <w:pPr>
        <w:spacing w:line="200" w:lineRule="exact"/>
        <w:rPr>
          <w:sz w:val="20"/>
          <w:szCs w:val="20"/>
        </w:rPr>
      </w:pPr>
    </w:p>
    <w:p w14:paraId="3EF92D97" w14:textId="77777777" w:rsidR="00F711FB" w:rsidRDefault="00F711FB">
      <w:pPr>
        <w:spacing w:line="200" w:lineRule="exact"/>
        <w:rPr>
          <w:sz w:val="20"/>
          <w:szCs w:val="20"/>
        </w:rPr>
      </w:pPr>
    </w:p>
    <w:p w14:paraId="7856D50A" w14:textId="77777777" w:rsidR="00F711FB" w:rsidRDefault="00F711FB">
      <w:pPr>
        <w:spacing w:line="239" w:lineRule="exact"/>
        <w:rPr>
          <w:sz w:val="20"/>
          <w:szCs w:val="20"/>
        </w:rPr>
      </w:pPr>
    </w:p>
    <w:p w14:paraId="3637E302" w14:textId="77777777" w:rsidR="00F711FB" w:rsidRDefault="00DB3416">
      <w:pPr>
        <w:ind w:right="-59"/>
        <w:jc w:val="center"/>
        <w:rPr>
          <w:sz w:val="20"/>
          <w:szCs w:val="20"/>
        </w:rPr>
      </w:pPr>
      <w:r>
        <w:rPr>
          <w:rFonts w:ascii="Arial" w:eastAsia="Arial" w:hAnsi="Arial" w:cs="Arial"/>
          <w:sz w:val="20"/>
          <w:szCs w:val="20"/>
        </w:rPr>
        <w:t>30</w:t>
      </w:r>
    </w:p>
    <w:p w14:paraId="190C9FAB" w14:textId="77777777" w:rsidR="00F711FB" w:rsidRDefault="00F711FB">
      <w:pPr>
        <w:spacing w:line="25" w:lineRule="exact"/>
        <w:rPr>
          <w:sz w:val="20"/>
          <w:szCs w:val="20"/>
        </w:rPr>
      </w:pPr>
    </w:p>
    <w:p w14:paraId="145611BB" w14:textId="77777777" w:rsidR="00F711FB" w:rsidRDefault="00DB3416">
      <w:pPr>
        <w:rPr>
          <w:sz w:val="20"/>
          <w:szCs w:val="20"/>
        </w:rPr>
      </w:pPr>
      <w:r>
        <w:rPr>
          <w:rFonts w:ascii="Arial" w:eastAsia="Arial" w:hAnsi="Arial" w:cs="Arial"/>
          <w:sz w:val="14"/>
          <w:szCs w:val="14"/>
        </w:rPr>
        <w:t>BankUnited, Inc. 2020 Proxy Statement</w:t>
      </w:r>
    </w:p>
    <w:p w14:paraId="44F2E5A9" w14:textId="77777777" w:rsidR="00F711FB" w:rsidRDefault="00F711FB">
      <w:pPr>
        <w:sectPr w:rsidR="00F711FB">
          <w:pgSz w:w="11900" w:h="16838"/>
          <w:pgMar w:top="481" w:right="399" w:bottom="1440" w:left="320" w:header="0" w:footer="0" w:gutter="0"/>
          <w:cols w:space="720" w:equalWidth="0">
            <w:col w:w="11180"/>
          </w:cols>
        </w:sectPr>
      </w:pPr>
    </w:p>
    <w:p w14:paraId="35615D1C" w14:textId="77777777" w:rsidR="00F711FB" w:rsidRDefault="00DB3416">
      <w:pPr>
        <w:rPr>
          <w:sz w:val="20"/>
          <w:szCs w:val="20"/>
        </w:rPr>
      </w:pPr>
      <w:bookmarkStart w:id="37" w:name="page37"/>
      <w:bookmarkEnd w:id="37"/>
      <w:r>
        <w:rPr>
          <w:rFonts w:ascii="Arial" w:eastAsia="Arial" w:hAnsi="Arial" w:cs="Arial"/>
          <w:b/>
          <w:bCs/>
          <w:sz w:val="20"/>
          <w:szCs w:val="20"/>
        </w:rPr>
        <w:lastRenderedPageBreak/>
        <w:t>Compensation Philosophy and Objectives</w:t>
      </w:r>
    </w:p>
    <w:p w14:paraId="733DD768" w14:textId="77777777" w:rsidR="00F711FB" w:rsidRDefault="00F711FB">
      <w:pPr>
        <w:spacing w:line="276" w:lineRule="exact"/>
        <w:rPr>
          <w:sz w:val="20"/>
          <w:szCs w:val="20"/>
        </w:rPr>
      </w:pPr>
    </w:p>
    <w:p w14:paraId="267DA1A0" w14:textId="77777777" w:rsidR="00F711FB" w:rsidRDefault="00DB3416">
      <w:pPr>
        <w:spacing w:line="377" w:lineRule="auto"/>
        <w:ind w:right="880" w:firstLine="648"/>
        <w:rPr>
          <w:sz w:val="20"/>
          <w:szCs w:val="20"/>
        </w:rPr>
      </w:pPr>
      <w:r>
        <w:rPr>
          <w:rFonts w:ascii="Arial" w:eastAsia="Arial" w:hAnsi="Arial" w:cs="Arial"/>
          <w:sz w:val="16"/>
          <w:szCs w:val="16"/>
        </w:rPr>
        <w:t>BankUnited's executive compensation program is centered on a pay-for performance philosophy, which aligns executive compensation with shareholder value and determines program design. We believe that our compensation program also discourages inappropriate risk by avoiding undue emphasis on any one metric or short-term goal and having a cap on incentive payments.</w:t>
      </w:r>
    </w:p>
    <w:p w14:paraId="3CAE3FE2" w14:textId="77777777" w:rsidR="00F711FB" w:rsidRDefault="00F711FB">
      <w:pPr>
        <w:spacing w:line="31" w:lineRule="exact"/>
        <w:rPr>
          <w:sz w:val="20"/>
          <w:szCs w:val="20"/>
        </w:rPr>
      </w:pPr>
    </w:p>
    <w:p w14:paraId="03D582E5" w14:textId="77777777" w:rsidR="00F711FB" w:rsidRDefault="00DB3416">
      <w:pPr>
        <w:rPr>
          <w:sz w:val="20"/>
          <w:szCs w:val="20"/>
        </w:rPr>
      </w:pPr>
      <w:r>
        <w:rPr>
          <w:rFonts w:ascii="Arial" w:eastAsia="Arial" w:hAnsi="Arial" w:cs="Arial"/>
          <w:b/>
          <w:bCs/>
          <w:sz w:val="20"/>
          <w:szCs w:val="20"/>
        </w:rPr>
        <w:t>Key Elements of our Executive Compensation Program:</w:t>
      </w:r>
    </w:p>
    <w:p w14:paraId="310B2ABD" w14:textId="77777777" w:rsidR="00F711FB" w:rsidRDefault="00F711FB">
      <w:pPr>
        <w:spacing w:line="200" w:lineRule="exact"/>
        <w:rPr>
          <w:sz w:val="20"/>
          <w:szCs w:val="20"/>
        </w:rPr>
      </w:pPr>
    </w:p>
    <w:p w14:paraId="14735A32" w14:textId="77777777" w:rsidR="00F711FB" w:rsidRDefault="00F711FB">
      <w:pPr>
        <w:spacing w:line="241" w:lineRule="exact"/>
        <w:rPr>
          <w:sz w:val="20"/>
          <w:szCs w:val="20"/>
        </w:rPr>
      </w:pPr>
    </w:p>
    <w:tbl>
      <w:tblPr>
        <w:tblW w:w="0" w:type="auto"/>
        <w:tblInd w:w="1240" w:type="dxa"/>
        <w:tblLayout w:type="fixed"/>
        <w:tblCellMar>
          <w:left w:w="0" w:type="dxa"/>
          <w:right w:w="0" w:type="dxa"/>
        </w:tblCellMar>
        <w:tblLook w:val="04A0" w:firstRow="1" w:lastRow="0" w:firstColumn="1" w:lastColumn="0" w:noHBand="0" w:noVBand="1"/>
      </w:tblPr>
      <w:tblGrid>
        <w:gridCol w:w="1860"/>
        <w:gridCol w:w="260"/>
        <w:gridCol w:w="1940"/>
        <w:gridCol w:w="260"/>
        <w:gridCol w:w="2100"/>
        <w:gridCol w:w="260"/>
        <w:gridCol w:w="2100"/>
        <w:gridCol w:w="20"/>
      </w:tblGrid>
      <w:tr w:rsidR="00F711FB" w14:paraId="5685C370" w14:textId="77777777">
        <w:trPr>
          <w:trHeight w:val="225"/>
        </w:trPr>
        <w:tc>
          <w:tcPr>
            <w:tcW w:w="1860" w:type="dxa"/>
            <w:shd w:val="clear" w:color="auto" w:fill="00497F"/>
            <w:vAlign w:val="bottom"/>
          </w:tcPr>
          <w:p w14:paraId="2857F939" w14:textId="77777777" w:rsidR="00F711FB" w:rsidRDefault="00F711FB">
            <w:pPr>
              <w:rPr>
                <w:sz w:val="19"/>
                <w:szCs w:val="19"/>
              </w:rPr>
            </w:pPr>
          </w:p>
        </w:tc>
        <w:tc>
          <w:tcPr>
            <w:tcW w:w="260" w:type="dxa"/>
            <w:vAlign w:val="bottom"/>
          </w:tcPr>
          <w:p w14:paraId="5200B701" w14:textId="77777777" w:rsidR="00F711FB" w:rsidRDefault="00F711FB">
            <w:pPr>
              <w:rPr>
                <w:sz w:val="19"/>
                <w:szCs w:val="19"/>
              </w:rPr>
            </w:pPr>
          </w:p>
        </w:tc>
        <w:tc>
          <w:tcPr>
            <w:tcW w:w="1940" w:type="dxa"/>
            <w:shd w:val="clear" w:color="auto" w:fill="00497F"/>
            <w:vAlign w:val="bottom"/>
          </w:tcPr>
          <w:p w14:paraId="00797D28" w14:textId="77777777" w:rsidR="00F711FB" w:rsidRDefault="00F711FB">
            <w:pPr>
              <w:rPr>
                <w:sz w:val="19"/>
                <w:szCs w:val="19"/>
              </w:rPr>
            </w:pPr>
          </w:p>
        </w:tc>
        <w:tc>
          <w:tcPr>
            <w:tcW w:w="260" w:type="dxa"/>
            <w:vAlign w:val="bottom"/>
          </w:tcPr>
          <w:p w14:paraId="4FC30833" w14:textId="77777777" w:rsidR="00F711FB" w:rsidRDefault="00F711FB">
            <w:pPr>
              <w:rPr>
                <w:sz w:val="19"/>
                <w:szCs w:val="19"/>
              </w:rPr>
            </w:pPr>
          </w:p>
        </w:tc>
        <w:tc>
          <w:tcPr>
            <w:tcW w:w="2100" w:type="dxa"/>
            <w:vMerge w:val="restart"/>
            <w:shd w:val="clear" w:color="auto" w:fill="00497F"/>
            <w:vAlign w:val="bottom"/>
          </w:tcPr>
          <w:p w14:paraId="081E6DDD" w14:textId="77777777" w:rsidR="00F711FB" w:rsidRDefault="00DB3416">
            <w:pPr>
              <w:jc w:val="center"/>
              <w:rPr>
                <w:sz w:val="20"/>
                <w:szCs w:val="20"/>
              </w:rPr>
            </w:pPr>
            <w:r>
              <w:rPr>
                <w:rFonts w:ascii="Arial" w:eastAsia="Arial" w:hAnsi="Arial" w:cs="Arial"/>
                <w:b/>
                <w:bCs/>
                <w:color w:val="FFFFFF"/>
                <w:w w:val="91"/>
                <w:sz w:val="18"/>
                <w:szCs w:val="18"/>
              </w:rPr>
              <w:t>Align Interests of our</w:t>
            </w:r>
          </w:p>
        </w:tc>
        <w:tc>
          <w:tcPr>
            <w:tcW w:w="260" w:type="dxa"/>
            <w:vAlign w:val="bottom"/>
          </w:tcPr>
          <w:p w14:paraId="1269745B" w14:textId="77777777" w:rsidR="00F711FB" w:rsidRDefault="00F711FB">
            <w:pPr>
              <w:rPr>
                <w:sz w:val="19"/>
                <w:szCs w:val="19"/>
              </w:rPr>
            </w:pPr>
          </w:p>
        </w:tc>
        <w:tc>
          <w:tcPr>
            <w:tcW w:w="2100" w:type="dxa"/>
            <w:shd w:val="clear" w:color="auto" w:fill="00497F"/>
            <w:vAlign w:val="bottom"/>
          </w:tcPr>
          <w:p w14:paraId="72A17BF5" w14:textId="77777777" w:rsidR="00F711FB" w:rsidRDefault="00DB3416">
            <w:pPr>
              <w:jc w:val="center"/>
              <w:rPr>
                <w:sz w:val="20"/>
                <w:szCs w:val="20"/>
              </w:rPr>
            </w:pPr>
            <w:r>
              <w:rPr>
                <w:rFonts w:ascii="Arial" w:eastAsia="Arial" w:hAnsi="Arial" w:cs="Arial"/>
                <w:b/>
                <w:bCs/>
                <w:color w:val="FFFFFF"/>
                <w:w w:val="91"/>
                <w:sz w:val="18"/>
                <w:szCs w:val="18"/>
              </w:rPr>
              <w:t>Balance Risk and Reward</w:t>
            </w:r>
          </w:p>
        </w:tc>
        <w:tc>
          <w:tcPr>
            <w:tcW w:w="0" w:type="dxa"/>
            <w:vAlign w:val="bottom"/>
          </w:tcPr>
          <w:p w14:paraId="381D48FC" w14:textId="77777777" w:rsidR="00F711FB" w:rsidRDefault="00F711FB">
            <w:pPr>
              <w:rPr>
                <w:sz w:val="1"/>
                <w:szCs w:val="1"/>
              </w:rPr>
            </w:pPr>
          </w:p>
        </w:tc>
      </w:tr>
      <w:tr w:rsidR="00F711FB" w14:paraId="46D0B9A8" w14:textId="77777777">
        <w:trPr>
          <w:trHeight w:val="108"/>
        </w:trPr>
        <w:tc>
          <w:tcPr>
            <w:tcW w:w="1860" w:type="dxa"/>
            <w:vMerge w:val="restart"/>
            <w:shd w:val="clear" w:color="auto" w:fill="00497F"/>
            <w:vAlign w:val="bottom"/>
          </w:tcPr>
          <w:p w14:paraId="64A77BFF" w14:textId="77777777" w:rsidR="00F711FB" w:rsidRDefault="00DB3416">
            <w:pPr>
              <w:jc w:val="center"/>
              <w:rPr>
                <w:sz w:val="20"/>
                <w:szCs w:val="20"/>
              </w:rPr>
            </w:pPr>
            <w:r>
              <w:rPr>
                <w:rFonts w:ascii="Arial" w:eastAsia="Arial" w:hAnsi="Arial" w:cs="Arial"/>
                <w:b/>
                <w:bCs/>
                <w:color w:val="FFFFFF"/>
                <w:w w:val="88"/>
                <w:sz w:val="18"/>
                <w:szCs w:val="18"/>
              </w:rPr>
              <w:t>Emphasis on Pay for</w:t>
            </w:r>
          </w:p>
        </w:tc>
        <w:tc>
          <w:tcPr>
            <w:tcW w:w="260" w:type="dxa"/>
            <w:vAlign w:val="bottom"/>
          </w:tcPr>
          <w:p w14:paraId="084CDD73" w14:textId="77777777" w:rsidR="00F711FB" w:rsidRDefault="00F711FB">
            <w:pPr>
              <w:rPr>
                <w:sz w:val="9"/>
                <w:szCs w:val="9"/>
              </w:rPr>
            </w:pPr>
          </w:p>
        </w:tc>
        <w:tc>
          <w:tcPr>
            <w:tcW w:w="1940" w:type="dxa"/>
            <w:vMerge w:val="restart"/>
            <w:shd w:val="clear" w:color="auto" w:fill="00497F"/>
            <w:vAlign w:val="bottom"/>
          </w:tcPr>
          <w:p w14:paraId="07D84944" w14:textId="77777777" w:rsidR="00F711FB" w:rsidRDefault="00DB3416">
            <w:pPr>
              <w:jc w:val="center"/>
              <w:rPr>
                <w:sz w:val="20"/>
                <w:szCs w:val="20"/>
              </w:rPr>
            </w:pPr>
            <w:r>
              <w:rPr>
                <w:rFonts w:ascii="Arial" w:eastAsia="Arial" w:hAnsi="Arial" w:cs="Arial"/>
                <w:b/>
                <w:bCs/>
                <w:color w:val="FFFFFF"/>
                <w:w w:val="94"/>
                <w:sz w:val="18"/>
                <w:szCs w:val="18"/>
              </w:rPr>
              <w:t>Attract and Retain Key</w:t>
            </w:r>
          </w:p>
        </w:tc>
        <w:tc>
          <w:tcPr>
            <w:tcW w:w="260" w:type="dxa"/>
            <w:vAlign w:val="bottom"/>
          </w:tcPr>
          <w:p w14:paraId="0F7F69EE" w14:textId="77777777" w:rsidR="00F711FB" w:rsidRDefault="00F711FB">
            <w:pPr>
              <w:rPr>
                <w:sz w:val="9"/>
                <w:szCs w:val="9"/>
              </w:rPr>
            </w:pPr>
          </w:p>
        </w:tc>
        <w:tc>
          <w:tcPr>
            <w:tcW w:w="2100" w:type="dxa"/>
            <w:vMerge/>
            <w:shd w:val="clear" w:color="auto" w:fill="00497F"/>
            <w:vAlign w:val="bottom"/>
          </w:tcPr>
          <w:p w14:paraId="260F9A17" w14:textId="77777777" w:rsidR="00F711FB" w:rsidRDefault="00F711FB">
            <w:pPr>
              <w:rPr>
                <w:sz w:val="9"/>
                <w:szCs w:val="9"/>
              </w:rPr>
            </w:pPr>
          </w:p>
        </w:tc>
        <w:tc>
          <w:tcPr>
            <w:tcW w:w="260" w:type="dxa"/>
            <w:vAlign w:val="bottom"/>
          </w:tcPr>
          <w:p w14:paraId="3F973AE6" w14:textId="77777777" w:rsidR="00F711FB" w:rsidRDefault="00F711FB">
            <w:pPr>
              <w:rPr>
                <w:sz w:val="9"/>
                <w:szCs w:val="9"/>
              </w:rPr>
            </w:pPr>
          </w:p>
        </w:tc>
        <w:tc>
          <w:tcPr>
            <w:tcW w:w="2100" w:type="dxa"/>
            <w:vMerge w:val="restart"/>
            <w:shd w:val="clear" w:color="auto" w:fill="00497F"/>
            <w:vAlign w:val="bottom"/>
          </w:tcPr>
          <w:p w14:paraId="27BB5B87" w14:textId="77777777" w:rsidR="00F711FB" w:rsidRDefault="00DB3416">
            <w:pPr>
              <w:jc w:val="center"/>
              <w:rPr>
                <w:sz w:val="20"/>
                <w:szCs w:val="20"/>
              </w:rPr>
            </w:pPr>
            <w:r>
              <w:rPr>
                <w:rFonts w:ascii="Arial" w:eastAsia="Arial" w:hAnsi="Arial" w:cs="Arial"/>
                <w:b/>
                <w:bCs/>
                <w:color w:val="FFFFFF"/>
                <w:w w:val="88"/>
                <w:sz w:val="18"/>
                <w:szCs w:val="18"/>
              </w:rPr>
              <w:t>- Discourage</w:t>
            </w:r>
          </w:p>
        </w:tc>
        <w:tc>
          <w:tcPr>
            <w:tcW w:w="0" w:type="dxa"/>
            <w:vAlign w:val="bottom"/>
          </w:tcPr>
          <w:p w14:paraId="59B318F1" w14:textId="77777777" w:rsidR="00F711FB" w:rsidRDefault="00F711FB">
            <w:pPr>
              <w:rPr>
                <w:sz w:val="1"/>
                <w:szCs w:val="1"/>
              </w:rPr>
            </w:pPr>
          </w:p>
        </w:tc>
      </w:tr>
      <w:tr w:rsidR="00F711FB" w14:paraId="366015EA" w14:textId="77777777">
        <w:trPr>
          <w:trHeight w:val="108"/>
        </w:trPr>
        <w:tc>
          <w:tcPr>
            <w:tcW w:w="1860" w:type="dxa"/>
            <w:vMerge/>
            <w:shd w:val="clear" w:color="auto" w:fill="00497F"/>
            <w:vAlign w:val="bottom"/>
          </w:tcPr>
          <w:p w14:paraId="506F2F48" w14:textId="77777777" w:rsidR="00F711FB" w:rsidRDefault="00F711FB">
            <w:pPr>
              <w:rPr>
                <w:sz w:val="9"/>
                <w:szCs w:val="9"/>
              </w:rPr>
            </w:pPr>
          </w:p>
        </w:tc>
        <w:tc>
          <w:tcPr>
            <w:tcW w:w="260" w:type="dxa"/>
            <w:vAlign w:val="bottom"/>
          </w:tcPr>
          <w:p w14:paraId="5475C169" w14:textId="77777777" w:rsidR="00F711FB" w:rsidRDefault="00F711FB">
            <w:pPr>
              <w:rPr>
                <w:sz w:val="9"/>
                <w:szCs w:val="9"/>
              </w:rPr>
            </w:pPr>
          </w:p>
        </w:tc>
        <w:tc>
          <w:tcPr>
            <w:tcW w:w="1940" w:type="dxa"/>
            <w:vMerge/>
            <w:shd w:val="clear" w:color="auto" w:fill="00497F"/>
            <w:vAlign w:val="bottom"/>
          </w:tcPr>
          <w:p w14:paraId="4489B455" w14:textId="77777777" w:rsidR="00F711FB" w:rsidRDefault="00F711FB">
            <w:pPr>
              <w:rPr>
                <w:sz w:val="9"/>
                <w:szCs w:val="9"/>
              </w:rPr>
            </w:pPr>
          </w:p>
        </w:tc>
        <w:tc>
          <w:tcPr>
            <w:tcW w:w="260" w:type="dxa"/>
            <w:vAlign w:val="bottom"/>
          </w:tcPr>
          <w:p w14:paraId="71D7FCE3" w14:textId="77777777" w:rsidR="00F711FB" w:rsidRDefault="00F711FB">
            <w:pPr>
              <w:rPr>
                <w:sz w:val="9"/>
                <w:szCs w:val="9"/>
              </w:rPr>
            </w:pPr>
          </w:p>
        </w:tc>
        <w:tc>
          <w:tcPr>
            <w:tcW w:w="2100" w:type="dxa"/>
            <w:vMerge w:val="restart"/>
            <w:shd w:val="clear" w:color="auto" w:fill="00497F"/>
            <w:vAlign w:val="bottom"/>
          </w:tcPr>
          <w:p w14:paraId="060D92C5" w14:textId="77777777" w:rsidR="00F711FB" w:rsidRDefault="00DB3416">
            <w:pPr>
              <w:jc w:val="center"/>
              <w:rPr>
                <w:sz w:val="20"/>
                <w:szCs w:val="20"/>
              </w:rPr>
            </w:pPr>
            <w:r>
              <w:rPr>
                <w:rFonts w:ascii="Arial" w:eastAsia="Arial" w:hAnsi="Arial" w:cs="Arial"/>
                <w:b/>
                <w:bCs/>
                <w:color w:val="FFFFFF"/>
                <w:w w:val="88"/>
                <w:sz w:val="18"/>
                <w:szCs w:val="18"/>
              </w:rPr>
              <w:t>Executives with those of</w:t>
            </w:r>
          </w:p>
        </w:tc>
        <w:tc>
          <w:tcPr>
            <w:tcW w:w="260" w:type="dxa"/>
            <w:vAlign w:val="bottom"/>
          </w:tcPr>
          <w:p w14:paraId="51C43E3F" w14:textId="77777777" w:rsidR="00F711FB" w:rsidRDefault="00F711FB">
            <w:pPr>
              <w:rPr>
                <w:sz w:val="9"/>
                <w:szCs w:val="9"/>
              </w:rPr>
            </w:pPr>
          </w:p>
        </w:tc>
        <w:tc>
          <w:tcPr>
            <w:tcW w:w="2100" w:type="dxa"/>
            <w:vMerge/>
            <w:shd w:val="clear" w:color="auto" w:fill="00497F"/>
            <w:vAlign w:val="bottom"/>
          </w:tcPr>
          <w:p w14:paraId="7094D6F1" w14:textId="77777777" w:rsidR="00F711FB" w:rsidRDefault="00F711FB">
            <w:pPr>
              <w:rPr>
                <w:sz w:val="9"/>
                <w:szCs w:val="9"/>
              </w:rPr>
            </w:pPr>
          </w:p>
        </w:tc>
        <w:tc>
          <w:tcPr>
            <w:tcW w:w="0" w:type="dxa"/>
            <w:vAlign w:val="bottom"/>
          </w:tcPr>
          <w:p w14:paraId="1906D683" w14:textId="77777777" w:rsidR="00F711FB" w:rsidRDefault="00F711FB">
            <w:pPr>
              <w:rPr>
                <w:sz w:val="1"/>
                <w:szCs w:val="1"/>
              </w:rPr>
            </w:pPr>
          </w:p>
        </w:tc>
      </w:tr>
      <w:tr w:rsidR="00F711FB" w14:paraId="0715ED6A" w14:textId="77777777">
        <w:trPr>
          <w:trHeight w:val="108"/>
        </w:trPr>
        <w:tc>
          <w:tcPr>
            <w:tcW w:w="1860" w:type="dxa"/>
            <w:vMerge w:val="restart"/>
            <w:shd w:val="clear" w:color="auto" w:fill="00497F"/>
            <w:vAlign w:val="bottom"/>
          </w:tcPr>
          <w:p w14:paraId="1F357FF0" w14:textId="77777777" w:rsidR="00F711FB" w:rsidRDefault="00DB3416">
            <w:pPr>
              <w:jc w:val="center"/>
              <w:rPr>
                <w:sz w:val="20"/>
                <w:szCs w:val="20"/>
              </w:rPr>
            </w:pPr>
            <w:r>
              <w:rPr>
                <w:rFonts w:ascii="Arial" w:eastAsia="Arial" w:hAnsi="Arial" w:cs="Arial"/>
                <w:b/>
                <w:bCs/>
                <w:color w:val="FFFFFF"/>
                <w:w w:val="90"/>
                <w:sz w:val="18"/>
                <w:szCs w:val="18"/>
              </w:rPr>
              <w:t>Performance</w:t>
            </w:r>
          </w:p>
        </w:tc>
        <w:tc>
          <w:tcPr>
            <w:tcW w:w="260" w:type="dxa"/>
            <w:vAlign w:val="bottom"/>
          </w:tcPr>
          <w:p w14:paraId="6279CA11" w14:textId="77777777" w:rsidR="00F711FB" w:rsidRDefault="00F711FB">
            <w:pPr>
              <w:rPr>
                <w:sz w:val="9"/>
                <w:szCs w:val="9"/>
              </w:rPr>
            </w:pPr>
          </w:p>
        </w:tc>
        <w:tc>
          <w:tcPr>
            <w:tcW w:w="1940" w:type="dxa"/>
            <w:vMerge w:val="restart"/>
            <w:shd w:val="clear" w:color="auto" w:fill="00497F"/>
            <w:vAlign w:val="bottom"/>
          </w:tcPr>
          <w:p w14:paraId="7549CAA2" w14:textId="77777777" w:rsidR="00F711FB" w:rsidRDefault="00DB3416">
            <w:pPr>
              <w:jc w:val="center"/>
              <w:rPr>
                <w:sz w:val="20"/>
                <w:szCs w:val="20"/>
              </w:rPr>
            </w:pPr>
            <w:r>
              <w:rPr>
                <w:rFonts w:ascii="Arial" w:eastAsia="Arial" w:hAnsi="Arial" w:cs="Arial"/>
                <w:b/>
                <w:bCs/>
                <w:color w:val="FFFFFF"/>
                <w:w w:val="87"/>
                <w:sz w:val="18"/>
                <w:szCs w:val="18"/>
              </w:rPr>
              <w:t>Executives</w:t>
            </w:r>
          </w:p>
        </w:tc>
        <w:tc>
          <w:tcPr>
            <w:tcW w:w="260" w:type="dxa"/>
            <w:vAlign w:val="bottom"/>
          </w:tcPr>
          <w:p w14:paraId="2AEFAE9A" w14:textId="77777777" w:rsidR="00F711FB" w:rsidRDefault="00F711FB">
            <w:pPr>
              <w:rPr>
                <w:sz w:val="9"/>
                <w:szCs w:val="9"/>
              </w:rPr>
            </w:pPr>
          </w:p>
        </w:tc>
        <w:tc>
          <w:tcPr>
            <w:tcW w:w="2100" w:type="dxa"/>
            <w:vMerge/>
            <w:shd w:val="clear" w:color="auto" w:fill="00497F"/>
            <w:vAlign w:val="bottom"/>
          </w:tcPr>
          <w:p w14:paraId="480A0643" w14:textId="77777777" w:rsidR="00F711FB" w:rsidRDefault="00F711FB">
            <w:pPr>
              <w:rPr>
                <w:sz w:val="9"/>
                <w:szCs w:val="9"/>
              </w:rPr>
            </w:pPr>
          </w:p>
        </w:tc>
        <w:tc>
          <w:tcPr>
            <w:tcW w:w="260" w:type="dxa"/>
            <w:vAlign w:val="bottom"/>
          </w:tcPr>
          <w:p w14:paraId="439F1AA5" w14:textId="77777777" w:rsidR="00F711FB" w:rsidRDefault="00F711FB">
            <w:pPr>
              <w:rPr>
                <w:sz w:val="9"/>
                <w:szCs w:val="9"/>
              </w:rPr>
            </w:pPr>
          </w:p>
        </w:tc>
        <w:tc>
          <w:tcPr>
            <w:tcW w:w="2100" w:type="dxa"/>
            <w:vMerge w:val="restart"/>
            <w:shd w:val="clear" w:color="auto" w:fill="00497F"/>
            <w:vAlign w:val="bottom"/>
          </w:tcPr>
          <w:p w14:paraId="49CE11C5" w14:textId="77777777" w:rsidR="00F711FB" w:rsidRDefault="00DB3416">
            <w:pPr>
              <w:jc w:val="center"/>
              <w:rPr>
                <w:sz w:val="20"/>
                <w:szCs w:val="20"/>
              </w:rPr>
            </w:pPr>
            <w:r>
              <w:rPr>
                <w:rFonts w:ascii="Arial" w:eastAsia="Arial" w:hAnsi="Arial" w:cs="Arial"/>
                <w:b/>
                <w:bCs/>
                <w:color w:val="FFFFFF"/>
                <w:w w:val="93"/>
                <w:sz w:val="18"/>
                <w:szCs w:val="18"/>
              </w:rPr>
              <w:t>Inappropriate Risk</w:t>
            </w:r>
          </w:p>
        </w:tc>
        <w:tc>
          <w:tcPr>
            <w:tcW w:w="0" w:type="dxa"/>
            <w:vAlign w:val="bottom"/>
          </w:tcPr>
          <w:p w14:paraId="018C86A4" w14:textId="77777777" w:rsidR="00F711FB" w:rsidRDefault="00F711FB">
            <w:pPr>
              <w:rPr>
                <w:sz w:val="1"/>
                <w:szCs w:val="1"/>
              </w:rPr>
            </w:pPr>
          </w:p>
        </w:tc>
      </w:tr>
      <w:tr w:rsidR="00F711FB" w14:paraId="5BA4D2AF" w14:textId="77777777">
        <w:trPr>
          <w:trHeight w:val="108"/>
        </w:trPr>
        <w:tc>
          <w:tcPr>
            <w:tcW w:w="1860" w:type="dxa"/>
            <w:vMerge/>
            <w:shd w:val="clear" w:color="auto" w:fill="00497F"/>
            <w:vAlign w:val="bottom"/>
          </w:tcPr>
          <w:p w14:paraId="6F41B8F3" w14:textId="77777777" w:rsidR="00F711FB" w:rsidRDefault="00F711FB">
            <w:pPr>
              <w:rPr>
                <w:sz w:val="9"/>
                <w:szCs w:val="9"/>
              </w:rPr>
            </w:pPr>
          </w:p>
        </w:tc>
        <w:tc>
          <w:tcPr>
            <w:tcW w:w="260" w:type="dxa"/>
            <w:vAlign w:val="bottom"/>
          </w:tcPr>
          <w:p w14:paraId="47612585" w14:textId="77777777" w:rsidR="00F711FB" w:rsidRDefault="00F711FB">
            <w:pPr>
              <w:rPr>
                <w:sz w:val="9"/>
                <w:szCs w:val="9"/>
              </w:rPr>
            </w:pPr>
          </w:p>
        </w:tc>
        <w:tc>
          <w:tcPr>
            <w:tcW w:w="1940" w:type="dxa"/>
            <w:vMerge/>
            <w:shd w:val="clear" w:color="auto" w:fill="00497F"/>
            <w:vAlign w:val="bottom"/>
          </w:tcPr>
          <w:p w14:paraId="74E93C73" w14:textId="77777777" w:rsidR="00F711FB" w:rsidRDefault="00F711FB">
            <w:pPr>
              <w:rPr>
                <w:sz w:val="9"/>
                <w:szCs w:val="9"/>
              </w:rPr>
            </w:pPr>
          </w:p>
        </w:tc>
        <w:tc>
          <w:tcPr>
            <w:tcW w:w="260" w:type="dxa"/>
            <w:vAlign w:val="bottom"/>
          </w:tcPr>
          <w:p w14:paraId="32C0FF84" w14:textId="77777777" w:rsidR="00F711FB" w:rsidRDefault="00F711FB">
            <w:pPr>
              <w:rPr>
                <w:sz w:val="9"/>
                <w:szCs w:val="9"/>
              </w:rPr>
            </w:pPr>
          </w:p>
        </w:tc>
        <w:tc>
          <w:tcPr>
            <w:tcW w:w="2100" w:type="dxa"/>
            <w:vMerge w:val="restart"/>
            <w:shd w:val="clear" w:color="auto" w:fill="00497F"/>
            <w:vAlign w:val="bottom"/>
          </w:tcPr>
          <w:p w14:paraId="3117289F" w14:textId="77777777" w:rsidR="00F711FB" w:rsidRDefault="00DB3416">
            <w:pPr>
              <w:jc w:val="center"/>
              <w:rPr>
                <w:sz w:val="20"/>
                <w:szCs w:val="20"/>
              </w:rPr>
            </w:pPr>
            <w:r>
              <w:rPr>
                <w:rFonts w:ascii="Arial" w:eastAsia="Arial" w:hAnsi="Arial" w:cs="Arial"/>
                <w:b/>
                <w:bCs/>
                <w:color w:val="FFFFFF"/>
                <w:w w:val="89"/>
                <w:sz w:val="18"/>
                <w:szCs w:val="18"/>
              </w:rPr>
              <w:t>our Shareholders</w:t>
            </w:r>
          </w:p>
        </w:tc>
        <w:tc>
          <w:tcPr>
            <w:tcW w:w="260" w:type="dxa"/>
            <w:vAlign w:val="bottom"/>
          </w:tcPr>
          <w:p w14:paraId="607E220B" w14:textId="77777777" w:rsidR="00F711FB" w:rsidRDefault="00F711FB">
            <w:pPr>
              <w:rPr>
                <w:sz w:val="9"/>
                <w:szCs w:val="9"/>
              </w:rPr>
            </w:pPr>
          </w:p>
        </w:tc>
        <w:tc>
          <w:tcPr>
            <w:tcW w:w="2100" w:type="dxa"/>
            <w:vMerge/>
            <w:shd w:val="clear" w:color="auto" w:fill="00497F"/>
            <w:vAlign w:val="bottom"/>
          </w:tcPr>
          <w:p w14:paraId="61ECE85F" w14:textId="77777777" w:rsidR="00F711FB" w:rsidRDefault="00F711FB">
            <w:pPr>
              <w:rPr>
                <w:sz w:val="9"/>
                <w:szCs w:val="9"/>
              </w:rPr>
            </w:pPr>
          </w:p>
        </w:tc>
        <w:tc>
          <w:tcPr>
            <w:tcW w:w="0" w:type="dxa"/>
            <w:vAlign w:val="bottom"/>
          </w:tcPr>
          <w:p w14:paraId="589B5F53" w14:textId="77777777" w:rsidR="00F711FB" w:rsidRDefault="00F711FB">
            <w:pPr>
              <w:rPr>
                <w:sz w:val="1"/>
                <w:szCs w:val="1"/>
              </w:rPr>
            </w:pPr>
          </w:p>
        </w:tc>
      </w:tr>
      <w:tr w:rsidR="00F711FB" w14:paraId="07F7F0D6" w14:textId="77777777">
        <w:trPr>
          <w:trHeight w:val="126"/>
        </w:trPr>
        <w:tc>
          <w:tcPr>
            <w:tcW w:w="1860" w:type="dxa"/>
            <w:shd w:val="clear" w:color="auto" w:fill="00497F"/>
            <w:vAlign w:val="bottom"/>
          </w:tcPr>
          <w:p w14:paraId="5D33741D" w14:textId="77777777" w:rsidR="00F711FB" w:rsidRDefault="00F711FB">
            <w:pPr>
              <w:rPr>
                <w:sz w:val="10"/>
                <w:szCs w:val="10"/>
              </w:rPr>
            </w:pPr>
          </w:p>
        </w:tc>
        <w:tc>
          <w:tcPr>
            <w:tcW w:w="260" w:type="dxa"/>
            <w:vAlign w:val="bottom"/>
          </w:tcPr>
          <w:p w14:paraId="19FA75FF" w14:textId="77777777" w:rsidR="00F711FB" w:rsidRDefault="00F711FB">
            <w:pPr>
              <w:rPr>
                <w:sz w:val="10"/>
                <w:szCs w:val="10"/>
              </w:rPr>
            </w:pPr>
          </w:p>
        </w:tc>
        <w:tc>
          <w:tcPr>
            <w:tcW w:w="1940" w:type="dxa"/>
            <w:shd w:val="clear" w:color="auto" w:fill="00497F"/>
            <w:vAlign w:val="bottom"/>
          </w:tcPr>
          <w:p w14:paraId="388D7BF9" w14:textId="77777777" w:rsidR="00F711FB" w:rsidRDefault="00F711FB">
            <w:pPr>
              <w:rPr>
                <w:sz w:val="10"/>
                <w:szCs w:val="10"/>
              </w:rPr>
            </w:pPr>
          </w:p>
        </w:tc>
        <w:tc>
          <w:tcPr>
            <w:tcW w:w="260" w:type="dxa"/>
            <w:vAlign w:val="bottom"/>
          </w:tcPr>
          <w:p w14:paraId="26D9CC1C" w14:textId="77777777" w:rsidR="00F711FB" w:rsidRDefault="00F711FB">
            <w:pPr>
              <w:rPr>
                <w:sz w:val="10"/>
                <w:szCs w:val="10"/>
              </w:rPr>
            </w:pPr>
          </w:p>
        </w:tc>
        <w:tc>
          <w:tcPr>
            <w:tcW w:w="2100" w:type="dxa"/>
            <w:vMerge/>
            <w:shd w:val="clear" w:color="auto" w:fill="00497F"/>
            <w:vAlign w:val="bottom"/>
          </w:tcPr>
          <w:p w14:paraId="0C78210C" w14:textId="77777777" w:rsidR="00F711FB" w:rsidRDefault="00F711FB">
            <w:pPr>
              <w:rPr>
                <w:sz w:val="10"/>
                <w:szCs w:val="10"/>
              </w:rPr>
            </w:pPr>
          </w:p>
        </w:tc>
        <w:tc>
          <w:tcPr>
            <w:tcW w:w="260" w:type="dxa"/>
            <w:vAlign w:val="bottom"/>
          </w:tcPr>
          <w:p w14:paraId="779878C9" w14:textId="77777777" w:rsidR="00F711FB" w:rsidRDefault="00F711FB">
            <w:pPr>
              <w:rPr>
                <w:sz w:val="10"/>
                <w:szCs w:val="10"/>
              </w:rPr>
            </w:pPr>
          </w:p>
        </w:tc>
        <w:tc>
          <w:tcPr>
            <w:tcW w:w="2100" w:type="dxa"/>
            <w:vMerge w:val="restart"/>
            <w:shd w:val="clear" w:color="auto" w:fill="00497F"/>
            <w:vAlign w:val="bottom"/>
          </w:tcPr>
          <w:p w14:paraId="2F5EB666" w14:textId="77777777" w:rsidR="00F711FB" w:rsidRDefault="00DB3416">
            <w:pPr>
              <w:jc w:val="center"/>
              <w:rPr>
                <w:sz w:val="20"/>
                <w:szCs w:val="20"/>
              </w:rPr>
            </w:pPr>
            <w:r>
              <w:rPr>
                <w:rFonts w:ascii="Arial" w:eastAsia="Arial" w:hAnsi="Arial" w:cs="Arial"/>
                <w:b/>
                <w:bCs/>
                <w:color w:val="FFFFFF"/>
                <w:w w:val="89"/>
                <w:sz w:val="18"/>
                <w:szCs w:val="18"/>
              </w:rPr>
              <w:t>Taking</w:t>
            </w:r>
          </w:p>
        </w:tc>
        <w:tc>
          <w:tcPr>
            <w:tcW w:w="0" w:type="dxa"/>
            <w:vAlign w:val="bottom"/>
          </w:tcPr>
          <w:p w14:paraId="5F8838CD" w14:textId="77777777" w:rsidR="00F711FB" w:rsidRDefault="00F711FB">
            <w:pPr>
              <w:rPr>
                <w:sz w:val="1"/>
                <w:szCs w:val="1"/>
              </w:rPr>
            </w:pPr>
          </w:p>
        </w:tc>
      </w:tr>
      <w:tr w:rsidR="00F711FB" w14:paraId="491A67E6" w14:textId="77777777">
        <w:trPr>
          <w:trHeight w:val="108"/>
        </w:trPr>
        <w:tc>
          <w:tcPr>
            <w:tcW w:w="1860" w:type="dxa"/>
            <w:shd w:val="clear" w:color="auto" w:fill="00497F"/>
            <w:vAlign w:val="bottom"/>
          </w:tcPr>
          <w:p w14:paraId="4DDEE57C" w14:textId="77777777" w:rsidR="00F711FB" w:rsidRDefault="00F711FB">
            <w:pPr>
              <w:rPr>
                <w:sz w:val="9"/>
                <w:szCs w:val="9"/>
              </w:rPr>
            </w:pPr>
          </w:p>
        </w:tc>
        <w:tc>
          <w:tcPr>
            <w:tcW w:w="260" w:type="dxa"/>
            <w:vAlign w:val="bottom"/>
          </w:tcPr>
          <w:p w14:paraId="7B16922C" w14:textId="77777777" w:rsidR="00F711FB" w:rsidRDefault="00F711FB">
            <w:pPr>
              <w:rPr>
                <w:sz w:val="9"/>
                <w:szCs w:val="9"/>
              </w:rPr>
            </w:pPr>
          </w:p>
        </w:tc>
        <w:tc>
          <w:tcPr>
            <w:tcW w:w="1940" w:type="dxa"/>
            <w:shd w:val="clear" w:color="auto" w:fill="00497F"/>
            <w:vAlign w:val="bottom"/>
          </w:tcPr>
          <w:p w14:paraId="2BF290CE" w14:textId="77777777" w:rsidR="00F711FB" w:rsidRDefault="00F711FB">
            <w:pPr>
              <w:rPr>
                <w:sz w:val="9"/>
                <w:szCs w:val="9"/>
              </w:rPr>
            </w:pPr>
          </w:p>
        </w:tc>
        <w:tc>
          <w:tcPr>
            <w:tcW w:w="260" w:type="dxa"/>
            <w:vAlign w:val="bottom"/>
          </w:tcPr>
          <w:p w14:paraId="13A9FB31" w14:textId="77777777" w:rsidR="00F711FB" w:rsidRDefault="00F711FB">
            <w:pPr>
              <w:rPr>
                <w:sz w:val="9"/>
                <w:szCs w:val="9"/>
              </w:rPr>
            </w:pPr>
          </w:p>
        </w:tc>
        <w:tc>
          <w:tcPr>
            <w:tcW w:w="2100" w:type="dxa"/>
            <w:shd w:val="clear" w:color="auto" w:fill="00497F"/>
            <w:vAlign w:val="bottom"/>
          </w:tcPr>
          <w:p w14:paraId="7B163DCB" w14:textId="77777777" w:rsidR="00F711FB" w:rsidRDefault="00F711FB">
            <w:pPr>
              <w:rPr>
                <w:sz w:val="9"/>
                <w:szCs w:val="9"/>
              </w:rPr>
            </w:pPr>
          </w:p>
        </w:tc>
        <w:tc>
          <w:tcPr>
            <w:tcW w:w="260" w:type="dxa"/>
            <w:vAlign w:val="bottom"/>
          </w:tcPr>
          <w:p w14:paraId="1F4DA164" w14:textId="77777777" w:rsidR="00F711FB" w:rsidRDefault="00F711FB">
            <w:pPr>
              <w:rPr>
                <w:sz w:val="9"/>
                <w:szCs w:val="9"/>
              </w:rPr>
            </w:pPr>
          </w:p>
        </w:tc>
        <w:tc>
          <w:tcPr>
            <w:tcW w:w="2100" w:type="dxa"/>
            <w:vMerge/>
            <w:shd w:val="clear" w:color="auto" w:fill="00497F"/>
            <w:vAlign w:val="bottom"/>
          </w:tcPr>
          <w:p w14:paraId="00352A8F" w14:textId="77777777" w:rsidR="00F711FB" w:rsidRDefault="00F711FB">
            <w:pPr>
              <w:rPr>
                <w:sz w:val="9"/>
                <w:szCs w:val="9"/>
              </w:rPr>
            </w:pPr>
          </w:p>
        </w:tc>
        <w:tc>
          <w:tcPr>
            <w:tcW w:w="0" w:type="dxa"/>
            <w:vAlign w:val="bottom"/>
          </w:tcPr>
          <w:p w14:paraId="12AE7064" w14:textId="77777777" w:rsidR="00F711FB" w:rsidRDefault="00F711FB">
            <w:pPr>
              <w:rPr>
                <w:sz w:val="1"/>
                <w:szCs w:val="1"/>
              </w:rPr>
            </w:pPr>
          </w:p>
        </w:tc>
      </w:tr>
      <w:tr w:rsidR="00F711FB" w14:paraId="724EBA91" w14:textId="77777777">
        <w:trPr>
          <w:trHeight w:val="27"/>
        </w:trPr>
        <w:tc>
          <w:tcPr>
            <w:tcW w:w="1860" w:type="dxa"/>
            <w:shd w:val="clear" w:color="auto" w:fill="00497F"/>
            <w:vAlign w:val="bottom"/>
          </w:tcPr>
          <w:p w14:paraId="1510B3E9" w14:textId="77777777" w:rsidR="00F711FB" w:rsidRDefault="00F711FB">
            <w:pPr>
              <w:rPr>
                <w:sz w:val="2"/>
                <w:szCs w:val="2"/>
              </w:rPr>
            </w:pPr>
          </w:p>
        </w:tc>
        <w:tc>
          <w:tcPr>
            <w:tcW w:w="260" w:type="dxa"/>
            <w:vAlign w:val="bottom"/>
          </w:tcPr>
          <w:p w14:paraId="3CD2B707" w14:textId="77777777" w:rsidR="00F711FB" w:rsidRDefault="00F711FB">
            <w:pPr>
              <w:rPr>
                <w:sz w:val="2"/>
                <w:szCs w:val="2"/>
              </w:rPr>
            </w:pPr>
          </w:p>
        </w:tc>
        <w:tc>
          <w:tcPr>
            <w:tcW w:w="1940" w:type="dxa"/>
            <w:shd w:val="clear" w:color="auto" w:fill="00497F"/>
            <w:vAlign w:val="bottom"/>
          </w:tcPr>
          <w:p w14:paraId="7AC46905" w14:textId="77777777" w:rsidR="00F711FB" w:rsidRDefault="00F711FB">
            <w:pPr>
              <w:rPr>
                <w:sz w:val="2"/>
                <w:szCs w:val="2"/>
              </w:rPr>
            </w:pPr>
          </w:p>
        </w:tc>
        <w:tc>
          <w:tcPr>
            <w:tcW w:w="260" w:type="dxa"/>
            <w:vAlign w:val="bottom"/>
          </w:tcPr>
          <w:p w14:paraId="5BFDF115" w14:textId="77777777" w:rsidR="00F711FB" w:rsidRDefault="00F711FB">
            <w:pPr>
              <w:rPr>
                <w:sz w:val="2"/>
                <w:szCs w:val="2"/>
              </w:rPr>
            </w:pPr>
          </w:p>
        </w:tc>
        <w:tc>
          <w:tcPr>
            <w:tcW w:w="2100" w:type="dxa"/>
            <w:shd w:val="clear" w:color="auto" w:fill="00497F"/>
            <w:vAlign w:val="bottom"/>
          </w:tcPr>
          <w:p w14:paraId="38168DAB" w14:textId="77777777" w:rsidR="00F711FB" w:rsidRDefault="00F711FB">
            <w:pPr>
              <w:rPr>
                <w:sz w:val="2"/>
                <w:szCs w:val="2"/>
              </w:rPr>
            </w:pPr>
          </w:p>
        </w:tc>
        <w:tc>
          <w:tcPr>
            <w:tcW w:w="260" w:type="dxa"/>
            <w:vAlign w:val="bottom"/>
          </w:tcPr>
          <w:p w14:paraId="5445A732" w14:textId="77777777" w:rsidR="00F711FB" w:rsidRDefault="00F711FB">
            <w:pPr>
              <w:rPr>
                <w:sz w:val="2"/>
                <w:szCs w:val="2"/>
              </w:rPr>
            </w:pPr>
          </w:p>
        </w:tc>
        <w:tc>
          <w:tcPr>
            <w:tcW w:w="2100" w:type="dxa"/>
            <w:shd w:val="clear" w:color="auto" w:fill="00497F"/>
            <w:vAlign w:val="bottom"/>
          </w:tcPr>
          <w:p w14:paraId="0F2C0D59" w14:textId="77777777" w:rsidR="00F711FB" w:rsidRDefault="00F711FB">
            <w:pPr>
              <w:rPr>
                <w:sz w:val="2"/>
                <w:szCs w:val="2"/>
              </w:rPr>
            </w:pPr>
          </w:p>
        </w:tc>
        <w:tc>
          <w:tcPr>
            <w:tcW w:w="0" w:type="dxa"/>
            <w:vAlign w:val="bottom"/>
          </w:tcPr>
          <w:p w14:paraId="2808BD31" w14:textId="77777777" w:rsidR="00F711FB" w:rsidRDefault="00F711FB">
            <w:pPr>
              <w:spacing w:line="20" w:lineRule="exact"/>
              <w:rPr>
                <w:sz w:val="1"/>
                <w:szCs w:val="1"/>
              </w:rPr>
            </w:pPr>
          </w:p>
        </w:tc>
      </w:tr>
    </w:tbl>
    <w:p w14:paraId="51584E9A" w14:textId="77777777" w:rsidR="00F711FB" w:rsidRDefault="00F711FB">
      <w:pPr>
        <w:spacing w:line="261" w:lineRule="exact"/>
        <w:rPr>
          <w:sz w:val="20"/>
          <w:szCs w:val="20"/>
        </w:rPr>
      </w:pPr>
    </w:p>
    <w:p w14:paraId="43CC4296" w14:textId="77777777" w:rsidR="00F711FB" w:rsidRDefault="00DB3416">
      <w:pPr>
        <w:rPr>
          <w:sz w:val="20"/>
          <w:szCs w:val="20"/>
        </w:rPr>
      </w:pPr>
      <w:r>
        <w:rPr>
          <w:rFonts w:ascii="Arial" w:eastAsia="Arial" w:hAnsi="Arial" w:cs="Arial"/>
          <w:b/>
          <w:bCs/>
          <w:sz w:val="20"/>
          <w:szCs w:val="20"/>
        </w:rPr>
        <w:t>Best Practices in Executive Compensation</w:t>
      </w:r>
    </w:p>
    <w:p w14:paraId="0E2349C4" w14:textId="77777777" w:rsidR="00F711FB" w:rsidRDefault="00F711FB">
      <w:pPr>
        <w:spacing w:line="303" w:lineRule="exact"/>
        <w:rPr>
          <w:sz w:val="20"/>
          <w:szCs w:val="20"/>
        </w:rPr>
      </w:pPr>
    </w:p>
    <w:p w14:paraId="7AD18C70" w14:textId="77777777" w:rsidR="00F711FB" w:rsidRDefault="00DB3416">
      <w:pPr>
        <w:ind w:left="660"/>
        <w:rPr>
          <w:sz w:val="20"/>
          <w:szCs w:val="20"/>
        </w:rPr>
      </w:pPr>
      <w:r>
        <w:rPr>
          <w:rFonts w:ascii="Arial" w:eastAsia="Arial" w:hAnsi="Arial" w:cs="Arial"/>
          <w:sz w:val="20"/>
          <w:szCs w:val="20"/>
        </w:rPr>
        <w:t>The Company employs a number of practices that reflect our commitment to good compensation governance practices.</w:t>
      </w:r>
    </w:p>
    <w:p w14:paraId="54059348" w14:textId="77777777" w:rsidR="00F711FB" w:rsidRDefault="00F711FB">
      <w:pPr>
        <w:spacing w:line="28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40"/>
        <w:gridCol w:w="5580"/>
        <w:gridCol w:w="20"/>
        <w:gridCol w:w="20"/>
      </w:tblGrid>
      <w:tr w:rsidR="00F711FB" w14:paraId="29527501" w14:textId="77777777">
        <w:trPr>
          <w:trHeight w:val="297"/>
        </w:trPr>
        <w:tc>
          <w:tcPr>
            <w:tcW w:w="5640" w:type="dxa"/>
            <w:tcBorders>
              <w:top w:val="single" w:sz="8" w:space="0" w:color="00000A"/>
              <w:left w:val="single" w:sz="8" w:space="0" w:color="00000A"/>
              <w:bottom w:val="single" w:sz="8" w:space="0" w:color="00497F"/>
              <w:right w:val="single" w:sz="8" w:space="0" w:color="00000A"/>
            </w:tcBorders>
            <w:shd w:val="clear" w:color="auto" w:fill="00497F"/>
            <w:vAlign w:val="bottom"/>
          </w:tcPr>
          <w:p w14:paraId="74F00EE3" w14:textId="77777777" w:rsidR="00F711FB" w:rsidRDefault="00DB3416">
            <w:pPr>
              <w:ind w:left="2160"/>
              <w:rPr>
                <w:sz w:val="20"/>
                <w:szCs w:val="20"/>
              </w:rPr>
            </w:pPr>
            <w:r>
              <w:rPr>
                <w:rFonts w:ascii="Arial" w:eastAsia="Arial" w:hAnsi="Arial" w:cs="Arial"/>
                <w:b/>
                <w:bCs/>
                <w:color w:val="FFFFFF"/>
                <w:sz w:val="20"/>
                <w:szCs w:val="20"/>
              </w:rPr>
              <w:t>WHAT WE DO</w:t>
            </w:r>
          </w:p>
        </w:tc>
        <w:tc>
          <w:tcPr>
            <w:tcW w:w="5580" w:type="dxa"/>
            <w:tcBorders>
              <w:top w:val="single" w:sz="8" w:space="0" w:color="00000A"/>
              <w:bottom w:val="single" w:sz="8" w:space="0" w:color="00497F"/>
            </w:tcBorders>
            <w:shd w:val="clear" w:color="auto" w:fill="00497F"/>
            <w:vAlign w:val="bottom"/>
          </w:tcPr>
          <w:p w14:paraId="38782396" w14:textId="77777777" w:rsidR="00F711FB" w:rsidRDefault="00DB3416">
            <w:pPr>
              <w:ind w:left="1780"/>
              <w:rPr>
                <w:sz w:val="20"/>
                <w:szCs w:val="20"/>
              </w:rPr>
            </w:pPr>
            <w:r>
              <w:rPr>
                <w:rFonts w:ascii="Arial" w:eastAsia="Arial" w:hAnsi="Arial" w:cs="Arial"/>
                <w:b/>
                <w:bCs/>
                <w:color w:val="FFFFFF"/>
                <w:sz w:val="20"/>
                <w:szCs w:val="20"/>
              </w:rPr>
              <w:t>WHAT WE DON'T DO</w:t>
            </w:r>
          </w:p>
        </w:tc>
        <w:tc>
          <w:tcPr>
            <w:tcW w:w="20" w:type="dxa"/>
            <w:vAlign w:val="bottom"/>
          </w:tcPr>
          <w:p w14:paraId="73F9F48D" w14:textId="77777777" w:rsidR="00F711FB" w:rsidRDefault="00F711FB">
            <w:pPr>
              <w:rPr>
                <w:sz w:val="24"/>
                <w:szCs w:val="24"/>
              </w:rPr>
            </w:pPr>
          </w:p>
        </w:tc>
        <w:tc>
          <w:tcPr>
            <w:tcW w:w="0" w:type="dxa"/>
            <w:vAlign w:val="bottom"/>
          </w:tcPr>
          <w:p w14:paraId="5727B4DD" w14:textId="77777777" w:rsidR="00F711FB" w:rsidRDefault="00F711FB">
            <w:pPr>
              <w:rPr>
                <w:sz w:val="1"/>
                <w:szCs w:val="1"/>
              </w:rPr>
            </w:pPr>
          </w:p>
        </w:tc>
      </w:tr>
      <w:tr w:rsidR="00F711FB" w14:paraId="3CA18392" w14:textId="77777777">
        <w:trPr>
          <w:trHeight w:val="233"/>
        </w:trPr>
        <w:tc>
          <w:tcPr>
            <w:tcW w:w="5640" w:type="dxa"/>
            <w:tcBorders>
              <w:top w:val="single" w:sz="8" w:space="0" w:color="auto"/>
              <w:left w:val="single" w:sz="8" w:space="0" w:color="auto"/>
              <w:right w:val="single" w:sz="8" w:space="0" w:color="auto"/>
            </w:tcBorders>
            <w:vAlign w:val="bottom"/>
          </w:tcPr>
          <w:p w14:paraId="5B5F5E5C" w14:textId="77777777" w:rsidR="00F711FB" w:rsidRDefault="00DB3416">
            <w:pPr>
              <w:ind w:left="120"/>
              <w:rPr>
                <w:sz w:val="20"/>
                <w:szCs w:val="20"/>
              </w:rPr>
            </w:pPr>
            <w:r>
              <w:rPr>
                <w:rFonts w:ascii="Arial" w:eastAsia="Arial" w:hAnsi="Arial" w:cs="Arial"/>
                <w:sz w:val="20"/>
                <w:szCs w:val="20"/>
              </w:rPr>
              <w:t>ü Use an independent compensation consultant to</w:t>
            </w:r>
          </w:p>
        </w:tc>
        <w:tc>
          <w:tcPr>
            <w:tcW w:w="5580" w:type="dxa"/>
            <w:tcBorders>
              <w:top w:val="single" w:sz="8" w:space="0" w:color="auto"/>
            </w:tcBorders>
            <w:vAlign w:val="bottom"/>
          </w:tcPr>
          <w:p w14:paraId="74B3D5B2" w14:textId="77777777" w:rsidR="00F711FB" w:rsidRDefault="00DB3416">
            <w:pPr>
              <w:ind w:left="100"/>
              <w:rPr>
                <w:sz w:val="20"/>
                <w:szCs w:val="20"/>
              </w:rPr>
            </w:pPr>
            <w:r>
              <w:rPr>
                <w:rFonts w:ascii="Arial" w:eastAsia="Arial" w:hAnsi="Arial" w:cs="Arial"/>
                <w:w w:val="91"/>
                <w:sz w:val="20"/>
                <w:szCs w:val="20"/>
              </w:rPr>
              <w:t>r Do not have compensation programs that encourage unnecessary</w:t>
            </w:r>
          </w:p>
        </w:tc>
        <w:tc>
          <w:tcPr>
            <w:tcW w:w="20" w:type="dxa"/>
            <w:tcBorders>
              <w:top w:val="single" w:sz="8" w:space="0" w:color="auto"/>
            </w:tcBorders>
            <w:shd w:val="clear" w:color="auto" w:fill="000000"/>
            <w:vAlign w:val="bottom"/>
          </w:tcPr>
          <w:p w14:paraId="321A0B8B" w14:textId="77777777" w:rsidR="00F711FB" w:rsidRDefault="00F711FB">
            <w:pPr>
              <w:rPr>
                <w:sz w:val="20"/>
                <w:szCs w:val="20"/>
              </w:rPr>
            </w:pPr>
          </w:p>
        </w:tc>
        <w:tc>
          <w:tcPr>
            <w:tcW w:w="0" w:type="dxa"/>
            <w:vAlign w:val="bottom"/>
          </w:tcPr>
          <w:p w14:paraId="2C39B355" w14:textId="77777777" w:rsidR="00F711FB" w:rsidRDefault="00F711FB">
            <w:pPr>
              <w:rPr>
                <w:sz w:val="1"/>
                <w:szCs w:val="1"/>
              </w:rPr>
            </w:pPr>
          </w:p>
        </w:tc>
      </w:tr>
      <w:tr w:rsidR="00F711FB" w14:paraId="6674E200" w14:textId="77777777">
        <w:trPr>
          <w:trHeight w:val="250"/>
        </w:trPr>
        <w:tc>
          <w:tcPr>
            <w:tcW w:w="5640" w:type="dxa"/>
            <w:tcBorders>
              <w:left w:val="single" w:sz="8" w:space="0" w:color="auto"/>
              <w:right w:val="single" w:sz="8" w:space="0" w:color="auto"/>
            </w:tcBorders>
            <w:vAlign w:val="bottom"/>
          </w:tcPr>
          <w:p w14:paraId="1B413AA7" w14:textId="77777777" w:rsidR="00F711FB" w:rsidRDefault="00DB3416">
            <w:pPr>
              <w:ind w:left="120"/>
              <w:rPr>
                <w:sz w:val="20"/>
                <w:szCs w:val="20"/>
              </w:rPr>
            </w:pPr>
            <w:r>
              <w:rPr>
                <w:rFonts w:ascii="Arial" w:eastAsia="Arial" w:hAnsi="Arial" w:cs="Arial"/>
                <w:sz w:val="20"/>
                <w:szCs w:val="20"/>
              </w:rPr>
              <w:t>advise on executive compensation matters</w:t>
            </w:r>
          </w:p>
        </w:tc>
        <w:tc>
          <w:tcPr>
            <w:tcW w:w="5580" w:type="dxa"/>
            <w:vAlign w:val="bottom"/>
          </w:tcPr>
          <w:p w14:paraId="3073DE81" w14:textId="77777777" w:rsidR="00F711FB" w:rsidRDefault="00DB3416">
            <w:pPr>
              <w:ind w:left="100"/>
              <w:rPr>
                <w:sz w:val="20"/>
                <w:szCs w:val="20"/>
              </w:rPr>
            </w:pPr>
            <w:r>
              <w:rPr>
                <w:rFonts w:ascii="Arial" w:eastAsia="Arial" w:hAnsi="Arial" w:cs="Arial"/>
                <w:sz w:val="20"/>
                <w:szCs w:val="20"/>
              </w:rPr>
              <w:t>and excessive risk taking</w:t>
            </w:r>
          </w:p>
        </w:tc>
        <w:tc>
          <w:tcPr>
            <w:tcW w:w="20" w:type="dxa"/>
            <w:shd w:val="clear" w:color="auto" w:fill="000000"/>
            <w:vAlign w:val="bottom"/>
          </w:tcPr>
          <w:p w14:paraId="682BB96D" w14:textId="77777777" w:rsidR="00F711FB" w:rsidRDefault="00F711FB">
            <w:pPr>
              <w:rPr>
                <w:sz w:val="21"/>
                <w:szCs w:val="21"/>
              </w:rPr>
            </w:pPr>
          </w:p>
        </w:tc>
        <w:tc>
          <w:tcPr>
            <w:tcW w:w="0" w:type="dxa"/>
            <w:vAlign w:val="bottom"/>
          </w:tcPr>
          <w:p w14:paraId="70757E22" w14:textId="77777777" w:rsidR="00F711FB" w:rsidRDefault="00F711FB">
            <w:pPr>
              <w:rPr>
                <w:sz w:val="1"/>
                <w:szCs w:val="1"/>
              </w:rPr>
            </w:pPr>
          </w:p>
        </w:tc>
      </w:tr>
      <w:tr w:rsidR="00F711FB" w14:paraId="66832387" w14:textId="77777777">
        <w:trPr>
          <w:trHeight w:val="23"/>
        </w:trPr>
        <w:tc>
          <w:tcPr>
            <w:tcW w:w="5640" w:type="dxa"/>
            <w:tcBorders>
              <w:left w:val="single" w:sz="8" w:space="0" w:color="auto"/>
              <w:bottom w:val="single" w:sz="8" w:space="0" w:color="auto"/>
              <w:right w:val="single" w:sz="8" w:space="0" w:color="auto"/>
            </w:tcBorders>
            <w:vAlign w:val="bottom"/>
          </w:tcPr>
          <w:p w14:paraId="2D0EF963" w14:textId="77777777" w:rsidR="00F711FB" w:rsidRDefault="00F711FB">
            <w:pPr>
              <w:rPr>
                <w:sz w:val="2"/>
                <w:szCs w:val="2"/>
              </w:rPr>
            </w:pPr>
          </w:p>
        </w:tc>
        <w:tc>
          <w:tcPr>
            <w:tcW w:w="5580" w:type="dxa"/>
            <w:tcBorders>
              <w:bottom w:val="single" w:sz="8" w:space="0" w:color="auto"/>
            </w:tcBorders>
            <w:vAlign w:val="bottom"/>
          </w:tcPr>
          <w:p w14:paraId="32820735" w14:textId="77777777" w:rsidR="00F711FB" w:rsidRDefault="00F711FB">
            <w:pPr>
              <w:rPr>
                <w:sz w:val="2"/>
                <w:szCs w:val="2"/>
              </w:rPr>
            </w:pPr>
          </w:p>
        </w:tc>
        <w:tc>
          <w:tcPr>
            <w:tcW w:w="20" w:type="dxa"/>
            <w:tcBorders>
              <w:bottom w:val="single" w:sz="8" w:space="0" w:color="auto"/>
            </w:tcBorders>
            <w:shd w:val="clear" w:color="auto" w:fill="000000"/>
            <w:vAlign w:val="bottom"/>
          </w:tcPr>
          <w:p w14:paraId="415B5797" w14:textId="77777777" w:rsidR="00F711FB" w:rsidRDefault="00F711FB">
            <w:pPr>
              <w:rPr>
                <w:sz w:val="2"/>
                <w:szCs w:val="2"/>
              </w:rPr>
            </w:pPr>
          </w:p>
        </w:tc>
        <w:tc>
          <w:tcPr>
            <w:tcW w:w="0" w:type="dxa"/>
            <w:vAlign w:val="bottom"/>
          </w:tcPr>
          <w:p w14:paraId="683C25CD" w14:textId="77777777" w:rsidR="00F711FB" w:rsidRDefault="00F711FB">
            <w:pPr>
              <w:rPr>
                <w:sz w:val="1"/>
                <w:szCs w:val="1"/>
              </w:rPr>
            </w:pPr>
          </w:p>
        </w:tc>
      </w:tr>
      <w:tr w:rsidR="00F711FB" w14:paraId="273927D7" w14:textId="77777777">
        <w:trPr>
          <w:trHeight w:val="254"/>
        </w:trPr>
        <w:tc>
          <w:tcPr>
            <w:tcW w:w="5640" w:type="dxa"/>
            <w:tcBorders>
              <w:left w:val="single" w:sz="8" w:space="0" w:color="auto"/>
              <w:right w:val="single" w:sz="8" w:space="0" w:color="auto"/>
            </w:tcBorders>
            <w:vAlign w:val="bottom"/>
          </w:tcPr>
          <w:p w14:paraId="4FF6EE20" w14:textId="77777777" w:rsidR="00F711FB" w:rsidRDefault="00DB3416">
            <w:pPr>
              <w:ind w:left="120"/>
              <w:rPr>
                <w:sz w:val="20"/>
                <w:szCs w:val="20"/>
              </w:rPr>
            </w:pPr>
            <w:r>
              <w:rPr>
                <w:rFonts w:ascii="Arial" w:eastAsia="Arial" w:hAnsi="Arial" w:cs="Arial"/>
                <w:w w:val="94"/>
                <w:sz w:val="20"/>
                <w:szCs w:val="20"/>
              </w:rPr>
              <w:t>ü Design compensation programs to drive long-term performance</w:t>
            </w:r>
          </w:p>
        </w:tc>
        <w:tc>
          <w:tcPr>
            <w:tcW w:w="5580" w:type="dxa"/>
            <w:vAlign w:val="bottom"/>
          </w:tcPr>
          <w:p w14:paraId="4F1A13AC" w14:textId="77777777" w:rsidR="00F711FB" w:rsidRDefault="00DB3416">
            <w:pPr>
              <w:ind w:left="100"/>
              <w:rPr>
                <w:sz w:val="20"/>
                <w:szCs w:val="20"/>
              </w:rPr>
            </w:pPr>
            <w:r>
              <w:rPr>
                <w:rFonts w:ascii="Arial" w:eastAsia="Arial" w:hAnsi="Arial" w:cs="Arial"/>
                <w:sz w:val="20"/>
                <w:szCs w:val="20"/>
              </w:rPr>
              <w:t>r No income tax or excise tax gross-ups</w:t>
            </w:r>
          </w:p>
        </w:tc>
        <w:tc>
          <w:tcPr>
            <w:tcW w:w="20" w:type="dxa"/>
            <w:shd w:val="clear" w:color="auto" w:fill="000000"/>
            <w:vAlign w:val="bottom"/>
          </w:tcPr>
          <w:p w14:paraId="3671835A" w14:textId="77777777" w:rsidR="00F711FB" w:rsidRDefault="00F711FB"/>
        </w:tc>
        <w:tc>
          <w:tcPr>
            <w:tcW w:w="0" w:type="dxa"/>
            <w:vAlign w:val="bottom"/>
          </w:tcPr>
          <w:p w14:paraId="3BC8F3AE" w14:textId="77777777" w:rsidR="00F711FB" w:rsidRDefault="00F711FB">
            <w:pPr>
              <w:rPr>
                <w:sz w:val="1"/>
                <w:szCs w:val="1"/>
              </w:rPr>
            </w:pPr>
          </w:p>
        </w:tc>
      </w:tr>
      <w:tr w:rsidR="00F711FB" w14:paraId="4444174A" w14:textId="77777777">
        <w:trPr>
          <w:trHeight w:val="23"/>
        </w:trPr>
        <w:tc>
          <w:tcPr>
            <w:tcW w:w="5640" w:type="dxa"/>
            <w:tcBorders>
              <w:left w:val="single" w:sz="8" w:space="0" w:color="auto"/>
              <w:bottom w:val="single" w:sz="8" w:space="0" w:color="auto"/>
              <w:right w:val="single" w:sz="8" w:space="0" w:color="auto"/>
            </w:tcBorders>
            <w:vAlign w:val="bottom"/>
          </w:tcPr>
          <w:p w14:paraId="56BA1D79" w14:textId="77777777" w:rsidR="00F711FB" w:rsidRDefault="00F711FB">
            <w:pPr>
              <w:rPr>
                <w:sz w:val="2"/>
                <w:szCs w:val="2"/>
              </w:rPr>
            </w:pPr>
          </w:p>
        </w:tc>
        <w:tc>
          <w:tcPr>
            <w:tcW w:w="5580" w:type="dxa"/>
            <w:tcBorders>
              <w:bottom w:val="single" w:sz="8" w:space="0" w:color="auto"/>
            </w:tcBorders>
            <w:vAlign w:val="bottom"/>
          </w:tcPr>
          <w:p w14:paraId="3D0997E7" w14:textId="77777777" w:rsidR="00F711FB" w:rsidRDefault="00F711FB">
            <w:pPr>
              <w:rPr>
                <w:sz w:val="2"/>
                <w:szCs w:val="2"/>
              </w:rPr>
            </w:pPr>
          </w:p>
        </w:tc>
        <w:tc>
          <w:tcPr>
            <w:tcW w:w="20" w:type="dxa"/>
            <w:tcBorders>
              <w:bottom w:val="single" w:sz="8" w:space="0" w:color="auto"/>
            </w:tcBorders>
            <w:shd w:val="clear" w:color="auto" w:fill="000000"/>
            <w:vAlign w:val="bottom"/>
          </w:tcPr>
          <w:p w14:paraId="341556CE" w14:textId="77777777" w:rsidR="00F711FB" w:rsidRDefault="00F711FB">
            <w:pPr>
              <w:rPr>
                <w:sz w:val="2"/>
                <w:szCs w:val="2"/>
              </w:rPr>
            </w:pPr>
          </w:p>
        </w:tc>
        <w:tc>
          <w:tcPr>
            <w:tcW w:w="0" w:type="dxa"/>
            <w:vAlign w:val="bottom"/>
          </w:tcPr>
          <w:p w14:paraId="31AFE72A" w14:textId="77777777" w:rsidR="00F711FB" w:rsidRDefault="00F711FB">
            <w:pPr>
              <w:rPr>
                <w:sz w:val="1"/>
                <w:szCs w:val="1"/>
              </w:rPr>
            </w:pPr>
          </w:p>
        </w:tc>
      </w:tr>
      <w:tr w:rsidR="00F711FB" w14:paraId="7FFA6B7A" w14:textId="77777777">
        <w:trPr>
          <w:trHeight w:val="233"/>
        </w:trPr>
        <w:tc>
          <w:tcPr>
            <w:tcW w:w="5640" w:type="dxa"/>
            <w:tcBorders>
              <w:left w:val="single" w:sz="8" w:space="0" w:color="auto"/>
              <w:right w:val="single" w:sz="8" w:space="0" w:color="auto"/>
            </w:tcBorders>
            <w:vAlign w:val="bottom"/>
          </w:tcPr>
          <w:p w14:paraId="033E5458" w14:textId="77777777" w:rsidR="00F711FB" w:rsidRDefault="00DB3416">
            <w:pPr>
              <w:ind w:left="120"/>
              <w:rPr>
                <w:sz w:val="20"/>
                <w:szCs w:val="20"/>
              </w:rPr>
            </w:pPr>
            <w:r>
              <w:rPr>
                <w:rFonts w:ascii="Arial" w:eastAsia="Arial" w:hAnsi="Arial" w:cs="Arial"/>
                <w:sz w:val="20"/>
                <w:szCs w:val="20"/>
              </w:rPr>
              <w:t>ü Incorporate an overriding performance condition in our</w:t>
            </w:r>
          </w:p>
        </w:tc>
        <w:tc>
          <w:tcPr>
            <w:tcW w:w="5580" w:type="dxa"/>
            <w:vMerge w:val="restart"/>
            <w:vAlign w:val="bottom"/>
          </w:tcPr>
          <w:p w14:paraId="09365B03" w14:textId="77777777" w:rsidR="00F711FB" w:rsidRDefault="00DB3416">
            <w:pPr>
              <w:ind w:left="100"/>
              <w:rPr>
                <w:sz w:val="20"/>
                <w:szCs w:val="20"/>
              </w:rPr>
            </w:pPr>
            <w:r>
              <w:rPr>
                <w:rFonts w:ascii="Arial" w:eastAsia="Arial" w:hAnsi="Arial" w:cs="Arial"/>
                <w:sz w:val="20"/>
                <w:szCs w:val="20"/>
              </w:rPr>
              <w:t>r No reloading, repricing or backdating options</w:t>
            </w:r>
          </w:p>
        </w:tc>
        <w:tc>
          <w:tcPr>
            <w:tcW w:w="20" w:type="dxa"/>
            <w:shd w:val="clear" w:color="auto" w:fill="000000"/>
            <w:vAlign w:val="bottom"/>
          </w:tcPr>
          <w:p w14:paraId="054E278F" w14:textId="77777777" w:rsidR="00F711FB" w:rsidRDefault="00F711FB">
            <w:pPr>
              <w:rPr>
                <w:sz w:val="20"/>
                <w:szCs w:val="20"/>
              </w:rPr>
            </w:pPr>
          </w:p>
        </w:tc>
        <w:tc>
          <w:tcPr>
            <w:tcW w:w="0" w:type="dxa"/>
            <w:vAlign w:val="bottom"/>
          </w:tcPr>
          <w:p w14:paraId="22505C87" w14:textId="77777777" w:rsidR="00F711FB" w:rsidRDefault="00F711FB">
            <w:pPr>
              <w:rPr>
                <w:sz w:val="1"/>
                <w:szCs w:val="1"/>
              </w:rPr>
            </w:pPr>
          </w:p>
        </w:tc>
      </w:tr>
      <w:tr w:rsidR="00F711FB" w14:paraId="478F4334" w14:textId="77777777">
        <w:trPr>
          <w:trHeight w:val="129"/>
        </w:trPr>
        <w:tc>
          <w:tcPr>
            <w:tcW w:w="5640" w:type="dxa"/>
            <w:vMerge w:val="restart"/>
            <w:tcBorders>
              <w:left w:val="single" w:sz="8" w:space="0" w:color="auto"/>
              <w:right w:val="single" w:sz="8" w:space="0" w:color="auto"/>
            </w:tcBorders>
            <w:vAlign w:val="bottom"/>
          </w:tcPr>
          <w:p w14:paraId="44FA28B9" w14:textId="77777777" w:rsidR="00F711FB" w:rsidRDefault="00DB3416">
            <w:pPr>
              <w:ind w:left="120"/>
              <w:rPr>
                <w:sz w:val="20"/>
                <w:szCs w:val="20"/>
              </w:rPr>
            </w:pPr>
            <w:r>
              <w:rPr>
                <w:rFonts w:ascii="Arial" w:eastAsia="Arial" w:hAnsi="Arial" w:cs="Arial"/>
                <w:sz w:val="20"/>
                <w:szCs w:val="20"/>
              </w:rPr>
              <w:t>performance metrics</w:t>
            </w:r>
          </w:p>
        </w:tc>
        <w:tc>
          <w:tcPr>
            <w:tcW w:w="5580" w:type="dxa"/>
            <w:vMerge/>
            <w:vAlign w:val="bottom"/>
          </w:tcPr>
          <w:p w14:paraId="4BF90F5B" w14:textId="77777777" w:rsidR="00F711FB" w:rsidRDefault="00F711FB">
            <w:pPr>
              <w:rPr>
                <w:sz w:val="11"/>
                <w:szCs w:val="11"/>
              </w:rPr>
            </w:pPr>
          </w:p>
        </w:tc>
        <w:tc>
          <w:tcPr>
            <w:tcW w:w="20" w:type="dxa"/>
            <w:shd w:val="clear" w:color="auto" w:fill="000000"/>
            <w:vAlign w:val="bottom"/>
          </w:tcPr>
          <w:p w14:paraId="2CCF0135" w14:textId="77777777" w:rsidR="00F711FB" w:rsidRDefault="00F711FB">
            <w:pPr>
              <w:rPr>
                <w:sz w:val="11"/>
                <w:szCs w:val="11"/>
              </w:rPr>
            </w:pPr>
          </w:p>
        </w:tc>
        <w:tc>
          <w:tcPr>
            <w:tcW w:w="0" w:type="dxa"/>
            <w:vAlign w:val="bottom"/>
          </w:tcPr>
          <w:p w14:paraId="1C6E1E5B" w14:textId="77777777" w:rsidR="00F711FB" w:rsidRDefault="00F711FB">
            <w:pPr>
              <w:rPr>
                <w:sz w:val="1"/>
                <w:szCs w:val="1"/>
              </w:rPr>
            </w:pPr>
          </w:p>
        </w:tc>
      </w:tr>
      <w:tr w:rsidR="00F711FB" w14:paraId="6719BE61" w14:textId="77777777">
        <w:trPr>
          <w:trHeight w:val="122"/>
        </w:trPr>
        <w:tc>
          <w:tcPr>
            <w:tcW w:w="5640" w:type="dxa"/>
            <w:vMerge/>
            <w:tcBorders>
              <w:left w:val="single" w:sz="8" w:space="0" w:color="auto"/>
              <w:right w:val="single" w:sz="8" w:space="0" w:color="auto"/>
            </w:tcBorders>
            <w:vAlign w:val="bottom"/>
          </w:tcPr>
          <w:p w14:paraId="5E11F9EE" w14:textId="77777777" w:rsidR="00F711FB" w:rsidRDefault="00F711FB">
            <w:pPr>
              <w:rPr>
                <w:sz w:val="10"/>
                <w:szCs w:val="10"/>
              </w:rPr>
            </w:pPr>
          </w:p>
        </w:tc>
        <w:tc>
          <w:tcPr>
            <w:tcW w:w="5580" w:type="dxa"/>
            <w:vAlign w:val="bottom"/>
          </w:tcPr>
          <w:p w14:paraId="72AE09B5" w14:textId="77777777" w:rsidR="00F711FB" w:rsidRDefault="00F711FB">
            <w:pPr>
              <w:rPr>
                <w:sz w:val="10"/>
                <w:szCs w:val="10"/>
              </w:rPr>
            </w:pPr>
          </w:p>
        </w:tc>
        <w:tc>
          <w:tcPr>
            <w:tcW w:w="20" w:type="dxa"/>
            <w:shd w:val="clear" w:color="auto" w:fill="000000"/>
            <w:vAlign w:val="bottom"/>
          </w:tcPr>
          <w:p w14:paraId="19B75453" w14:textId="77777777" w:rsidR="00F711FB" w:rsidRDefault="00F711FB">
            <w:pPr>
              <w:rPr>
                <w:sz w:val="10"/>
                <w:szCs w:val="10"/>
              </w:rPr>
            </w:pPr>
          </w:p>
        </w:tc>
        <w:tc>
          <w:tcPr>
            <w:tcW w:w="0" w:type="dxa"/>
            <w:vAlign w:val="bottom"/>
          </w:tcPr>
          <w:p w14:paraId="292AB976" w14:textId="77777777" w:rsidR="00F711FB" w:rsidRDefault="00F711FB">
            <w:pPr>
              <w:rPr>
                <w:sz w:val="1"/>
                <w:szCs w:val="1"/>
              </w:rPr>
            </w:pPr>
          </w:p>
        </w:tc>
      </w:tr>
      <w:tr w:rsidR="00F711FB" w14:paraId="291FDBBB" w14:textId="77777777">
        <w:trPr>
          <w:trHeight w:val="23"/>
        </w:trPr>
        <w:tc>
          <w:tcPr>
            <w:tcW w:w="5640" w:type="dxa"/>
            <w:tcBorders>
              <w:left w:val="single" w:sz="8" w:space="0" w:color="auto"/>
              <w:bottom w:val="single" w:sz="8" w:space="0" w:color="auto"/>
              <w:right w:val="single" w:sz="8" w:space="0" w:color="auto"/>
            </w:tcBorders>
            <w:vAlign w:val="bottom"/>
          </w:tcPr>
          <w:p w14:paraId="61A97943" w14:textId="77777777" w:rsidR="00F711FB" w:rsidRDefault="00F711FB">
            <w:pPr>
              <w:rPr>
                <w:sz w:val="2"/>
                <w:szCs w:val="2"/>
              </w:rPr>
            </w:pPr>
          </w:p>
        </w:tc>
        <w:tc>
          <w:tcPr>
            <w:tcW w:w="5580" w:type="dxa"/>
            <w:tcBorders>
              <w:bottom w:val="single" w:sz="8" w:space="0" w:color="auto"/>
            </w:tcBorders>
            <w:vAlign w:val="bottom"/>
          </w:tcPr>
          <w:p w14:paraId="3D9DDA01" w14:textId="77777777" w:rsidR="00F711FB" w:rsidRDefault="00F711FB">
            <w:pPr>
              <w:rPr>
                <w:sz w:val="2"/>
                <w:szCs w:val="2"/>
              </w:rPr>
            </w:pPr>
          </w:p>
        </w:tc>
        <w:tc>
          <w:tcPr>
            <w:tcW w:w="20" w:type="dxa"/>
            <w:tcBorders>
              <w:bottom w:val="single" w:sz="8" w:space="0" w:color="auto"/>
            </w:tcBorders>
            <w:shd w:val="clear" w:color="auto" w:fill="000000"/>
            <w:vAlign w:val="bottom"/>
          </w:tcPr>
          <w:p w14:paraId="6BC129F5" w14:textId="77777777" w:rsidR="00F711FB" w:rsidRDefault="00F711FB">
            <w:pPr>
              <w:rPr>
                <w:sz w:val="2"/>
                <w:szCs w:val="2"/>
              </w:rPr>
            </w:pPr>
          </w:p>
        </w:tc>
        <w:tc>
          <w:tcPr>
            <w:tcW w:w="0" w:type="dxa"/>
            <w:vAlign w:val="bottom"/>
          </w:tcPr>
          <w:p w14:paraId="6C7394C9" w14:textId="77777777" w:rsidR="00F711FB" w:rsidRDefault="00F711FB">
            <w:pPr>
              <w:rPr>
                <w:sz w:val="1"/>
                <w:szCs w:val="1"/>
              </w:rPr>
            </w:pPr>
          </w:p>
        </w:tc>
      </w:tr>
      <w:tr w:rsidR="00F711FB" w14:paraId="032BE181" w14:textId="77777777">
        <w:trPr>
          <w:trHeight w:val="233"/>
        </w:trPr>
        <w:tc>
          <w:tcPr>
            <w:tcW w:w="5640" w:type="dxa"/>
            <w:tcBorders>
              <w:left w:val="single" w:sz="8" w:space="0" w:color="auto"/>
              <w:right w:val="single" w:sz="8" w:space="0" w:color="auto"/>
            </w:tcBorders>
            <w:vAlign w:val="bottom"/>
          </w:tcPr>
          <w:p w14:paraId="463D6063" w14:textId="77777777" w:rsidR="00F711FB" w:rsidRDefault="00DB3416">
            <w:pPr>
              <w:ind w:left="120"/>
              <w:rPr>
                <w:sz w:val="20"/>
                <w:szCs w:val="20"/>
              </w:rPr>
            </w:pPr>
            <w:r>
              <w:rPr>
                <w:rFonts w:ascii="Arial" w:eastAsia="Arial" w:hAnsi="Arial" w:cs="Arial"/>
                <w:w w:val="93"/>
                <w:sz w:val="20"/>
                <w:szCs w:val="20"/>
              </w:rPr>
              <w:t>ü Consider peer group data when making executive compensation</w:t>
            </w:r>
          </w:p>
        </w:tc>
        <w:tc>
          <w:tcPr>
            <w:tcW w:w="5580" w:type="dxa"/>
            <w:vMerge w:val="restart"/>
            <w:vAlign w:val="bottom"/>
          </w:tcPr>
          <w:p w14:paraId="3BA78C6F" w14:textId="77777777" w:rsidR="00F711FB" w:rsidRDefault="00DB3416">
            <w:pPr>
              <w:ind w:left="100"/>
              <w:rPr>
                <w:sz w:val="20"/>
                <w:szCs w:val="20"/>
              </w:rPr>
            </w:pPr>
            <w:r>
              <w:rPr>
                <w:rFonts w:ascii="Arial" w:eastAsia="Arial" w:hAnsi="Arial" w:cs="Arial"/>
                <w:w w:val="92"/>
                <w:sz w:val="20"/>
                <w:szCs w:val="20"/>
              </w:rPr>
              <w:t>r Do not permit hedging, pledging or short-selling of the Company's</w:t>
            </w:r>
          </w:p>
        </w:tc>
        <w:tc>
          <w:tcPr>
            <w:tcW w:w="20" w:type="dxa"/>
            <w:shd w:val="clear" w:color="auto" w:fill="000000"/>
            <w:vAlign w:val="bottom"/>
          </w:tcPr>
          <w:p w14:paraId="25C34954" w14:textId="77777777" w:rsidR="00F711FB" w:rsidRDefault="00F711FB">
            <w:pPr>
              <w:rPr>
                <w:sz w:val="20"/>
                <w:szCs w:val="20"/>
              </w:rPr>
            </w:pPr>
          </w:p>
        </w:tc>
        <w:tc>
          <w:tcPr>
            <w:tcW w:w="0" w:type="dxa"/>
            <w:vAlign w:val="bottom"/>
          </w:tcPr>
          <w:p w14:paraId="4FE0EE89" w14:textId="77777777" w:rsidR="00F711FB" w:rsidRDefault="00F711FB">
            <w:pPr>
              <w:rPr>
                <w:sz w:val="1"/>
                <w:szCs w:val="1"/>
              </w:rPr>
            </w:pPr>
          </w:p>
        </w:tc>
      </w:tr>
      <w:tr w:rsidR="00F711FB" w14:paraId="3A7F7C62" w14:textId="77777777">
        <w:trPr>
          <w:trHeight w:val="108"/>
        </w:trPr>
        <w:tc>
          <w:tcPr>
            <w:tcW w:w="5640" w:type="dxa"/>
            <w:vMerge w:val="restart"/>
            <w:tcBorders>
              <w:left w:val="single" w:sz="8" w:space="0" w:color="auto"/>
              <w:right w:val="single" w:sz="8" w:space="0" w:color="auto"/>
            </w:tcBorders>
            <w:vAlign w:val="bottom"/>
          </w:tcPr>
          <w:p w14:paraId="4576BC46" w14:textId="77777777" w:rsidR="00F711FB" w:rsidRDefault="00DB3416">
            <w:pPr>
              <w:ind w:left="120"/>
              <w:rPr>
                <w:sz w:val="20"/>
                <w:szCs w:val="20"/>
              </w:rPr>
            </w:pPr>
            <w:r>
              <w:rPr>
                <w:rFonts w:ascii="Arial" w:eastAsia="Arial" w:hAnsi="Arial" w:cs="Arial"/>
                <w:w w:val="94"/>
                <w:sz w:val="20"/>
                <w:szCs w:val="20"/>
              </w:rPr>
              <w:t>decisions; all of our performance metrics are measured relative to</w:t>
            </w:r>
          </w:p>
        </w:tc>
        <w:tc>
          <w:tcPr>
            <w:tcW w:w="5580" w:type="dxa"/>
            <w:vMerge/>
            <w:vAlign w:val="bottom"/>
          </w:tcPr>
          <w:p w14:paraId="77219BED" w14:textId="77777777" w:rsidR="00F711FB" w:rsidRDefault="00F711FB">
            <w:pPr>
              <w:rPr>
                <w:sz w:val="9"/>
                <w:szCs w:val="9"/>
              </w:rPr>
            </w:pPr>
          </w:p>
        </w:tc>
        <w:tc>
          <w:tcPr>
            <w:tcW w:w="20" w:type="dxa"/>
            <w:shd w:val="clear" w:color="auto" w:fill="000000"/>
            <w:vAlign w:val="bottom"/>
          </w:tcPr>
          <w:p w14:paraId="5F67C36A" w14:textId="77777777" w:rsidR="00F711FB" w:rsidRDefault="00F711FB">
            <w:pPr>
              <w:rPr>
                <w:sz w:val="9"/>
                <w:szCs w:val="9"/>
              </w:rPr>
            </w:pPr>
          </w:p>
        </w:tc>
        <w:tc>
          <w:tcPr>
            <w:tcW w:w="0" w:type="dxa"/>
            <w:vAlign w:val="bottom"/>
          </w:tcPr>
          <w:p w14:paraId="2AC09E23" w14:textId="77777777" w:rsidR="00F711FB" w:rsidRDefault="00F711FB">
            <w:pPr>
              <w:rPr>
                <w:sz w:val="1"/>
                <w:szCs w:val="1"/>
              </w:rPr>
            </w:pPr>
          </w:p>
        </w:tc>
      </w:tr>
      <w:tr w:rsidR="00F711FB" w14:paraId="0542D22F" w14:textId="77777777">
        <w:trPr>
          <w:trHeight w:val="121"/>
        </w:trPr>
        <w:tc>
          <w:tcPr>
            <w:tcW w:w="5640" w:type="dxa"/>
            <w:vMerge/>
            <w:tcBorders>
              <w:left w:val="single" w:sz="8" w:space="0" w:color="auto"/>
              <w:right w:val="single" w:sz="8" w:space="0" w:color="auto"/>
            </w:tcBorders>
            <w:vAlign w:val="bottom"/>
          </w:tcPr>
          <w:p w14:paraId="47D38302" w14:textId="77777777" w:rsidR="00F711FB" w:rsidRDefault="00F711FB">
            <w:pPr>
              <w:rPr>
                <w:sz w:val="10"/>
                <w:szCs w:val="10"/>
              </w:rPr>
            </w:pPr>
          </w:p>
        </w:tc>
        <w:tc>
          <w:tcPr>
            <w:tcW w:w="5580" w:type="dxa"/>
            <w:vMerge w:val="restart"/>
            <w:vAlign w:val="bottom"/>
          </w:tcPr>
          <w:p w14:paraId="1855C18A" w14:textId="77777777" w:rsidR="00F711FB" w:rsidRDefault="00DB3416">
            <w:pPr>
              <w:ind w:left="100"/>
              <w:rPr>
                <w:sz w:val="20"/>
                <w:szCs w:val="20"/>
              </w:rPr>
            </w:pPr>
            <w:r>
              <w:rPr>
                <w:rFonts w:ascii="Arial" w:eastAsia="Arial" w:hAnsi="Arial" w:cs="Arial"/>
                <w:sz w:val="20"/>
                <w:szCs w:val="20"/>
              </w:rPr>
              <w:t>stock by executive officers</w:t>
            </w:r>
          </w:p>
        </w:tc>
        <w:tc>
          <w:tcPr>
            <w:tcW w:w="20" w:type="dxa"/>
            <w:shd w:val="clear" w:color="auto" w:fill="000000"/>
            <w:vAlign w:val="bottom"/>
          </w:tcPr>
          <w:p w14:paraId="2CEE8E7F" w14:textId="77777777" w:rsidR="00F711FB" w:rsidRDefault="00F711FB">
            <w:pPr>
              <w:rPr>
                <w:sz w:val="10"/>
                <w:szCs w:val="10"/>
              </w:rPr>
            </w:pPr>
          </w:p>
        </w:tc>
        <w:tc>
          <w:tcPr>
            <w:tcW w:w="0" w:type="dxa"/>
            <w:vAlign w:val="bottom"/>
          </w:tcPr>
          <w:p w14:paraId="56DD5CED" w14:textId="77777777" w:rsidR="00F711FB" w:rsidRDefault="00F711FB">
            <w:pPr>
              <w:rPr>
                <w:sz w:val="1"/>
                <w:szCs w:val="1"/>
              </w:rPr>
            </w:pPr>
          </w:p>
        </w:tc>
      </w:tr>
      <w:tr w:rsidR="00F711FB" w14:paraId="03D468CC" w14:textId="77777777">
        <w:trPr>
          <w:trHeight w:val="129"/>
        </w:trPr>
        <w:tc>
          <w:tcPr>
            <w:tcW w:w="5640" w:type="dxa"/>
            <w:vMerge w:val="restart"/>
            <w:tcBorders>
              <w:left w:val="single" w:sz="8" w:space="0" w:color="auto"/>
              <w:right w:val="single" w:sz="8" w:space="0" w:color="auto"/>
            </w:tcBorders>
            <w:vAlign w:val="bottom"/>
          </w:tcPr>
          <w:p w14:paraId="6F85FFA2" w14:textId="77777777" w:rsidR="00F711FB" w:rsidRDefault="00DB3416">
            <w:pPr>
              <w:ind w:left="120"/>
              <w:rPr>
                <w:sz w:val="20"/>
                <w:szCs w:val="20"/>
              </w:rPr>
            </w:pPr>
            <w:r>
              <w:rPr>
                <w:rFonts w:ascii="Arial" w:eastAsia="Arial" w:hAnsi="Arial" w:cs="Arial"/>
                <w:sz w:val="20"/>
                <w:szCs w:val="20"/>
              </w:rPr>
              <w:t>the peer group and are formulaic in nature</w:t>
            </w:r>
          </w:p>
        </w:tc>
        <w:tc>
          <w:tcPr>
            <w:tcW w:w="5580" w:type="dxa"/>
            <w:vMerge/>
            <w:vAlign w:val="bottom"/>
          </w:tcPr>
          <w:p w14:paraId="02ACCA4A" w14:textId="77777777" w:rsidR="00F711FB" w:rsidRDefault="00F711FB">
            <w:pPr>
              <w:rPr>
                <w:sz w:val="11"/>
                <w:szCs w:val="11"/>
              </w:rPr>
            </w:pPr>
          </w:p>
        </w:tc>
        <w:tc>
          <w:tcPr>
            <w:tcW w:w="20" w:type="dxa"/>
            <w:shd w:val="clear" w:color="auto" w:fill="000000"/>
            <w:vAlign w:val="bottom"/>
          </w:tcPr>
          <w:p w14:paraId="39D923AB" w14:textId="77777777" w:rsidR="00F711FB" w:rsidRDefault="00F711FB">
            <w:pPr>
              <w:rPr>
                <w:sz w:val="11"/>
                <w:szCs w:val="11"/>
              </w:rPr>
            </w:pPr>
          </w:p>
        </w:tc>
        <w:tc>
          <w:tcPr>
            <w:tcW w:w="0" w:type="dxa"/>
            <w:vAlign w:val="bottom"/>
          </w:tcPr>
          <w:p w14:paraId="5A3A2619" w14:textId="77777777" w:rsidR="00F711FB" w:rsidRDefault="00F711FB">
            <w:pPr>
              <w:rPr>
                <w:sz w:val="1"/>
                <w:szCs w:val="1"/>
              </w:rPr>
            </w:pPr>
          </w:p>
        </w:tc>
      </w:tr>
      <w:tr w:rsidR="00F711FB" w14:paraId="56F91626" w14:textId="77777777">
        <w:trPr>
          <w:trHeight w:val="122"/>
        </w:trPr>
        <w:tc>
          <w:tcPr>
            <w:tcW w:w="5640" w:type="dxa"/>
            <w:vMerge/>
            <w:tcBorders>
              <w:left w:val="single" w:sz="8" w:space="0" w:color="auto"/>
              <w:right w:val="single" w:sz="8" w:space="0" w:color="auto"/>
            </w:tcBorders>
            <w:vAlign w:val="bottom"/>
          </w:tcPr>
          <w:p w14:paraId="06C51A2D" w14:textId="77777777" w:rsidR="00F711FB" w:rsidRDefault="00F711FB">
            <w:pPr>
              <w:rPr>
                <w:sz w:val="10"/>
                <w:szCs w:val="10"/>
              </w:rPr>
            </w:pPr>
          </w:p>
        </w:tc>
        <w:tc>
          <w:tcPr>
            <w:tcW w:w="5580" w:type="dxa"/>
            <w:vAlign w:val="bottom"/>
          </w:tcPr>
          <w:p w14:paraId="5289EF70" w14:textId="77777777" w:rsidR="00F711FB" w:rsidRDefault="00F711FB">
            <w:pPr>
              <w:rPr>
                <w:sz w:val="10"/>
                <w:szCs w:val="10"/>
              </w:rPr>
            </w:pPr>
          </w:p>
        </w:tc>
        <w:tc>
          <w:tcPr>
            <w:tcW w:w="20" w:type="dxa"/>
            <w:shd w:val="clear" w:color="auto" w:fill="000000"/>
            <w:vAlign w:val="bottom"/>
          </w:tcPr>
          <w:p w14:paraId="10B37348" w14:textId="77777777" w:rsidR="00F711FB" w:rsidRDefault="00F711FB">
            <w:pPr>
              <w:rPr>
                <w:sz w:val="10"/>
                <w:szCs w:val="10"/>
              </w:rPr>
            </w:pPr>
          </w:p>
        </w:tc>
        <w:tc>
          <w:tcPr>
            <w:tcW w:w="0" w:type="dxa"/>
            <w:vAlign w:val="bottom"/>
          </w:tcPr>
          <w:p w14:paraId="4F5A5198" w14:textId="77777777" w:rsidR="00F711FB" w:rsidRDefault="00F711FB">
            <w:pPr>
              <w:rPr>
                <w:sz w:val="1"/>
                <w:szCs w:val="1"/>
              </w:rPr>
            </w:pPr>
          </w:p>
        </w:tc>
      </w:tr>
      <w:tr w:rsidR="00F711FB" w14:paraId="309736CA" w14:textId="77777777">
        <w:trPr>
          <w:trHeight w:val="23"/>
        </w:trPr>
        <w:tc>
          <w:tcPr>
            <w:tcW w:w="5640" w:type="dxa"/>
            <w:tcBorders>
              <w:left w:val="single" w:sz="8" w:space="0" w:color="auto"/>
              <w:bottom w:val="single" w:sz="8" w:space="0" w:color="auto"/>
              <w:right w:val="single" w:sz="8" w:space="0" w:color="auto"/>
            </w:tcBorders>
            <w:vAlign w:val="bottom"/>
          </w:tcPr>
          <w:p w14:paraId="2CD39928" w14:textId="77777777" w:rsidR="00F711FB" w:rsidRDefault="00F711FB">
            <w:pPr>
              <w:rPr>
                <w:sz w:val="2"/>
                <w:szCs w:val="2"/>
              </w:rPr>
            </w:pPr>
          </w:p>
        </w:tc>
        <w:tc>
          <w:tcPr>
            <w:tcW w:w="5580" w:type="dxa"/>
            <w:tcBorders>
              <w:bottom w:val="single" w:sz="8" w:space="0" w:color="auto"/>
            </w:tcBorders>
            <w:vAlign w:val="bottom"/>
          </w:tcPr>
          <w:p w14:paraId="4CA755D8" w14:textId="77777777" w:rsidR="00F711FB" w:rsidRDefault="00F711FB">
            <w:pPr>
              <w:rPr>
                <w:sz w:val="2"/>
                <w:szCs w:val="2"/>
              </w:rPr>
            </w:pPr>
          </w:p>
        </w:tc>
        <w:tc>
          <w:tcPr>
            <w:tcW w:w="20" w:type="dxa"/>
            <w:tcBorders>
              <w:bottom w:val="single" w:sz="8" w:space="0" w:color="auto"/>
            </w:tcBorders>
            <w:shd w:val="clear" w:color="auto" w:fill="000000"/>
            <w:vAlign w:val="bottom"/>
          </w:tcPr>
          <w:p w14:paraId="4A950FCB" w14:textId="77777777" w:rsidR="00F711FB" w:rsidRDefault="00F711FB">
            <w:pPr>
              <w:rPr>
                <w:sz w:val="2"/>
                <w:szCs w:val="2"/>
              </w:rPr>
            </w:pPr>
          </w:p>
        </w:tc>
        <w:tc>
          <w:tcPr>
            <w:tcW w:w="0" w:type="dxa"/>
            <w:vAlign w:val="bottom"/>
          </w:tcPr>
          <w:p w14:paraId="538BADCB" w14:textId="77777777" w:rsidR="00F711FB" w:rsidRDefault="00F711FB">
            <w:pPr>
              <w:rPr>
                <w:sz w:val="1"/>
                <w:szCs w:val="1"/>
              </w:rPr>
            </w:pPr>
          </w:p>
        </w:tc>
      </w:tr>
      <w:tr w:rsidR="00F711FB" w14:paraId="0CB6B887" w14:textId="77777777">
        <w:trPr>
          <w:trHeight w:val="254"/>
        </w:trPr>
        <w:tc>
          <w:tcPr>
            <w:tcW w:w="5640" w:type="dxa"/>
            <w:tcBorders>
              <w:left w:val="single" w:sz="8" w:space="0" w:color="auto"/>
              <w:right w:val="single" w:sz="8" w:space="0" w:color="auto"/>
            </w:tcBorders>
            <w:vAlign w:val="bottom"/>
          </w:tcPr>
          <w:p w14:paraId="341DA865" w14:textId="77777777" w:rsidR="00F711FB" w:rsidRDefault="00DB3416">
            <w:pPr>
              <w:ind w:left="120"/>
              <w:rPr>
                <w:sz w:val="20"/>
                <w:szCs w:val="20"/>
              </w:rPr>
            </w:pPr>
            <w:r>
              <w:rPr>
                <w:rFonts w:ascii="Arial" w:eastAsia="Arial" w:hAnsi="Arial" w:cs="Arial"/>
                <w:sz w:val="20"/>
                <w:szCs w:val="20"/>
              </w:rPr>
              <w:t>ü Set multi-year vesting periods for equity awards</w:t>
            </w:r>
          </w:p>
        </w:tc>
        <w:tc>
          <w:tcPr>
            <w:tcW w:w="5580" w:type="dxa"/>
            <w:vAlign w:val="bottom"/>
          </w:tcPr>
          <w:p w14:paraId="70D1E954" w14:textId="77777777" w:rsidR="00F711FB" w:rsidRDefault="00DB3416">
            <w:pPr>
              <w:ind w:left="100"/>
              <w:rPr>
                <w:sz w:val="20"/>
                <w:szCs w:val="20"/>
              </w:rPr>
            </w:pPr>
            <w:r>
              <w:rPr>
                <w:rFonts w:ascii="Arial" w:eastAsia="Arial" w:hAnsi="Arial" w:cs="Arial"/>
                <w:sz w:val="20"/>
                <w:szCs w:val="20"/>
              </w:rPr>
              <w:t>r Do not provide excessive severance arrangements</w:t>
            </w:r>
          </w:p>
        </w:tc>
        <w:tc>
          <w:tcPr>
            <w:tcW w:w="20" w:type="dxa"/>
            <w:shd w:val="clear" w:color="auto" w:fill="000000"/>
            <w:vAlign w:val="bottom"/>
          </w:tcPr>
          <w:p w14:paraId="3FF13606" w14:textId="77777777" w:rsidR="00F711FB" w:rsidRDefault="00F711FB"/>
        </w:tc>
        <w:tc>
          <w:tcPr>
            <w:tcW w:w="0" w:type="dxa"/>
            <w:vAlign w:val="bottom"/>
          </w:tcPr>
          <w:p w14:paraId="23B25D6C" w14:textId="77777777" w:rsidR="00F711FB" w:rsidRDefault="00F711FB">
            <w:pPr>
              <w:rPr>
                <w:sz w:val="1"/>
                <w:szCs w:val="1"/>
              </w:rPr>
            </w:pPr>
          </w:p>
        </w:tc>
      </w:tr>
      <w:tr w:rsidR="00F711FB" w14:paraId="10955C81" w14:textId="77777777">
        <w:trPr>
          <w:trHeight w:val="23"/>
        </w:trPr>
        <w:tc>
          <w:tcPr>
            <w:tcW w:w="5640" w:type="dxa"/>
            <w:tcBorders>
              <w:left w:val="single" w:sz="8" w:space="0" w:color="auto"/>
              <w:bottom w:val="single" w:sz="8" w:space="0" w:color="auto"/>
              <w:right w:val="single" w:sz="8" w:space="0" w:color="auto"/>
            </w:tcBorders>
            <w:vAlign w:val="bottom"/>
          </w:tcPr>
          <w:p w14:paraId="58D1C0AC" w14:textId="77777777" w:rsidR="00F711FB" w:rsidRDefault="00F711FB">
            <w:pPr>
              <w:rPr>
                <w:sz w:val="2"/>
                <w:szCs w:val="2"/>
              </w:rPr>
            </w:pPr>
          </w:p>
        </w:tc>
        <w:tc>
          <w:tcPr>
            <w:tcW w:w="5580" w:type="dxa"/>
            <w:tcBorders>
              <w:bottom w:val="single" w:sz="8" w:space="0" w:color="auto"/>
            </w:tcBorders>
            <w:vAlign w:val="bottom"/>
          </w:tcPr>
          <w:p w14:paraId="01D97814" w14:textId="77777777" w:rsidR="00F711FB" w:rsidRDefault="00F711FB">
            <w:pPr>
              <w:rPr>
                <w:sz w:val="2"/>
                <w:szCs w:val="2"/>
              </w:rPr>
            </w:pPr>
          </w:p>
        </w:tc>
        <w:tc>
          <w:tcPr>
            <w:tcW w:w="20" w:type="dxa"/>
            <w:tcBorders>
              <w:bottom w:val="single" w:sz="8" w:space="0" w:color="auto"/>
            </w:tcBorders>
            <w:shd w:val="clear" w:color="auto" w:fill="000000"/>
            <w:vAlign w:val="bottom"/>
          </w:tcPr>
          <w:p w14:paraId="0EE058D5" w14:textId="77777777" w:rsidR="00F711FB" w:rsidRDefault="00F711FB">
            <w:pPr>
              <w:rPr>
                <w:sz w:val="2"/>
                <w:szCs w:val="2"/>
              </w:rPr>
            </w:pPr>
          </w:p>
        </w:tc>
        <w:tc>
          <w:tcPr>
            <w:tcW w:w="0" w:type="dxa"/>
            <w:vAlign w:val="bottom"/>
          </w:tcPr>
          <w:p w14:paraId="4FBC9462" w14:textId="77777777" w:rsidR="00F711FB" w:rsidRDefault="00F711FB">
            <w:pPr>
              <w:rPr>
                <w:sz w:val="1"/>
                <w:szCs w:val="1"/>
              </w:rPr>
            </w:pPr>
          </w:p>
        </w:tc>
      </w:tr>
      <w:tr w:rsidR="00F711FB" w14:paraId="088C2AD1" w14:textId="77777777">
        <w:trPr>
          <w:trHeight w:val="233"/>
        </w:trPr>
        <w:tc>
          <w:tcPr>
            <w:tcW w:w="5640" w:type="dxa"/>
            <w:tcBorders>
              <w:left w:val="single" w:sz="8" w:space="0" w:color="auto"/>
              <w:right w:val="single" w:sz="8" w:space="0" w:color="auto"/>
            </w:tcBorders>
            <w:vAlign w:val="bottom"/>
          </w:tcPr>
          <w:p w14:paraId="4D0A7FBA" w14:textId="77777777" w:rsidR="00F711FB" w:rsidRDefault="00DB3416">
            <w:pPr>
              <w:ind w:left="120"/>
              <w:rPr>
                <w:sz w:val="20"/>
                <w:szCs w:val="20"/>
              </w:rPr>
            </w:pPr>
            <w:r>
              <w:rPr>
                <w:rFonts w:ascii="Arial" w:eastAsia="Arial" w:hAnsi="Arial" w:cs="Arial"/>
                <w:w w:val="89"/>
                <w:sz w:val="20"/>
                <w:szCs w:val="20"/>
              </w:rPr>
              <w:t>ü Require equity ownership and retention - CEO equals 6 times base</w:t>
            </w:r>
          </w:p>
        </w:tc>
        <w:tc>
          <w:tcPr>
            <w:tcW w:w="5580" w:type="dxa"/>
            <w:vAlign w:val="bottom"/>
          </w:tcPr>
          <w:p w14:paraId="26D2EB9F" w14:textId="77777777" w:rsidR="00F711FB" w:rsidRDefault="00DB3416">
            <w:pPr>
              <w:ind w:left="100"/>
              <w:rPr>
                <w:sz w:val="20"/>
                <w:szCs w:val="20"/>
              </w:rPr>
            </w:pPr>
            <w:r>
              <w:rPr>
                <w:rFonts w:ascii="Arial" w:eastAsia="Arial" w:hAnsi="Arial" w:cs="Arial"/>
                <w:w w:val="98"/>
                <w:sz w:val="20"/>
                <w:szCs w:val="20"/>
              </w:rPr>
              <w:t>r Do not pay dividends or dividend equivalents on performance</w:t>
            </w:r>
          </w:p>
        </w:tc>
        <w:tc>
          <w:tcPr>
            <w:tcW w:w="20" w:type="dxa"/>
            <w:shd w:val="clear" w:color="auto" w:fill="000000"/>
            <w:vAlign w:val="bottom"/>
          </w:tcPr>
          <w:p w14:paraId="04A5FF91" w14:textId="77777777" w:rsidR="00F711FB" w:rsidRDefault="00F711FB">
            <w:pPr>
              <w:rPr>
                <w:sz w:val="20"/>
                <w:szCs w:val="20"/>
              </w:rPr>
            </w:pPr>
          </w:p>
        </w:tc>
        <w:tc>
          <w:tcPr>
            <w:tcW w:w="0" w:type="dxa"/>
            <w:vAlign w:val="bottom"/>
          </w:tcPr>
          <w:p w14:paraId="6F4A181E" w14:textId="77777777" w:rsidR="00F711FB" w:rsidRDefault="00F711FB">
            <w:pPr>
              <w:rPr>
                <w:sz w:val="1"/>
                <w:szCs w:val="1"/>
              </w:rPr>
            </w:pPr>
          </w:p>
        </w:tc>
      </w:tr>
      <w:tr w:rsidR="00F711FB" w14:paraId="726C0AC9" w14:textId="77777777">
        <w:trPr>
          <w:trHeight w:val="250"/>
        </w:trPr>
        <w:tc>
          <w:tcPr>
            <w:tcW w:w="5640" w:type="dxa"/>
            <w:tcBorders>
              <w:left w:val="single" w:sz="8" w:space="0" w:color="auto"/>
              <w:right w:val="single" w:sz="8" w:space="0" w:color="auto"/>
            </w:tcBorders>
            <w:vAlign w:val="bottom"/>
          </w:tcPr>
          <w:p w14:paraId="04534768" w14:textId="77777777" w:rsidR="00F711FB" w:rsidRDefault="00DB3416">
            <w:pPr>
              <w:ind w:left="120"/>
              <w:rPr>
                <w:sz w:val="20"/>
                <w:szCs w:val="20"/>
              </w:rPr>
            </w:pPr>
            <w:r>
              <w:rPr>
                <w:rFonts w:ascii="Arial" w:eastAsia="Arial" w:hAnsi="Arial" w:cs="Arial"/>
                <w:sz w:val="20"/>
                <w:szCs w:val="20"/>
              </w:rPr>
              <w:t>salary and other NEOs equals 3 times base salary</w:t>
            </w:r>
          </w:p>
        </w:tc>
        <w:tc>
          <w:tcPr>
            <w:tcW w:w="5580" w:type="dxa"/>
            <w:vAlign w:val="bottom"/>
          </w:tcPr>
          <w:p w14:paraId="09E70C18" w14:textId="77777777" w:rsidR="00F711FB" w:rsidRDefault="00DB3416">
            <w:pPr>
              <w:ind w:left="100"/>
              <w:rPr>
                <w:sz w:val="20"/>
                <w:szCs w:val="20"/>
              </w:rPr>
            </w:pPr>
            <w:r>
              <w:rPr>
                <w:rFonts w:ascii="Arial" w:eastAsia="Arial" w:hAnsi="Arial" w:cs="Arial"/>
                <w:w w:val="98"/>
                <w:sz w:val="20"/>
                <w:szCs w:val="20"/>
              </w:rPr>
              <w:t>stock units (PSUs) or restricted stock units (RSUs) until vested</w:t>
            </w:r>
          </w:p>
        </w:tc>
        <w:tc>
          <w:tcPr>
            <w:tcW w:w="20" w:type="dxa"/>
            <w:shd w:val="clear" w:color="auto" w:fill="000000"/>
            <w:vAlign w:val="bottom"/>
          </w:tcPr>
          <w:p w14:paraId="7FC7A7BE" w14:textId="77777777" w:rsidR="00F711FB" w:rsidRDefault="00F711FB">
            <w:pPr>
              <w:rPr>
                <w:sz w:val="21"/>
                <w:szCs w:val="21"/>
              </w:rPr>
            </w:pPr>
          </w:p>
        </w:tc>
        <w:tc>
          <w:tcPr>
            <w:tcW w:w="0" w:type="dxa"/>
            <w:vAlign w:val="bottom"/>
          </w:tcPr>
          <w:p w14:paraId="297B189D" w14:textId="77777777" w:rsidR="00F711FB" w:rsidRDefault="00F711FB">
            <w:pPr>
              <w:rPr>
                <w:sz w:val="1"/>
                <w:szCs w:val="1"/>
              </w:rPr>
            </w:pPr>
          </w:p>
        </w:tc>
      </w:tr>
      <w:tr w:rsidR="00F711FB" w14:paraId="5178BA1D" w14:textId="77777777">
        <w:trPr>
          <w:trHeight w:val="23"/>
        </w:trPr>
        <w:tc>
          <w:tcPr>
            <w:tcW w:w="5640" w:type="dxa"/>
            <w:tcBorders>
              <w:left w:val="single" w:sz="8" w:space="0" w:color="auto"/>
              <w:bottom w:val="single" w:sz="8" w:space="0" w:color="auto"/>
              <w:right w:val="single" w:sz="8" w:space="0" w:color="auto"/>
            </w:tcBorders>
            <w:vAlign w:val="bottom"/>
          </w:tcPr>
          <w:p w14:paraId="35E6B35C" w14:textId="77777777" w:rsidR="00F711FB" w:rsidRDefault="00F711FB">
            <w:pPr>
              <w:rPr>
                <w:sz w:val="2"/>
                <w:szCs w:val="2"/>
              </w:rPr>
            </w:pPr>
          </w:p>
        </w:tc>
        <w:tc>
          <w:tcPr>
            <w:tcW w:w="5580" w:type="dxa"/>
            <w:tcBorders>
              <w:bottom w:val="single" w:sz="8" w:space="0" w:color="auto"/>
            </w:tcBorders>
            <w:vAlign w:val="bottom"/>
          </w:tcPr>
          <w:p w14:paraId="6E7BB174" w14:textId="77777777" w:rsidR="00F711FB" w:rsidRDefault="00F711FB">
            <w:pPr>
              <w:rPr>
                <w:sz w:val="2"/>
                <w:szCs w:val="2"/>
              </w:rPr>
            </w:pPr>
          </w:p>
        </w:tc>
        <w:tc>
          <w:tcPr>
            <w:tcW w:w="20" w:type="dxa"/>
            <w:tcBorders>
              <w:bottom w:val="single" w:sz="8" w:space="0" w:color="auto"/>
            </w:tcBorders>
            <w:shd w:val="clear" w:color="auto" w:fill="000000"/>
            <w:vAlign w:val="bottom"/>
          </w:tcPr>
          <w:p w14:paraId="1A539199" w14:textId="77777777" w:rsidR="00F711FB" w:rsidRDefault="00F711FB">
            <w:pPr>
              <w:rPr>
                <w:sz w:val="2"/>
                <w:szCs w:val="2"/>
              </w:rPr>
            </w:pPr>
          </w:p>
        </w:tc>
        <w:tc>
          <w:tcPr>
            <w:tcW w:w="0" w:type="dxa"/>
            <w:vAlign w:val="bottom"/>
          </w:tcPr>
          <w:p w14:paraId="13056823" w14:textId="77777777" w:rsidR="00F711FB" w:rsidRDefault="00F711FB">
            <w:pPr>
              <w:rPr>
                <w:sz w:val="1"/>
                <w:szCs w:val="1"/>
              </w:rPr>
            </w:pPr>
          </w:p>
        </w:tc>
      </w:tr>
      <w:tr w:rsidR="00F711FB" w14:paraId="28C40D9D" w14:textId="77777777">
        <w:trPr>
          <w:trHeight w:val="254"/>
        </w:trPr>
        <w:tc>
          <w:tcPr>
            <w:tcW w:w="5640" w:type="dxa"/>
            <w:tcBorders>
              <w:left w:val="single" w:sz="8" w:space="0" w:color="auto"/>
              <w:right w:val="single" w:sz="8" w:space="0" w:color="auto"/>
            </w:tcBorders>
            <w:vAlign w:val="bottom"/>
          </w:tcPr>
          <w:p w14:paraId="1F88DB9B" w14:textId="77777777" w:rsidR="00F711FB" w:rsidRDefault="00DB3416">
            <w:pPr>
              <w:ind w:left="120"/>
              <w:rPr>
                <w:sz w:val="20"/>
                <w:szCs w:val="20"/>
              </w:rPr>
            </w:pPr>
            <w:r>
              <w:rPr>
                <w:rFonts w:ascii="Arial" w:eastAsia="Arial" w:hAnsi="Arial" w:cs="Arial"/>
                <w:sz w:val="20"/>
                <w:szCs w:val="20"/>
              </w:rPr>
              <w:t>ü Have a recoupment policy</w:t>
            </w:r>
          </w:p>
        </w:tc>
        <w:tc>
          <w:tcPr>
            <w:tcW w:w="5580" w:type="dxa"/>
            <w:vAlign w:val="bottom"/>
          </w:tcPr>
          <w:p w14:paraId="605D8074" w14:textId="77777777" w:rsidR="00F711FB" w:rsidRDefault="00DB3416">
            <w:pPr>
              <w:ind w:left="100"/>
              <w:rPr>
                <w:sz w:val="20"/>
                <w:szCs w:val="20"/>
              </w:rPr>
            </w:pPr>
            <w:r>
              <w:rPr>
                <w:rFonts w:ascii="Arial" w:eastAsia="Arial" w:hAnsi="Arial" w:cs="Arial"/>
                <w:sz w:val="20"/>
                <w:szCs w:val="20"/>
              </w:rPr>
              <w:t>r Do not provide guaranteed bonuses to our NEOs</w:t>
            </w:r>
          </w:p>
        </w:tc>
        <w:tc>
          <w:tcPr>
            <w:tcW w:w="20" w:type="dxa"/>
            <w:shd w:val="clear" w:color="auto" w:fill="000000"/>
            <w:vAlign w:val="bottom"/>
          </w:tcPr>
          <w:p w14:paraId="7E15D65A" w14:textId="77777777" w:rsidR="00F711FB" w:rsidRDefault="00F711FB"/>
        </w:tc>
        <w:tc>
          <w:tcPr>
            <w:tcW w:w="0" w:type="dxa"/>
            <w:vAlign w:val="bottom"/>
          </w:tcPr>
          <w:p w14:paraId="26CD3056" w14:textId="77777777" w:rsidR="00F711FB" w:rsidRDefault="00F711FB">
            <w:pPr>
              <w:rPr>
                <w:sz w:val="1"/>
                <w:szCs w:val="1"/>
              </w:rPr>
            </w:pPr>
          </w:p>
        </w:tc>
      </w:tr>
      <w:tr w:rsidR="00F711FB" w14:paraId="5D9558BD" w14:textId="77777777">
        <w:trPr>
          <w:trHeight w:val="23"/>
        </w:trPr>
        <w:tc>
          <w:tcPr>
            <w:tcW w:w="5640" w:type="dxa"/>
            <w:tcBorders>
              <w:left w:val="single" w:sz="8" w:space="0" w:color="auto"/>
              <w:bottom w:val="single" w:sz="8" w:space="0" w:color="auto"/>
              <w:right w:val="single" w:sz="8" w:space="0" w:color="auto"/>
            </w:tcBorders>
            <w:vAlign w:val="bottom"/>
          </w:tcPr>
          <w:p w14:paraId="044B069F" w14:textId="77777777" w:rsidR="00F711FB" w:rsidRDefault="00F711FB">
            <w:pPr>
              <w:rPr>
                <w:sz w:val="2"/>
                <w:szCs w:val="2"/>
              </w:rPr>
            </w:pPr>
          </w:p>
        </w:tc>
        <w:tc>
          <w:tcPr>
            <w:tcW w:w="5580" w:type="dxa"/>
            <w:tcBorders>
              <w:bottom w:val="single" w:sz="8" w:space="0" w:color="auto"/>
            </w:tcBorders>
            <w:vAlign w:val="bottom"/>
          </w:tcPr>
          <w:p w14:paraId="4D49B948" w14:textId="77777777" w:rsidR="00F711FB" w:rsidRDefault="00F711FB">
            <w:pPr>
              <w:rPr>
                <w:sz w:val="2"/>
                <w:szCs w:val="2"/>
              </w:rPr>
            </w:pPr>
          </w:p>
        </w:tc>
        <w:tc>
          <w:tcPr>
            <w:tcW w:w="20" w:type="dxa"/>
            <w:tcBorders>
              <w:bottom w:val="single" w:sz="8" w:space="0" w:color="auto"/>
            </w:tcBorders>
            <w:shd w:val="clear" w:color="auto" w:fill="000000"/>
            <w:vAlign w:val="bottom"/>
          </w:tcPr>
          <w:p w14:paraId="2055EFDA" w14:textId="77777777" w:rsidR="00F711FB" w:rsidRDefault="00F711FB">
            <w:pPr>
              <w:rPr>
                <w:sz w:val="2"/>
                <w:szCs w:val="2"/>
              </w:rPr>
            </w:pPr>
          </w:p>
        </w:tc>
        <w:tc>
          <w:tcPr>
            <w:tcW w:w="0" w:type="dxa"/>
            <w:vAlign w:val="bottom"/>
          </w:tcPr>
          <w:p w14:paraId="1BDF38DE" w14:textId="77777777" w:rsidR="00F711FB" w:rsidRDefault="00F711FB">
            <w:pPr>
              <w:rPr>
                <w:sz w:val="1"/>
                <w:szCs w:val="1"/>
              </w:rPr>
            </w:pPr>
          </w:p>
        </w:tc>
      </w:tr>
      <w:tr w:rsidR="00F711FB" w14:paraId="432190BE" w14:textId="77777777">
        <w:trPr>
          <w:trHeight w:val="233"/>
        </w:trPr>
        <w:tc>
          <w:tcPr>
            <w:tcW w:w="5640" w:type="dxa"/>
            <w:tcBorders>
              <w:left w:val="single" w:sz="8" w:space="0" w:color="auto"/>
              <w:right w:val="single" w:sz="8" w:space="0" w:color="auto"/>
            </w:tcBorders>
            <w:vAlign w:val="bottom"/>
          </w:tcPr>
          <w:p w14:paraId="457A3E6D" w14:textId="77777777" w:rsidR="00F711FB" w:rsidRDefault="00DB3416">
            <w:pPr>
              <w:ind w:left="120"/>
              <w:rPr>
                <w:sz w:val="20"/>
                <w:szCs w:val="20"/>
              </w:rPr>
            </w:pPr>
            <w:r>
              <w:rPr>
                <w:rFonts w:ascii="Arial" w:eastAsia="Arial" w:hAnsi="Arial" w:cs="Arial"/>
                <w:sz w:val="20"/>
                <w:szCs w:val="20"/>
              </w:rPr>
              <w:t>ü Regularly engage with shareholders on compensation and</w:t>
            </w:r>
          </w:p>
        </w:tc>
        <w:tc>
          <w:tcPr>
            <w:tcW w:w="5580" w:type="dxa"/>
            <w:vAlign w:val="bottom"/>
          </w:tcPr>
          <w:p w14:paraId="7DB9A76C" w14:textId="77777777" w:rsidR="00F711FB" w:rsidRDefault="00F711FB">
            <w:pPr>
              <w:rPr>
                <w:sz w:val="20"/>
                <w:szCs w:val="20"/>
              </w:rPr>
            </w:pPr>
          </w:p>
        </w:tc>
        <w:tc>
          <w:tcPr>
            <w:tcW w:w="20" w:type="dxa"/>
            <w:shd w:val="clear" w:color="auto" w:fill="000000"/>
            <w:vAlign w:val="bottom"/>
          </w:tcPr>
          <w:p w14:paraId="5658D38B" w14:textId="77777777" w:rsidR="00F711FB" w:rsidRDefault="00F711FB">
            <w:pPr>
              <w:rPr>
                <w:sz w:val="20"/>
                <w:szCs w:val="20"/>
              </w:rPr>
            </w:pPr>
          </w:p>
        </w:tc>
        <w:tc>
          <w:tcPr>
            <w:tcW w:w="0" w:type="dxa"/>
            <w:vAlign w:val="bottom"/>
          </w:tcPr>
          <w:p w14:paraId="28B85856" w14:textId="77777777" w:rsidR="00F711FB" w:rsidRDefault="00F711FB">
            <w:pPr>
              <w:rPr>
                <w:sz w:val="1"/>
                <w:szCs w:val="1"/>
              </w:rPr>
            </w:pPr>
          </w:p>
        </w:tc>
      </w:tr>
      <w:tr w:rsidR="00F711FB" w14:paraId="041543FA" w14:textId="77777777">
        <w:trPr>
          <w:trHeight w:val="250"/>
        </w:trPr>
        <w:tc>
          <w:tcPr>
            <w:tcW w:w="5640" w:type="dxa"/>
            <w:tcBorders>
              <w:left w:val="single" w:sz="8" w:space="0" w:color="auto"/>
              <w:right w:val="single" w:sz="8" w:space="0" w:color="auto"/>
            </w:tcBorders>
            <w:vAlign w:val="bottom"/>
          </w:tcPr>
          <w:p w14:paraId="79BA9705" w14:textId="77777777" w:rsidR="00F711FB" w:rsidRDefault="00DB3416">
            <w:pPr>
              <w:ind w:left="120"/>
              <w:rPr>
                <w:sz w:val="20"/>
                <w:szCs w:val="20"/>
              </w:rPr>
            </w:pPr>
            <w:r>
              <w:rPr>
                <w:rFonts w:ascii="Arial" w:eastAsia="Arial" w:hAnsi="Arial" w:cs="Arial"/>
                <w:sz w:val="20"/>
                <w:szCs w:val="20"/>
              </w:rPr>
              <w:t>governance matters</w:t>
            </w:r>
          </w:p>
        </w:tc>
        <w:tc>
          <w:tcPr>
            <w:tcW w:w="5580" w:type="dxa"/>
            <w:vAlign w:val="bottom"/>
          </w:tcPr>
          <w:p w14:paraId="06409E65" w14:textId="77777777" w:rsidR="00F711FB" w:rsidRDefault="00F711FB">
            <w:pPr>
              <w:rPr>
                <w:sz w:val="21"/>
                <w:szCs w:val="21"/>
              </w:rPr>
            </w:pPr>
          </w:p>
        </w:tc>
        <w:tc>
          <w:tcPr>
            <w:tcW w:w="20" w:type="dxa"/>
            <w:shd w:val="clear" w:color="auto" w:fill="000000"/>
            <w:vAlign w:val="bottom"/>
          </w:tcPr>
          <w:p w14:paraId="78093AAA" w14:textId="77777777" w:rsidR="00F711FB" w:rsidRDefault="00F711FB">
            <w:pPr>
              <w:rPr>
                <w:sz w:val="21"/>
                <w:szCs w:val="21"/>
              </w:rPr>
            </w:pPr>
          </w:p>
        </w:tc>
        <w:tc>
          <w:tcPr>
            <w:tcW w:w="0" w:type="dxa"/>
            <w:vAlign w:val="bottom"/>
          </w:tcPr>
          <w:p w14:paraId="151C91E2" w14:textId="77777777" w:rsidR="00F711FB" w:rsidRDefault="00F711FB">
            <w:pPr>
              <w:rPr>
                <w:sz w:val="1"/>
                <w:szCs w:val="1"/>
              </w:rPr>
            </w:pPr>
          </w:p>
        </w:tc>
      </w:tr>
      <w:tr w:rsidR="00F711FB" w14:paraId="3856655C" w14:textId="77777777">
        <w:trPr>
          <w:trHeight w:val="23"/>
        </w:trPr>
        <w:tc>
          <w:tcPr>
            <w:tcW w:w="5640" w:type="dxa"/>
            <w:tcBorders>
              <w:left w:val="single" w:sz="8" w:space="0" w:color="auto"/>
              <w:bottom w:val="single" w:sz="8" w:space="0" w:color="auto"/>
              <w:right w:val="single" w:sz="8" w:space="0" w:color="auto"/>
            </w:tcBorders>
            <w:vAlign w:val="bottom"/>
          </w:tcPr>
          <w:p w14:paraId="3EDD7C20" w14:textId="77777777" w:rsidR="00F711FB" w:rsidRDefault="00F711FB">
            <w:pPr>
              <w:rPr>
                <w:sz w:val="2"/>
                <w:szCs w:val="2"/>
              </w:rPr>
            </w:pPr>
          </w:p>
        </w:tc>
        <w:tc>
          <w:tcPr>
            <w:tcW w:w="5580" w:type="dxa"/>
            <w:tcBorders>
              <w:bottom w:val="single" w:sz="8" w:space="0" w:color="auto"/>
            </w:tcBorders>
            <w:vAlign w:val="bottom"/>
          </w:tcPr>
          <w:p w14:paraId="51EFBB34" w14:textId="77777777" w:rsidR="00F711FB" w:rsidRDefault="00F711FB">
            <w:pPr>
              <w:rPr>
                <w:sz w:val="2"/>
                <w:szCs w:val="2"/>
              </w:rPr>
            </w:pPr>
          </w:p>
        </w:tc>
        <w:tc>
          <w:tcPr>
            <w:tcW w:w="20" w:type="dxa"/>
            <w:tcBorders>
              <w:bottom w:val="single" w:sz="8" w:space="0" w:color="auto"/>
            </w:tcBorders>
            <w:shd w:val="clear" w:color="auto" w:fill="000000"/>
            <w:vAlign w:val="bottom"/>
          </w:tcPr>
          <w:p w14:paraId="74EDA316" w14:textId="77777777" w:rsidR="00F711FB" w:rsidRDefault="00F711FB">
            <w:pPr>
              <w:rPr>
                <w:sz w:val="2"/>
                <w:szCs w:val="2"/>
              </w:rPr>
            </w:pPr>
          </w:p>
        </w:tc>
        <w:tc>
          <w:tcPr>
            <w:tcW w:w="0" w:type="dxa"/>
            <w:vAlign w:val="bottom"/>
          </w:tcPr>
          <w:p w14:paraId="5B968418" w14:textId="77777777" w:rsidR="00F711FB" w:rsidRDefault="00F711FB">
            <w:pPr>
              <w:rPr>
                <w:sz w:val="1"/>
                <w:szCs w:val="1"/>
              </w:rPr>
            </w:pPr>
          </w:p>
        </w:tc>
      </w:tr>
      <w:tr w:rsidR="00F711FB" w14:paraId="7677BCF6" w14:textId="77777777">
        <w:trPr>
          <w:trHeight w:val="254"/>
        </w:trPr>
        <w:tc>
          <w:tcPr>
            <w:tcW w:w="5640" w:type="dxa"/>
            <w:tcBorders>
              <w:left w:val="single" w:sz="8" w:space="0" w:color="auto"/>
              <w:right w:val="single" w:sz="8" w:space="0" w:color="auto"/>
            </w:tcBorders>
            <w:vAlign w:val="bottom"/>
          </w:tcPr>
          <w:p w14:paraId="657B4FB0" w14:textId="77777777" w:rsidR="00F711FB" w:rsidRDefault="00DB3416">
            <w:pPr>
              <w:ind w:left="120"/>
              <w:rPr>
                <w:sz w:val="20"/>
                <w:szCs w:val="20"/>
              </w:rPr>
            </w:pPr>
            <w:r>
              <w:rPr>
                <w:rFonts w:ascii="Arial" w:eastAsia="Arial" w:hAnsi="Arial" w:cs="Arial"/>
                <w:sz w:val="20"/>
                <w:szCs w:val="20"/>
              </w:rPr>
              <w:t>ü Maintain an independent Compensation Committee</w:t>
            </w:r>
          </w:p>
        </w:tc>
        <w:tc>
          <w:tcPr>
            <w:tcW w:w="5580" w:type="dxa"/>
            <w:vAlign w:val="bottom"/>
          </w:tcPr>
          <w:p w14:paraId="46AD07E7" w14:textId="77777777" w:rsidR="00F711FB" w:rsidRDefault="00F711FB"/>
        </w:tc>
        <w:tc>
          <w:tcPr>
            <w:tcW w:w="20" w:type="dxa"/>
            <w:shd w:val="clear" w:color="auto" w:fill="000000"/>
            <w:vAlign w:val="bottom"/>
          </w:tcPr>
          <w:p w14:paraId="7714F125" w14:textId="77777777" w:rsidR="00F711FB" w:rsidRDefault="00F711FB"/>
        </w:tc>
        <w:tc>
          <w:tcPr>
            <w:tcW w:w="0" w:type="dxa"/>
            <w:vAlign w:val="bottom"/>
          </w:tcPr>
          <w:p w14:paraId="79741C89" w14:textId="77777777" w:rsidR="00F711FB" w:rsidRDefault="00F711FB">
            <w:pPr>
              <w:rPr>
                <w:sz w:val="1"/>
                <w:szCs w:val="1"/>
              </w:rPr>
            </w:pPr>
          </w:p>
        </w:tc>
      </w:tr>
      <w:tr w:rsidR="00F711FB" w14:paraId="7872F2DE" w14:textId="77777777">
        <w:trPr>
          <w:trHeight w:val="23"/>
        </w:trPr>
        <w:tc>
          <w:tcPr>
            <w:tcW w:w="5640" w:type="dxa"/>
            <w:tcBorders>
              <w:left w:val="single" w:sz="8" w:space="0" w:color="auto"/>
              <w:bottom w:val="single" w:sz="8" w:space="0" w:color="auto"/>
              <w:right w:val="single" w:sz="8" w:space="0" w:color="auto"/>
            </w:tcBorders>
            <w:vAlign w:val="bottom"/>
          </w:tcPr>
          <w:p w14:paraId="6A9919AF" w14:textId="77777777" w:rsidR="00F711FB" w:rsidRDefault="00F711FB">
            <w:pPr>
              <w:rPr>
                <w:sz w:val="2"/>
                <w:szCs w:val="2"/>
              </w:rPr>
            </w:pPr>
          </w:p>
        </w:tc>
        <w:tc>
          <w:tcPr>
            <w:tcW w:w="5580" w:type="dxa"/>
            <w:tcBorders>
              <w:bottom w:val="single" w:sz="8" w:space="0" w:color="auto"/>
            </w:tcBorders>
            <w:vAlign w:val="bottom"/>
          </w:tcPr>
          <w:p w14:paraId="0E7B3335" w14:textId="77777777" w:rsidR="00F711FB" w:rsidRDefault="00F711FB">
            <w:pPr>
              <w:rPr>
                <w:sz w:val="2"/>
                <w:szCs w:val="2"/>
              </w:rPr>
            </w:pPr>
          </w:p>
        </w:tc>
        <w:tc>
          <w:tcPr>
            <w:tcW w:w="20" w:type="dxa"/>
            <w:tcBorders>
              <w:bottom w:val="single" w:sz="8" w:space="0" w:color="auto"/>
            </w:tcBorders>
            <w:shd w:val="clear" w:color="auto" w:fill="000000"/>
            <w:vAlign w:val="bottom"/>
          </w:tcPr>
          <w:p w14:paraId="2768298F" w14:textId="77777777" w:rsidR="00F711FB" w:rsidRDefault="00F711FB">
            <w:pPr>
              <w:rPr>
                <w:sz w:val="2"/>
                <w:szCs w:val="2"/>
              </w:rPr>
            </w:pPr>
          </w:p>
        </w:tc>
        <w:tc>
          <w:tcPr>
            <w:tcW w:w="0" w:type="dxa"/>
            <w:vAlign w:val="bottom"/>
          </w:tcPr>
          <w:p w14:paraId="620F1A5B" w14:textId="77777777" w:rsidR="00F711FB" w:rsidRDefault="00F711FB">
            <w:pPr>
              <w:rPr>
                <w:sz w:val="1"/>
                <w:szCs w:val="1"/>
              </w:rPr>
            </w:pPr>
          </w:p>
        </w:tc>
      </w:tr>
      <w:tr w:rsidR="00F711FB" w14:paraId="7C469C11" w14:textId="77777777">
        <w:trPr>
          <w:trHeight w:val="233"/>
        </w:trPr>
        <w:tc>
          <w:tcPr>
            <w:tcW w:w="5640" w:type="dxa"/>
            <w:tcBorders>
              <w:left w:val="single" w:sz="8" w:space="0" w:color="auto"/>
              <w:right w:val="single" w:sz="8" w:space="0" w:color="auto"/>
            </w:tcBorders>
            <w:vAlign w:val="bottom"/>
          </w:tcPr>
          <w:p w14:paraId="6CDC185F" w14:textId="77777777" w:rsidR="00F711FB" w:rsidRDefault="00DB3416">
            <w:pPr>
              <w:ind w:left="120"/>
              <w:rPr>
                <w:sz w:val="20"/>
                <w:szCs w:val="20"/>
              </w:rPr>
            </w:pPr>
            <w:r>
              <w:rPr>
                <w:rFonts w:ascii="Arial" w:eastAsia="Arial" w:hAnsi="Arial" w:cs="Arial"/>
                <w:w w:val="93"/>
                <w:sz w:val="20"/>
                <w:szCs w:val="20"/>
              </w:rPr>
              <w:t>ü Provide a majority of the NEO's compensation opportunity in the</w:t>
            </w:r>
          </w:p>
        </w:tc>
        <w:tc>
          <w:tcPr>
            <w:tcW w:w="5580" w:type="dxa"/>
            <w:vAlign w:val="bottom"/>
          </w:tcPr>
          <w:p w14:paraId="529FD9BD" w14:textId="77777777" w:rsidR="00F711FB" w:rsidRDefault="00F711FB">
            <w:pPr>
              <w:rPr>
                <w:sz w:val="20"/>
                <w:szCs w:val="20"/>
              </w:rPr>
            </w:pPr>
          </w:p>
        </w:tc>
        <w:tc>
          <w:tcPr>
            <w:tcW w:w="20" w:type="dxa"/>
            <w:shd w:val="clear" w:color="auto" w:fill="000000"/>
            <w:vAlign w:val="bottom"/>
          </w:tcPr>
          <w:p w14:paraId="597110C9" w14:textId="77777777" w:rsidR="00F711FB" w:rsidRDefault="00F711FB">
            <w:pPr>
              <w:rPr>
                <w:sz w:val="20"/>
                <w:szCs w:val="20"/>
              </w:rPr>
            </w:pPr>
          </w:p>
        </w:tc>
        <w:tc>
          <w:tcPr>
            <w:tcW w:w="0" w:type="dxa"/>
            <w:vAlign w:val="bottom"/>
          </w:tcPr>
          <w:p w14:paraId="619DC2CA" w14:textId="77777777" w:rsidR="00F711FB" w:rsidRDefault="00F711FB">
            <w:pPr>
              <w:rPr>
                <w:sz w:val="1"/>
                <w:szCs w:val="1"/>
              </w:rPr>
            </w:pPr>
          </w:p>
        </w:tc>
      </w:tr>
      <w:tr w:rsidR="00F711FB" w14:paraId="20299939" w14:textId="77777777">
        <w:trPr>
          <w:trHeight w:val="230"/>
        </w:trPr>
        <w:tc>
          <w:tcPr>
            <w:tcW w:w="5640" w:type="dxa"/>
            <w:tcBorders>
              <w:left w:val="single" w:sz="8" w:space="0" w:color="auto"/>
              <w:right w:val="single" w:sz="8" w:space="0" w:color="auto"/>
            </w:tcBorders>
            <w:vAlign w:val="bottom"/>
          </w:tcPr>
          <w:p w14:paraId="3BDE2C77" w14:textId="77777777" w:rsidR="00F711FB" w:rsidRDefault="00DB3416">
            <w:pPr>
              <w:ind w:left="120"/>
              <w:rPr>
                <w:sz w:val="20"/>
                <w:szCs w:val="20"/>
              </w:rPr>
            </w:pPr>
            <w:r>
              <w:rPr>
                <w:rFonts w:ascii="Arial" w:eastAsia="Arial" w:hAnsi="Arial" w:cs="Arial"/>
                <w:sz w:val="20"/>
                <w:szCs w:val="20"/>
              </w:rPr>
              <w:t>form of incentive awards, aligning compensation with the</w:t>
            </w:r>
          </w:p>
        </w:tc>
        <w:tc>
          <w:tcPr>
            <w:tcW w:w="5580" w:type="dxa"/>
            <w:vAlign w:val="bottom"/>
          </w:tcPr>
          <w:p w14:paraId="555CA779" w14:textId="77777777" w:rsidR="00F711FB" w:rsidRDefault="00F711FB">
            <w:pPr>
              <w:rPr>
                <w:sz w:val="19"/>
                <w:szCs w:val="19"/>
              </w:rPr>
            </w:pPr>
          </w:p>
        </w:tc>
        <w:tc>
          <w:tcPr>
            <w:tcW w:w="20" w:type="dxa"/>
            <w:shd w:val="clear" w:color="auto" w:fill="000000"/>
            <w:vAlign w:val="bottom"/>
          </w:tcPr>
          <w:p w14:paraId="5E91A96B" w14:textId="77777777" w:rsidR="00F711FB" w:rsidRDefault="00F711FB">
            <w:pPr>
              <w:rPr>
                <w:sz w:val="19"/>
                <w:szCs w:val="19"/>
              </w:rPr>
            </w:pPr>
          </w:p>
        </w:tc>
        <w:tc>
          <w:tcPr>
            <w:tcW w:w="0" w:type="dxa"/>
            <w:vAlign w:val="bottom"/>
          </w:tcPr>
          <w:p w14:paraId="151D4D42" w14:textId="77777777" w:rsidR="00F711FB" w:rsidRDefault="00F711FB">
            <w:pPr>
              <w:rPr>
                <w:sz w:val="1"/>
                <w:szCs w:val="1"/>
              </w:rPr>
            </w:pPr>
          </w:p>
        </w:tc>
      </w:tr>
      <w:tr w:rsidR="00F711FB" w14:paraId="400D4861" w14:textId="77777777">
        <w:trPr>
          <w:trHeight w:val="250"/>
        </w:trPr>
        <w:tc>
          <w:tcPr>
            <w:tcW w:w="5640" w:type="dxa"/>
            <w:tcBorders>
              <w:left w:val="single" w:sz="8" w:space="0" w:color="auto"/>
              <w:right w:val="single" w:sz="8" w:space="0" w:color="auto"/>
            </w:tcBorders>
            <w:vAlign w:val="bottom"/>
          </w:tcPr>
          <w:p w14:paraId="76E7D4AE" w14:textId="77777777" w:rsidR="00F711FB" w:rsidRDefault="00DB3416">
            <w:pPr>
              <w:ind w:left="120"/>
              <w:rPr>
                <w:sz w:val="20"/>
                <w:szCs w:val="20"/>
              </w:rPr>
            </w:pPr>
            <w:r>
              <w:rPr>
                <w:rFonts w:ascii="Arial" w:eastAsia="Arial" w:hAnsi="Arial" w:cs="Arial"/>
                <w:sz w:val="20"/>
                <w:szCs w:val="20"/>
              </w:rPr>
              <w:t>Company's performance</w:t>
            </w:r>
          </w:p>
        </w:tc>
        <w:tc>
          <w:tcPr>
            <w:tcW w:w="5580" w:type="dxa"/>
            <w:vAlign w:val="bottom"/>
          </w:tcPr>
          <w:p w14:paraId="36D70129" w14:textId="77777777" w:rsidR="00F711FB" w:rsidRDefault="00F711FB">
            <w:pPr>
              <w:rPr>
                <w:sz w:val="21"/>
                <w:szCs w:val="21"/>
              </w:rPr>
            </w:pPr>
          </w:p>
        </w:tc>
        <w:tc>
          <w:tcPr>
            <w:tcW w:w="20" w:type="dxa"/>
            <w:shd w:val="clear" w:color="auto" w:fill="000000"/>
            <w:vAlign w:val="bottom"/>
          </w:tcPr>
          <w:p w14:paraId="715455BD" w14:textId="77777777" w:rsidR="00F711FB" w:rsidRDefault="00F711FB">
            <w:pPr>
              <w:rPr>
                <w:sz w:val="21"/>
                <w:szCs w:val="21"/>
              </w:rPr>
            </w:pPr>
          </w:p>
        </w:tc>
        <w:tc>
          <w:tcPr>
            <w:tcW w:w="0" w:type="dxa"/>
            <w:vAlign w:val="bottom"/>
          </w:tcPr>
          <w:p w14:paraId="4B6A1750" w14:textId="77777777" w:rsidR="00F711FB" w:rsidRDefault="00F711FB">
            <w:pPr>
              <w:rPr>
                <w:sz w:val="1"/>
                <w:szCs w:val="1"/>
              </w:rPr>
            </w:pPr>
          </w:p>
        </w:tc>
      </w:tr>
      <w:tr w:rsidR="00F711FB" w14:paraId="441133CB" w14:textId="77777777">
        <w:trPr>
          <w:trHeight w:val="23"/>
        </w:trPr>
        <w:tc>
          <w:tcPr>
            <w:tcW w:w="5640" w:type="dxa"/>
            <w:tcBorders>
              <w:left w:val="single" w:sz="8" w:space="0" w:color="auto"/>
              <w:bottom w:val="single" w:sz="8" w:space="0" w:color="auto"/>
              <w:right w:val="single" w:sz="8" w:space="0" w:color="auto"/>
            </w:tcBorders>
            <w:vAlign w:val="bottom"/>
          </w:tcPr>
          <w:p w14:paraId="589E95CA" w14:textId="77777777" w:rsidR="00F711FB" w:rsidRDefault="00F711FB">
            <w:pPr>
              <w:rPr>
                <w:sz w:val="2"/>
                <w:szCs w:val="2"/>
              </w:rPr>
            </w:pPr>
          </w:p>
        </w:tc>
        <w:tc>
          <w:tcPr>
            <w:tcW w:w="5580" w:type="dxa"/>
            <w:tcBorders>
              <w:bottom w:val="single" w:sz="8" w:space="0" w:color="auto"/>
            </w:tcBorders>
            <w:vAlign w:val="bottom"/>
          </w:tcPr>
          <w:p w14:paraId="56E55D71" w14:textId="77777777" w:rsidR="00F711FB" w:rsidRDefault="00F711FB">
            <w:pPr>
              <w:rPr>
                <w:sz w:val="2"/>
                <w:szCs w:val="2"/>
              </w:rPr>
            </w:pPr>
          </w:p>
        </w:tc>
        <w:tc>
          <w:tcPr>
            <w:tcW w:w="20" w:type="dxa"/>
            <w:tcBorders>
              <w:bottom w:val="single" w:sz="8" w:space="0" w:color="auto"/>
            </w:tcBorders>
            <w:shd w:val="clear" w:color="auto" w:fill="000000"/>
            <w:vAlign w:val="bottom"/>
          </w:tcPr>
          <w:p w14:paraId="383EA9F1" w14:textId="77777777" w:rsidR="00F711FB" w:rsidRDefault="00F711FB">
            <w:pPr>
              <w:rPr>
                <w:sz w:val="2"/>
                <w:szCs w:val="2"/>
              </w:rPr>
            </w:pPr>
          </w:p>
        </w:tc>
        <w:tc>
          <w:tcPr>
            <w:tcW w:w="0" w:type="dxa"/>
            <w:vAlign w:val="bottom"/>
          </w:tcPr>
          <w:p w14:paraId="570A5FFC" w14:textId="77777777" w:rsidR="00F711FB" w:rsidRDefault="00F711FB">
            <w:pPr>
              <w:rPr>
                <w:sz w:val="1"/>
                <w:szCs w:val="1"/>
              </w:rPr>
            </w:pPr>
          </w:p>
        </w:tc>
      </w:tr>
      <w:tr w:rsidR="00F711FB" w14:paraId="5ABF556C" w14:textId="77777777">
        <w:trPr>
          <w:trHeight w:val="233"/>
        </w:trPr>
        <w:tc>
          <w:tcPr>
            <w:tcW w:w="5640" w:type="dxa"/>
            <w:tcBorders>
              <w:left w:val="single" w:sz="8" w:space="0" w:color="auto"/>
              <w:right w:val="single" w:sz="8" w:space="0" w:color="auto"/>
            </w:tcBorders>
            <w:vAlign w:val="bottom"/>
          </w:tcPr>
          <w:p w14:paraId="62FCC624" w14:textId="77777777" w:rsidR="00F711FB" w:rsidRDefault="00DB3416">
            <w:pPr>
              <w:ind w:left="120"/>
              <w:rPr>
                <w:sz w:val="20"/>
                <w:szCs w:val="20"/>
              </w:rPr>
            </w:pPr>
            <w:r>
              <w:rPr>
                <w:rFonts w:ascii="Arial" w:eastAsia="Arial" w:hAnsi="Arial" w:cs="Arial"/>
                <w:sz w:val="20"/>
                <w:szCs w:val="20"/>
              </w:rPr>
              <w:t>ü All equity awards granted after March 1, 2019 are subject to</w:t>
            </w:r>
          </w:p>
        </w:tc>
        <w:tc>
          <w:tcPr>
            <w:tcW w:w="5580" w:type="dxa"/>
            <w:vAlign w:val="bottom"/>
          </w:tcPr>
          <w:p w14:paraId="164A334A" w14:textId="77777777" w:rsidR="00F711FB" w:rsidRDefault="00F711FB">
            <w:pPr>
              <w:rPr>
                <w:sz w:val="20"/>
                <w:szCs w:val="20"/>
              </w:rPr>
            </w:pPr>
          </w:p>
        </w:tc>
        <w:tc>
          <w:tcPr>
            <w:tcW w:w="20" w:type="dxa"/>
            <w:shd w:val="clear" w:color="auto" w:fill="000000"/>
            <w:vAlign w:val="bottom"/>
          </w:tcPr>
          <w:p w14:paraId="379E5A0D" w14:textId="77777777" w:rsidR="00F711FB" w:rsidRDefault="00F711FB">
            <w:pPr>
              <w:rPr>
                <w:sz w:val="20"/>
                <w:szCs w:val="20"/>
              </w:rPr>
            </w:pPr>
          </w:p>
        </w:tc>
        <w:tc>
          <w:tcPr>
            <w:tcW w:w="0" w:type="dxa"/>
            <w:vAlign w:val="bottom"/>
          </w:tcPr>
          <w:p w14:paraId="50F17917" w14:textId="77777777" w:rsidR="00F711FB" w:rsidRDefault="00F711FB">
            <w:pPr>
              <w:rPr>
                <w:sz w:val="1"/>
                <w:szCs w:val="1"/>
              </w:rPr>
            </w:pPr>
          </w:p>
        </w:tc>
      </w:tr>
      <w:tr w:rsidR="00F711FB" w14:paraId="206902ED" w14:textId="77777777">
        <w:trPr>
          <w:trHeight w:val="250"/>
        </w:trPr>
        <w:tc>
          <w:tcPr>
            <w:tcW w:w="5640" w:type="dxa"/>
            <w:tcBorders>
              <w:left w:val="single" w:sz="8" w:space="0" w:color="auto"/>
              <w:right w:val="single" w:sz="8" w:space="0" w:color="auto"/>
            </w:tcBorders>
            <w:vAlign w:val="bottom"/>
          </w:tcPr>
          <w:p w14:paraId="793D09EA" w14:textId="77777777" w:rsidR="00F711FB" w:rsidRDefault="00DB3416">
            <w:pPr>
              <w:ind w:left="120"/>
              <w:rPr>
                <w:sz w:val="20"/>
                <w:szCs w:val="20"/>
              </w:rPr>
            </w:pPr>
            <w:r>
              <w:rPr>
                <w:rFonts w:ascii="Arial" w:eastAsia="Arial" w:hAnsi="Arial" w:cs="Arial"/>
                <w:sz w:val="20"/>
                <w:szCs w:val="20"/>
              </w:rPr>
              <w:t>"double-trigger" vesting provisions upon a change in control</w:t>
            </w:r>
          </w:p>
        </w:tc>
        <w:tc>
          <w:tcPr>
            <w:tcW w:w="5580" w:type="dxa"/>
            <w:vAlign w:val="bottom"/>
          </w:tcPr>
          <w:p w14:paraId="35B2559D" w14:textId="77777777" w:rsidR="00F711FB" w:rsidRDefault="00F711FB">
            <w:pPr>
              <w:rPr>
                <w:sz w:val="21"/>
                <w:szCs w:val="21"/>
              </w:rPr>
            </w:pPr>
          </w:p>
        </w:tc>
        <w:tc>
          <w:tcPr>
            <w:tcW w:w="20" w:type="dxa"/>
            <w:shd w:val="clear" w:color="auto" w:fill="000000"/>
            <w:vAlign w:val="bottom"/>
          </w:tcPr>
          <w:p w14:paraId="158B2867" w14:textId="77777777" w:rsidR="00F711FB" w:rsidRDefault="00F711FB">
            <w:pPr>
              <w:rPr>
                <w:sz w:val="21"/>
                <w:szCs w:val="21"/>
              </w:rPr>
            </w:pPr>
          </w:p>
        </w:tc>
        <w:tc>
          <w:tcPr>
            <w:tcW w:w="0" w:type="dxa"/>
            <w:vAlign w:val="bottom"/>
          </w:tcPr>
          <w:p w14:paraId="1699AC05" w14:textId="77777777" w:rsidR="00F711FB" w:rsidRDefault="00F711FB">
            <w:pPr>
              <w:rPr>
                <w:sz w:val="1"/>
                <w:szCs w:val="1"/>
              </w:rPr>
            </w:pPr>
          </w:p>
        </w:tc>
      </w:tr>
      <w:tr w:rsidR="00F711FB" w14:paraId="252574D1" w14:textId="77777777">
        <w:trPr>
          <w:trHeight w:val="23"/>
        </w:trPr>
        <w:tc>
          <w:tcPr>
            <w:tcW w:w="5640" w:type="dxa"/>
            <w:tcBorders>
              <w:left w:val="single" w:sz="8" w:space="0" w:color="auto"/>
              <w:bottom w:val="single" w:sz="8" w:space="0" w:color="auto"/>
              <w:right w:val="single" w:sz="8" w:space="0" w:color="auto"/>
            </w:tcBorders>
            <w:vAlign w:val="bottom"/>
          </w:tcPr>
          <w:p w14:paraId="77A20008" w14:textId="77777777" w:rsidR="00F711FB" w:rsidRDefault="00F711FB">
            <w:pPr>
              <w:rPr>
                <w:sz w:val="2"/>
                <w:szCs w:val="2"/>
              </w:rPr>
            </w:pPr>
          </w:p>
        </w:tc>
        <w:tc>
          <w:tcPr>
            <w:tcW w:w="5580" w:type="dxa"/>
            <w:tcBorders>
              <w:bottom w:val="single" w:sz="8" w:space="0" w:color="auto"/>
            </w:tcBorders>
            <w:vAlign w:val="bottom"/>
          </w:tcPr>
          <w:p w14:paraId="1CE82D1E" w14:textId="77777777" w:rsidR="00F711FB" w:rsidRDefault="00F711FB">
            <w:pPr>
              <w:rPr>
                <w:sz w:val="2"/>
                <w:szCs w:val="2"/>
              </w:rPr>
            </w:pPr>
          </w:p>
        </w:tc>
        <w:tc>
          <w:tcPr>
            <w:tcW w:w="20" w:type="dxa"/>
            <w:tcBorders>
              <w:bottom w:val="single" w:sz="8" w:space="0" w:color="auto"/>
            </w:tcBorders>
            <w:shd w:val="clear" w:color="auto" w:fill="000000"/>
            <w:vAlign w:val="bottom"/>
          </w:tcPr>
          <w:p w14:paraId="12179545" w14:textId="77777777" w:rsidR="00F711FB" w:rsidRDefault="00F711FB">
            <w:pPr>
              <w:rPr>
                <w:sz w:val="2"/>
                <w:szCs w:val="2"/>
              </w:rPr>
            </w:pPr>
          </w:p>
        </w:tc>
        <w:tc>
          <w:tcPr>
            <w:tcW w:w="0" w:type="dxa"/>
            <w:vAlign w:val="bottom"/>
          </w:tcPr>
          <w:p w14:paraId="2DC6227A" w14:textId="77777777" w:rsidR="00F711FB" w:rsidRDefault="00F711FB">
            <w:pPr>
              <w:rPr>
                <w:sz w:val="1"/>
                <w:szCs w:val="1"/>
              </w:rPr>
            </w:pPr>
          </w:p>
        </w:tc>
      </w:tr>
    </w:tbl>
    <w:p w14:paraId="28FF4F3E" w14:textId="77777777" w:rsidR="00F711FB" w:rsidRDefault="00F711FB">
      <w:pPr>
        <w:spacing w:line="200" w:lineRule="exact"/>
        <w:rPr>
          <w:sz w:val="20"/>
          <w:szCs w:val="20"/>
        </w:rPr>
      </w:pPr>
    </w:p>
    <w:p w14:paraId="658FC4C7" w14:textId="77777777" w:rsidR="00F711FB" w:rsidRDefault="00F711FB">
      <w:pPr>
        <w:spacing w:line="200" w:lineRule="exact"/>
        <w:rPr>
          <w:sz w:val="20"/>
          <w:szCs w:val="20"/>
        </w:rPr>
      </w:pPr>
    </w:p>
    <w:p w14:paraId="577CFC87" w14:textId="77777777" w:rsidR="00F711FB" w:rsidRDefault="00F711FB">
      <w:pPr>
        <w:spacing w:line="299" w:lineRule="exact"/>
        <w:rPr>
          <w:sz w:val="20"/>
          <w:szCs w:val="20"/>
        </w:rPr>
      </w:pPr>
    </w:p>
    <w:p w14:paraId="70F0B902" w14:textId="77777777" w:rsidR="00F711FB" w:rsidRDefault="00DB3416">
      <w:pPr>
        <w:jc w:val="center"/>
        <w:rPr>
          <w:sz w:val="20"/>
          <w:szCs w:val="20"/>
        </w:rPr>
      </w:pPr>
      <w:r>
        <w:rPr>
          <w:rFonts w:ascii="Arial" w:eastAsia="Arial" w:hAnsi="Arial" w:cs="Arial"/>
          <w:sz w:val="20"/>
          <w:szCs w:val="20"/>
        </w:rPr>
        <w:t>31</w:t>
      </w:r>
    </w:p>
    <w:p w14:paraId="5DF66621" w14:textId="77777777" w:rsidR="00F711FB" w:rsidRDefault="00F711FB">
      <w:pPr>
        <w:spacing w:line="25" w:lineRule="exact"/>
        <w:rPr>
          <w:sz w:val="20"/>
          <w:szCs w:val="20"/>
        </w:rPr>
      </w:pPr>
    </w:p>
    <w:p w14:paraId="50B8E91D" w14:textId="77777777" w:rsidR="00F711FB" w:rsidRDefault="00DB3416">
      <w:pPr>
        <w:rPr>
          <w:sz w:val="20"/>
          <w:szCs w:val="20"/>
        </w:rPr>
      </w:pPr>
      <w:r>
        <w:rPr>
          <w:rFonts w:ascii="Arial" w:eastAsia="Arial" w:hAnsi="Arial" w:cs="Arial"/>
          <w:sz w:val="14"/>
          <w:szCs w:val="14"/>
        </w:rPr>
        <w:t>BankUnited, Inc. 2020 Proxy Statement</w:t>
      </w:r>
    </w:p>
    <w:p w14:paraId="60D3D14E" w14:textId="77777777" w:rsidR="00F711FB" w:rsidRDefault="00F711FB">
      <w:pPr>
        <w:sectPr w:rsidR="00F711FB">
          <w:pgSz w:w="11900" w:h="16838"/>
          <w:pgMar w:top="549" w:right="339" w:bottom="1440" w:left="320" w:header="0" w:footer="0" w:gutter="0"/>
          <w:cols w:space="720" w:equalWidth="0">
            <w:col w:w="11240"/>
          </w:cols>
        </w:sectPr>
      </w:pPr>
    </w:p>
    <w:p w14:paraId="39117A06" w14:textId="77777777" w:rsidR="00F711FB" w:rsidRDefault="00DB3416">
      <w:pPr>
        <w:ind w:left="40"/>
        <w:rPr>
          <w:sz w:val="20"/>
          <w:szCs w:val="20"/>
        </w:rPr>
      </w:pPr>
      <w:bookmarkStart w:id="38" w:name="page38"/>
      <w:bookmarkEnd w:id="38"/>
      <w:r>
        <w:rPr>
          <w:rFonts w:ascii="Arial" w:eastAsia="Arial" w:hAnsi="Arial" w:cs="Arial"/>
          <w:b/>
          <w:bCs/>
          <w:noProof/>
          <w:color w:val="00497F"/>
          <w:sz w:val="16"/>
          <w:szCs w:val="16"/>
        </w:rPr>
        <w:lastRenderedPageBreak/>
        <w:drawing>
          <wp:anchor distT="0" distB="0" distL="114300" distR="114300" simplePos="0" relativeHeight="251683328" behindDoc="1" locked="0" layoutInCell="0" allowOverlap="1" wp14:anchorId="00CD0BFA" wp14:editId="5551349C">
            <wp:simplePos x="0" y="0"/>
            <wp:positionH relativeFrom="page">
              <wp:posOffset>208280</wp:posOffset>
            </wp:positionH>
            <wp:positionV relativeFrom="page">
              <wp:posOffset>448945</wp:posOffset>
            </wp:positionV>
            <wp:extent cx="7132320" cy="17970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r>
        <w:rPr>
          <w:rFonts w:ascii="Arial" w:eastAsia="Arial" w:hAnsi="Arial" w:cs="Arial"/>
          <w:b/>
          <w:bCs/>
          <w:color w:val="00497F"/>
          <w:sz w:val="16"/>
          <w:szCs w:val="16"/>
        </w:rPr>
        <w:t>Consideration of Say-on-Pay Vote Results and 2019 Shareholder Engagement Program</w:t>
      </w:r>
    </w:p>
    <w:p w14:paraId="6E83061A" w14:textId="77777777" w:rsidR="00F711FB" w:rsidRDefault="00F711FB">
      <w:pPr>
        <w:sectPr w:rsidR="00F711FB">
          <w:pgSz w:w="11900" w:h="16838"/>
          <w:pgMar w:top="711" w:right="399" w:bottom="1440" w:left="320" w:header="0" w:footer="0" w:gutter="0"/>
          <w:cols w:space="720" w:equalWidth="0">
            <w:col w:w="11180"/>
          </w:cols>
        </w:sectPr>
      </w:pPr>
    </w:p>
    <w:p w14:paraId="338E100D" w14:textId="77777777" w:rsidR="00F711FB" w:rsidRDefault="00F711FB">
      <w:pPr>
        <w:spacing w:line="214" w:lineRule="exact"/>
        <w:rPr>
          <w:sz w:val="20"/>
          <w:szCs w:val="20"/>
        </w:rPr>
      </w:pPr>
    </w:p>
    <w:p w14:paraId="6C0A9F42" w14:textId="77777777" w:rsidR="00F711FB" w:rsidRDefault="00DB3416">
      <w:pPr>
        <w:spacing w:line="259" w:lineRule="auto"/>
        <w:ind w:right="180" w:firstLine="648"/>
        <w:rPr>
          <w:sz w:val="20"/>
          <w:szCs w:val="20"/>
        </w:rPr>
      </w:pPr>
      <w:r>
        <w:rPr>
          <w:rFonts w:ascii="Arial" w:eastAsia="Arial" w:hAnsi="Arial" w:cs="Arial"/>
          <w:sz w:val="19"/>
          <w:szCs w:val="19"/>
        </w:rPr>
        <w:t>At our most recent annual meeting of shareholders, held on May 15, 2019, the Company conducted an advisory vote to approve its executive compensation for the fiscal year ended December 31, 2018. Shareholders approved the compensation of our NEOs, with 66% of the votes present in person or represented by proxy at the meeting and entitled to vote on the matter cast to approve our 2018 executive compensation proposal. We were disappointed in this outcome as this level of support was a significant decline from the 2018 vote, when approximately 98% of the votes cast were in favor of our executive compensation proposal and we had made no significant changes to the structure of our executive compensation program.</w:t>
      </w:r>
    </w:p>
    <w:p w14:paraId="6E8C8D53" w14:textId="77777777" w:rsidR="00F711FB" w:rsidRDefault="00F711FB">
      <w:pPr>
        <w:spacing w:line="246" w:lineRule="exact"/>
        <w:rPr>
          <w:sz w:val="20"/>
          <w:szCs w:val="20"/>
        </w:rPr>
      </w:pPr>
    </w:p>
    <w:p w14:paraId="2116AE27" w14:textId="77777777" w:rsidR="00F711FB" w:rsidRDefault="00DB3416">
      <w:pPr>
        <w:spacing w:line="307" w:lineRule="auto"/>
        <w:ind w:right="40" w:firstLine="648"/>
        <w:rPr>
          <w:sz w:val="20"/>
          <w:szCs w:val="20"/>
        </w:rPr>
      </w:pPr>
      <w:r>
        <w:rPr>
          <w:rFonts w:ascii="Arial" w:eastAsia="Arial" w:hAnsi="Arial" w:cs="Arial"/>
          <w:sz w:val="18"/>
          <w:szCs w:val="18"/>
        </w:rPr>
        <w:t>Although we have regular, ongoing communications with many of our shareholders, at the direction of the Compensation Committee, we conducted an extensive shareholder engagement program led by Mr. Pauls, our lead independent director, in the fall of 2019. Mr. Dowling, the Chair of our Compensation Committee, also participated in our shareholder engagement program. We held the calls in the fall so that the Compensation Committee could consider shareholder perspectives in determining plan design and performance goals for 2020. When reaching out to our shareholders we asked them to provide us with feedback on our executive compensation programs and our corporate governance practices as well as any other matters of interest to the shareholder.</w:t>
      </w:r>
    </w:p>
    <w:p w14:paraId="7E23D186" w14:textId="77777777" w:rsidR="00F711FB" w:rsidRDefault="00DB3416">
      <w:pPr>
        <w:spacing w:line="20" w:lineRule="exact"/>
        <w:rPr>
          <w:sz w:val="20"/>
          <w:szCs w:val="20"/>
        </w:rPr>
      </w:pPr>
      <w:r>
        <w:rPr>
          <w:noProof/>
          <w:sz w:val="20"/>
          <w:szCs w:val="20"/>
        </w:rPr>
        <w:drawing>
          <wp:anchor distT="0" distB="0" distL="114300" distR="114300" simplePos="0" relativeHeight="251684352" behindDoc="1" locked="0" layoutInCell="0" allowOverlap="1" wp14:anchorId="275C26C2" wp14:editId="15479681">
            <wp:simplePos x="0" y="0"/>
            <wp:positionH relativeFrom="column">
              <wp:posOffset>1402080</wp:posOffset>
            </wp:positionH>
            <wp:positionV relativeFrom="paragraph">
              <wp:posOffset>390525</wp:posOffset>
            </wp:positionV>
            <wp:extent cx="4629150" cy="216027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a:srcRect/>
                    <a:stretch>
                      <a:fillRect/>
                    </a:stretch>
                  </pic:blipFill>
                  <pic:spPr bwMode="auto">
                    <a:xfrm>
                      <a:off x="0" y="0"/>
                      <a:ext cx="4629150" cy="2160270"/>
                    </a:xfrm>
                    <a:prstGeom prst="rect">
                      <a:avLst/>
                    </a:prstGeom>
                    <a:noFill/>
                  </pic:spPr>
                </pic:pic>
              </a:graphicData>
            </a:graphic>
          </wp:anchor>
        </w:drawing>
      </w:r>
    </w:p>
    <w:p w14:paraId="3F2A0D32" w14:textId="77777777" w:rsidR="00F711FB" w:rsidRDefault="00F711FB">
      <w:pPr>
        <w:spacing w:line="200" w:lineRule="exact"/>
        <w:rPr>
          <w:sz w:val="20"/>
          <w:szCs w:val="20"/>
        </w:rPr>
      </w:pPr>
    </w:p>
    <w:p w14:paraId="4B491965" w14:textId="77777777" w:rsidR="00F711FB" w:rsidRDefault="00F711FB">
      <w:pPr>
        <w:spacing w:line="200" w:lineRule="exact"/>
        <w:rPr>
          <w:sz w:val="20"/>
          <w:szCs w:val="20"/>
        </w:rPr>
      </w:pPr>
    </w:p>
    <w:p w14:paraId="4E60168D" w14:textId="77777777" w:rsidR="00F711FB" w:rsidRDefault="00F711FB">
      <w:pPr>
        <w:spacing w:line="200" w:lineRule="exact"/>
        <w:rPr>
          <w:sz w:val="20"/>
          <w:szCs w:val="20"/>
        </w:rPr>
      </w:pPr>
    </w:p>
    <w:p w14:paraId="574DF76A" w14:textId="77777777" w:rsidR="00F711FB" w:rsidRDefault="00F711FB">
      <w:pPr>
        <w:spacing w:line="200" w:lineRule="exact"/>
        <w:rPr>
          <w:sz w:val="20"/>
          <w:szCs w:val="20"/>
        </w:rPr>
      </w:pPr>
    </w:p>
    <w:p w14:paraId="65196F54" w14:textId="77777777" w:rsidR="00F711FB" w:rsidRDefault="00F711FB">
      <w:pPr>
        <w:spacing w:line="200" w:lineRule="exact"/>
        <w:rPr>
          <w:sz w:val="20"/>
          <w:szCs w:val="20"/>
        </w:rPr>
      </w:pPr>
    </w:p>
    <w:p w14:paraId="1BD0D0D8" w14:textId="77777777" w:rsidR="00F711FB" w:rsidRDefault="00F711FB">
      <w:pPr>
        <w:spacing w:line="200" w:lineRule="exact"/>
        <w:rPr>
          <w:sz w:val="20"/>
          <w:szCs w:val="20"/>
        </w:rPr>
      </w:pPr>
    </w:p>
    <w:p w14:paraId="34E8B474" w14:textId="77777777" w:rsidR="00F711FB" w:rsidRDefault="00F711FB">
      <w:pPr>
        <w:spacing w:line="200" w:lineRule="exact"/>
        <w:rPr>
          <w:sz w:val="20"/>
          <w:szCs w:val="20"/>
        </w:rPr>
      </w:pPr>
    </w:p>
    <w:p w14:paraId="5E5F92A4" w14:textId="77777777" w:rsidR="00F711FB" w:rsidRDefault="00F711FB">
      <w:pPr>
        <w:spacing w:line="200" w:lineRule="exact"/>
        <w:rPr>
          <w:sz w:val="20"/>
          <w:szCs w:val="20"/>
        </w:rPr>
      </w:pPr>
    </w:p>
    <w:p w14:paraId="138988E1" w14:textId="77777777" w:rsidR="00F711FB" w:rsidRDefault="00F711FB">
      <w:pPr>
        <w:spacing w:line="200" w:lineRule="exact"/>
        <w:rPr>
          <w:sz w:val="20"/>
          <w:szCs w:val="20"/>
        </w:rPr>
      </w:pPr>
    </w:p>
    <w:p w14:paraId="1E54D76A" w14:textId="77777777" w:rsidR="00F711FB" w:rsidRDefault="00F711FB">
      <w:pPr>
        <w:spacing w:line="200" w:lineRule="exact"/>
        <w:rPr>
          <w:sz w:val="20"/>
          <w:szCs w:val="20"/>
        </w:rPr>
      </w:pPr>
    </w:p>
    <w:p w14:paraId="37D8AF69" w14:textId="77777777" w:rsidR="00F711FB" w:rsidRDefault="00F711FB">
      <w:pPr>
        <w:spacing w:line="200" w:lineRule="exact"/>
        <w:rPr>
          <w:sz w:val="20"/>
          <w:szCs w:val="20"/>
        </w:rPr>
      </w:pPr>
    </w:p>
    <w:p w14:paraId="0ECE27F0" w14:textId="77777777" w:rsidR="00F711FB" w:rsidRDefault="00F711FB">
      <w:pPr>
        <w:spacing w:line="200" w:lineRule="exact"/>
        <w:rPr>
          <w:sz w:val="20"/>
          <w:szCs w:val="20"/>
        </w:rPr>
      </w:pPr>
    </w:p>
    <w:p w14:paraId="15DEDF08" w14:textId="77777777" w:rsidR="00F711FB" w:rsidRDefault="00F711FB">
      <w:pPr>
        <w:spacing w:line="200" w:lineRule="exact"/>
        <w:rPr>
          <w:sz w:val="20"/>
          <w:szCs w:val="20"/>
        </w:rPr>
      </w:pPr>
    </w:p>
    <w:p w14:paraId="221EFC44" w14:textId="77777777" w:rsidR="00F711FB" w:rsidRDefault="00F711FB">
      <w:pPr>
        <w:spacing w:line="200" w:lineRule="exact"/>
        <w:rPr>
          <w:sz w:val="20"/>
          <w:szCs w:val="20"/>
        </w:rPr>
      </w:pPr>
    </w:p>
    <w:p w14:paraId="19C085B0" w14:textId="77777777" w:rsidR="00F711FB" w:rsidRDefault="00F711FB">
      <w:pPr>
        <w:spacing w:line="200" w:lineRule="exact"/>
        <w:rPr>
          <w:sz w:val="20"/>
          <w:szCs w:val="20"/>
        </w:rPr>
      </w:pPr>
    </w:p>
    <w:p w14:paraId="09D56145" w14:textId="77777777" w:rsidR="00F711FB" w:rsidRDefault="00F711FB">
      <w:pPr>
        <w:spacing w:line="200" w:lineRule="exact"/>
        <w:rPr>
          <w:sz w:val="20"/>
          <w:szCs w:val="20"/>
        </w:rPr>
      </w:pPr>
    </w:p>
    <w:p w14:paraId="5A014D9C" w14:textId="77777777" w:rsidR="00F711FB" w:rsidRDefault="00F711FB">
      <w:pPr>
        <w:spacing w:line="200" w:lineRule="exact"/>
        <w:rPr>
          <w:sz w:val="20"/>
          <w:szCs w:val="20"/>
        </w:rPr>
      </w:pPr>
    </w:p>
    <w:p w14:paraId="7F0B46B0" w14:textId="77777777" w:rsidR="00F711FB" w:rsidRDefault="00F711FB">
      <w:pPr>
        <w:spacing w:line="200" w:lineRule="exact"/>
        <w:rPr>
          <w:sz w:val="20"/>
          <w:szCs w:val="20"/>
        </w:rPr>
      </w:pPr>
    </w:p>
    <w:p w14:paraId="6EA3D927" w14:textId="77777777" w:rsidR="00F711FB" w:rsidRDefault="00F711FB">
      <w:pPr>
        <w:spacing w:line="200" w:lineRule="exact"/>
        <w:rPr>
          <w:sz w:val="20"/>
          <w:szCs w:val="20"/>
        </w:rPr>
      </w:pPr>
    </w:p>
    <w:p w14:paraId="1ECE99E4" w14:textId="77777777" w:rsidR="00F711FB" w:rsidRDefault="00F711FB">
      <w:pPr>
        <w:spacing w:line="200" w:lineRule="exact"/>
        <w:rPr>
          <w:sz w:val="20"/>
          <w:szCs w:val="20"/>
        </w:rPr>
      </w:pPr>
    </w:p>
    <w:p w14:paraId="76F288E1" w14:textId="77777777" w:rsidR="00F711FB" w:rsidRDefault="00F711FB">
      <w:pPr>
        <w:spacing w:line="200" w:lineRule="exact"/>
        <w:rPr>
          <w:sz w:val="20"/>
          <w:szCs w:val="20"/>
        </w:rPr>
      </w:pPr>
    </w:p>
    <w:p w14:paraId="517A23C3" w14:textId="77777777" w:rsidR="00F711FB" w:rsidRDefault="00F711FB">
      <w:pPr>
        <w:spacing w:line="374" w:lineRule="exact"/>
        <w:rPr>
          <w:sz w:val="20"/>
          <w:szCs w:val="20"/>
        </w:rPr>
      </w:pPr>
    </w:p>
    <w:p w14:paraId="55BACBC7" w14:textId="77777777" w:rsidR="00F711FB" w:rsidRDefault="00DB3416">
      <w:pPr>
        <w:spacing w:line="305" w:lineRule="auto"/>
        <w:ind w:right="20" w:firstLine="648"/>
        <w:rPr>
          <w:sz w:val="20"/>
          <w:szCs w:val="20"/>
        </w:rPr>
      </w:pPr>
      <w:r>
        <w:rPr>
          <w:rFonts w:ascii="Arial" w:eastAsia="Arial" w:hAnsi="Arial" w:cs="Arial"/>
          <w:sz w:val="18"/>
          <w:szCs w:val="18"/>
        </w:rPr>
        <w:t>In calls led by Mr. Pauls, we spoke with the holders of 37% of our total outstanding shares. None of the investors we spoke with expressed any concerns with the overall compensation paid to our executives, and the substantial majority of shareholders we spoke with did not object to any of the features of our compensation plans. We received valuable feedback from our shareholders about our compensation plans and their views about best practices for executive compensation generally. Some of the investors we spoke with thought that one area the Compensation Committee should reconsider was the payout grid associated with our LTIP. This shareholder feedback informed the decision by our Compensation Committee to adjust the LTIP payout grid for 2020 such that target compensation levels can no longer be achieved with less than 50th percentile performance relative to the Company's peer group.</w:t>
      </w:r>
    </w:p>
    <w:p w14:paraId="7A286642" w14:textId="77777777" w:rsidR="00F711FB" w:rsidRDefault="00F711FB">
      <w:pPr>
        <w:spacing w:line="211" w:lineRule="exact"/>
        <w:rPr>
          <w:sz w:val="20"/>
          <w:szCs w:val="20"/>
        </w:rPr>
      </w:pPr>
    </w:p>
    <w:p w14:paraId="7AE7F16D" w14:textId="77777777" w:rsidR="00F711FB" w:rsidRDefault="00DB3416">
      <w:pPr>
        <w:spacing w:line="274" w:lineRule="auto"/>
        <w:ind w:firstLine="648"/>
        <w:rPr>
          <w:sz w:val="20"/>
          <w:szCs w:val="20"/>
        </w:rPr>
      </w:pPr>
      <w:r>
        <w:rPr>
          <w:rFonts w:ascii="Arial" w:eastAsia="Arial" w:hAnsi="Arial" w:cs="Arial"/>
          <w:sz w:val="20"/>
          <w:szCs w:val="20"/>
        </w:rPr>
        <w:t>Under our LTIP Program, the Compensation Committee annually establishes equally-weighted performance metrics. Historically the Compensation Committee has used three performance metrics. At the end of the performance period, the Company's performance with respect to each of the equally-weighted performance metrics is assigned a percentile ranking. The amount awarded is determined based on the average</w:t>
      </w:r>
    </w:p>
    <w:p w14:paraId="2F25E1C1" w14:textId="77777777" w:rsidR="00F711FB" w:rsidRDefault="00F711FB">
      <w:pPr>
        <w:spacing w:line="192" w:lineRule="exact"/>
        <w:rPr>
          <w:sz w:val="20"/>
          <w:szCs w:val="20"/>
        </w:rPr>
      </w:pPr>
    </w:p>
    <w:p w14:paraId="5B526607" w14:textId="77777777" w:rsidR="00F711FB" w:rsidRDefault="00DB3416">
      <w:pPr>
        <w:ind w:right="-79"/>
        <w:jc w:val="center"/>
        <w:rPr>
          <w:sz w:val="20"/>
          <w:szCs w:val="20"/>
        </w:rPr>
      </w:pPr>
      <w:r>
        <w:rPr>
          <w:rFonts w:ascii="Arial" w:eastAsia="Arial" w:hAnsi="Arial" w:cs="Arial"/>
          <w:sz w:val="20"/>
          <w:szCs w:val="20"/>
        </w:rPr>
        <w:t>32</w:t>
      </w:r>
    </w:p>
    <w:p w14:paraId="03210E3C" w14:textId="77777777" w:rsidR="00F711FB" w:rsidRDefault="00F711FB">
      <w:pPr>
        <w:spacing w:line="25" w:lineRule="exact"/>
        <w:rPr>
          <w:sz w:val="20"/>
          <w:szCs w:val="20"/>
        </w:rPr>
      </w:pPr>
    </w:p>
    <w:p w14:paraId="262BD8A8" w14:textId="77777777" w:rsidR="00F711FB" w:rsidRDefault="00DB3416">
      <w:pPr>
        <w:rPr>
          <w:sz w:val="20"/>
          <w:szCs w:val="20"/>
        </w:rPr>
      </w:pPr>
      <w:r>
        <w:rPr>
          <w:rFonts w:ascii="Arial" w:eastAsia="Arial" w:hAnsi="Arial" w:cs="Arial"/>
          <w:sz w:val="14"/>
          <w:szCs w:val="14"/>
        </w:rPr>
        <w:t>BankUnited, Inc. 2020 Proxy Statement</w:t>
      </w:r>
    </w:p>
    <w:p w14:paraId="7B237C19" w14:textId="77777777" w:rsidR="00F711FB" w:rsidRDefault="00F711FB">
      <w:pPr>
        <w:sectPr w:rsidR="00F711FB">
          <w:type w:val="continuous"/>
          <w:pgSz w:w="11900" w:h="16838"/>
          <w:pgMar w:top="711" w:right="399" w:bottom="1440" w:left="320" w:header="0" w:footer="0" w:gutter="0"/>
          <w:cols w:space="720" w:equalWidth="0">
            <w:col w:w="11180"/>
          </w:cols>
        </w:sectPr>
      </w:pPr>
    </w:p>
    <w:p w14:paraId="1B5CBE79" w14:textId="77777777" w:rsidR="00F711FB" w:rsidRDefault="00DB3416">
      <w:pPr>
        <w:spacing w:line="288" w:lineRule="auto"/>
        <w:ind w:right="20"/>
        <w:rPr>
          <w:sz w:val="20"/>
          <w:szCs w:val="20"/>
        </w:rPr>
      </w:pPr>
      <w:bookmarkStart w:id="39" w:name="page39"/>
      <w:bookmarkEnd w:id="39"/>
      <w:r>
        <w:rPr>
          <w:rFonts w:ascii="Arial" w:eastAsia="Arial" w:hAnsi="Arial" w:cs="Arial"/>
          <w:sz w:val="20"/>
          <w:szCs w:val="20"/>
        </w:rPr>
        <w:lastRenderedPageBreak/>
        <w:t>percentile ranking ("APR") in accordance with a payout grid. The number of PSUs earned at the end of the performance period is determined based on the APR. Payouts are capped at 150% of the executive's target dollar value.</w:t>
      </w:r>
    </w:p>
    <w:p w14:paraId="5003F74E" w14:textId="77777777" w:rsidR="00F711FB" w:rsidRDefault="00F711FB">
      <w:pPr>
        <w:spacing w:line="218" w:lineRule="exact"/>
        <w:rPr>
          <w:sz w:val="20"/>
          <w:szCs w:val="20"/>
        </w:rPr>
      </w:pPr>
    </w:p>
    <w:p w14:paraId="433352E3" w14:textId="77777777" w:rsidR="00F711FB" w:rsidRDefault="00DB3416">
      <w:pPr>
        <w:spacing w:line="288" w:lineRule="auto"/>
        <w:ind w:right="420" w:firstLine="648"/>
        <w:rPr>
          <w:sz w:val="20"/>
          <w:szCs w:val="20"/>
        </w:rPr>
      </w:pPr>
      <w:r>
        <w:rPr>
          <w:rFonts w:ascii="Arial" w:eastAsia="Arial" w:hAnsi="Arial" w:cs="Arial"/>
          <w:sz w:val="20"/>
          <w:szCs w:val="20"/>
        </w:rPr>
        <w:t>Following the shareholder engagement calls, the Compensation Committee reviewed the design of the LTIP. In March 2020, the Compensation Committee approved the following changes to the performance grid of the LTIP for 2020.</w:t>
      </w:r>
    </w:p>
    <w:p w14:paraId="22FFA95B" w14:textId="77777777" w:rsidR="00F711FB" w:rsidRDefault="00F711FB">
      <w:pPr>
        <w:spacing w:line="158" w:lineRule="exact"/>
        <w:rPr>
          <w:sz w:val="20"/>
          <w:szCs w:val="20"/>
        </w:rPr>
      </w:pPr>
    </w:p>
    <w:p w14:paraId="4510C832" w14:textId="77777777" w:rsidR="00F711FB" w:rsidRDefault="00DB3416">
      <w:pPr>
        <w:rPr>
          <w:sz w:val="20"/>
          <w:szCs w:val="20"/>
        </w:rPr>
      </w:pPr>
      <w:r>
        <w:rPr>
          <w:rFonts w:ascii="Arial" w:eastAsia="Arial" w:hAnsi="Arial" w:cs="Arial"/>
          <w:b/>
          <w:bCs/>
          <w:sz w:val="20"/>
          <w:szCs w:val="20"/>
        </w:rPr>
        <w:t>Responding to our Shareholders</w:t>
      </w:r>
    </w:p>
    <w:p w14:paraId="2FDD1296" w14:textId="77777777" w:rsidR="00F711FB" w:rsidRDefault="00F711FB">
      <w:pPr>
        <w:spacing w:line="270" w:lineRule="exact"/>
        <w:rPr>
          <w:sz w:val="20"/>
          <w:szCs w:val="20"/>
        </w:rPr>
      </w:pPr>
    </w:p>
    <w:p w14:paraId="4F1ED7F6" w14:textId="77777777" w:rsidR="00F711FB" w:rsidRDefault="00DB3416">
      <w:pPr>
        <w:ind w:right="-19"/>
        <w:jc w:val="center"/>
        <w:rPr>
          <w:sz w:val="20"/>
          <w:szCs w:val="20"/>
        </w:rPr>
      </w:pPr>
      <w:r>
        <w:rPr>
          <w:rFonts w:ascii="Arial" w:eastAsia="Arial" w:hAnsi="Arial" w:cs="Arial"/>
          <w:b/>
          <w:bCs/>
          <w:sz w:val="20"/>
          <w:szCs w:val="20"/>
        </w:rPr>
        <w:t>WHAT WE HEARD</w:t>
      </w:r>
    </w:p>
    <w:p w14:paraId="6D4FDF8A" w14:textId="77777777" w:rsidR="00F711FB" w:rsidRDefault="00F711FB">
      <w:pPr>
        <w:spacing w:line="33" w:lineRule="exact"/>
        <w:rPr>
          <w:sz w:val="20"/>
          <w:szCs w:val="20"/>
        </w:rPr>
      </w:pPr>
    </w:p>
    <w:p w14:paraId="2C3FB5E8" w14:textId="77777777" w:rsidR="00F711FB" w:rsidRDefault="00DB3416">
      <w:pPr>
        <w:numPr>
          <w:ilvl w:val="0"/>
          <w:numId w:val="21"/>
        </w:numPr>
        <w:tabs>
          <w:tab w:val="left" w:pos="2280"/>
        </w:tabs>
        <w:ind w:left="2280" w:hanging="328"/>
        <w:rPr>
          <w:rFonts w:ascii="Arial" w:eastAsia="Arial" w:hAnsi="Arial" w:cs="Arial"/>
          <w:color w:val="00497F"/>
          <w:sz w:val="20"/>
          <w:szCs w:val="20"/>
        </w:rPr>
      </w:pPr>
      <w:r>
        <w:rPr>
          <w:rFonts w:ascii="Arial" w:eastAsia="Arial" w:hAnsi="Arial" w:cs="Arial"/>
          <w:color w:val="00497F"/>
          <w:sz w:val="20"/>
          <w:szCs w:val="20"/>
        </w:rPr>
        <w:t>Target payout should require median performance or greater</w:t>
      </w:r>
    </w:p>
    <w:p w14:paraId="23325A07" w14:textId="77777777" w:rsidR="00F711FB" w:rsidRDefault="00DB3416">
      <w:pPr>
        <w:spacing w:line="20" w:lineRule="exact"/>
        <w:rPr>
          <w:sz w:val="20"/>
          <w:szCs w:val="20"/>
        </w:rPr>
      </w:pPr>
      <w:r>
        <w:rPr>
          <w:noProof/>
          <w:sz w:val="20"/>
          <w:szCs w:val="20"/>
        </w:rPr>
        <w:drawing>
          <wp:anchor distT="0" distB="0" distL="114300" distR="114300" simplePos="0" relativeHeight="251685376" behindDoc="1" locked="0" layoutInCell="0" allowOverlap="1" wp14:anchorId="766584EA" wp14:editId="2FA8EBBC">
            <wp:simplePos x="0" y="0"/>
            <wp:positionH relativeFrom="column">
              <wp:posOffset>2148205</wp:posOffset>
            </wp:positionH>
            <wp:positionV relativeFrom="paragraph">
              <wp:posOffset>104775</wp:posOffset>
            </wp:positionV>
            <wp:extent cx="2863215" cy="91757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2"/>
                    <a:srcRect/>
                    <a:stretch>
                      <a:fillRect/>
                    </a:stretch>
                  </pic:blipFill>
                  <pic:spPr bwMode="auto">
                    <a:xfrm>
                      <a:off x="0" y="0"/>
                      <a:ext cx="2863215" cy="917575"/>
                    </a:xfrm>
                    <a:prstGeom prst="rect">
                      <a:avLst/>
                    </a:prstGeom>
                    <a:noFill/>
                  </pic:spPr>
                </pic:pic>
              </a:graphicData>
            </a:graphic>
          </wp:anchor>
        </w:drawing>
      </w:r>
    </w:p>
    <w:p w14:paraId="5DB482BA" w14:textId="77777777" w:rsidR="00F711FB" w:rsidRDefault="00F711FB">
      <w:pPr>
        <w:spacing w:line="169" w:lineRule="exact"/>
        <w:rPr>
          <w:sz w:val="20"/>
          <w:szCs w:val="20"/>
        </w:rPr>
      </w:pPr>
    </w:p>
    <w:p w14:paraId="7107FEA5" w14:textId="77777777" w:rsidR="00F711FB" w:rsidRDefault="00DB3416">
      <w:pPr>
        <w:ind w:right="-59"/>
        <w:jc w:val="center"/>
        <w:rPr>
          <w:sz w:val="20"/>
          <w:szCs w:val="20"/>
        </w:rPr>
      </w:pPr>
      <w:r>
        <w:rPr>
          <w:rFonts w:ascii="Arial" w:eastAsia="Arial" w:hAnsi="Arial" w:cs="Arial"/>
          <w:color w:val="FFFFFF"/>
          <w:sz w:val="20"/>
          <w:szCs w:val="20"/>
        </w:rPr>
        <w:t>LTIP Performance Grid FYs 2016 - 2019</w:t>
      </w:r>
    </w:p>
    <w:p w14:paraId="5AC1016B" w14:textId="77777777" w:rsidR="00F711FB" w:rsidRDefault="00F711FB">
      <w:pPr>
        <w:spacing w:line="23" w:lineRule="exact"/>
        <w:rPr>
          <w:sz w:val="20"/>
          <w:szCs w:val="20"/>
        </w:rPr>
      </w:pPr>
    </w:p>
    <w:tbl>
      <w:tblPr>
        <w:tblW w:w="0" w:type="auto"/>
        <w:tblInd w:w="3380" w:type="dxa"/>
        <w:tblLayout w:type="fixed"/>
        <w:tblCellMar>
          <w:left w:w="0" w:type="dxa"/>
          <w:right w:w="0" w:type="dxa"/>
        </w:tblCellMar>
        <w:tblLook w:val="04A0" w:firstRow="1" w:lastRow="0" w:firstColumn="1" w:lastColumn="0" w:noHBand="0" w:noVBand="1"/>
      </w:tblPr>
      <w:tblGrid>
        <w:gridCol w:w="1080"/>
        <w:gridCol w:w="1200"/>
        <w:gridCol w:w="2220"/>
        <w:gridCol w:w="20"/>
      </w:tblGrid>
      <w:tr w:rsidR="00F711FB" w14:paraId="5EC29D2D" w14:textId="77777777">
        <w:trPr>
          <w:trHeight w:val="257"/>
        </w:trPr>
        <w:tc>
          <w:tcPr>
            <w:tcW w:w="2280" w:type="dxa"/>
            <w:gridSpan w:val="2"/>
            <w:tcBorders>
              <w:top w:val="single" w:sz="8" w:space="0" w:color="auto"/>
              <w:right w:val="single" w:sz="8" w:space="0" w:color="auto"/>
            </w:tcBorders>
            <w:vAlign w:val="bottom"/>
          </w:tcPr>
          <w:p w14:paraId="39603AEA" w14:textId="77777777" w:rsidR="00F711FB" w:rsidRDefault="00DB3416">
            <w:pPr>
              <w:ind w:right="830"/>
              <w:jc w:val="right"/>
              <w:rPr>
                <w:sz w:val="20"/>
                <w:szCs w:val="20"/>
              </w:rPr>
            </w:pPr>
            <w:r>
              <w:rPr>
                <w:rFonts w:ascii="Arial" w:eastAsia="Arial" w:hAnsi="Arial" w:cs="Arial"/>
                <w:b/>
                <w:bCs/>
                <w:sz w:val="18"/>
                <w:szCs w:val="18"/>
              </w:rPr>
              <w:t>APR</w:t>
            </w:r>
          </w:p>
        </w:tc>
        <w:tc>
          <w:tcPr>
            <w:tcW w:w="2220" w:type="dxa"/>
            <w:tcBorders>
              <w:top w:val="single" w:sz="8" w:space="0" w:color="auto"/>
            </w:tcBorders>
            <w:vAlign w:val="bottom"/>
          </w:tcPr>
          <w:p w14:paraId="3BC10311" w14:textId="77777777" w:rsidR="00F711FB" w:rsidRDefault="00DB3416">
            <w:pPr>
              <w:jc w:val="center"/>
              <w:rPr>
                <w:sz w:val="20"/>
                <w:szCs w:val="20"/>
              </w:rPr>
            </w:pPr>
            <w:r>
              <w:rPr>
                <w:rFonts w:ascii="Arial" w:eastAsia="Arial" w:hAnsi="Arial" w:cs="Arial"/>
                <w:b/>
                <w:bCs/>
                <w:w w:val="88"/>
                <w:sz w:val="18"/>
                <w:szCs w:val="18"/>
              </w:rPr>
              <w:t>Payout Percentage</w:t>
            </w:r>
          </w:p>
        </w:tc>
        <w:tc>
          <w:tcPr>
            <w:tcW w:w="20" w:type="dxa"/>
            <w:tcBorders>
              <w:top w:val="single" w:sz="8" w:space="0" w:color="auto"/>
            </w:tcBorders>
            <w:vAlign w:val="bottom"/>
          </w:tcPr>
          <w:p w14:paraId="769F77C4" w14:textId="77777777" w:rsidR="00F711FB" w:rsidRDefault="00F711FB"/>
        </w:tc>
      </w:tr>
      <w:tr w:rsidR="00F711FB" w14:paraId="2EEDC69B" w14:textId="77777777">
        <w:trPr>
          <w:trHeight w:val="27"/>
        </w:trPr>
        <w:tc>
          <w:tcPr>
            <w:tcW w:w="1080" w:type="dxa"/>
            <w:tcBorders>
              <w:bottom w:val="single" w:sz="8" w:space="0" w:color="auto"/>
            </w:tcBorders>
            <w:vAlign w:val="bottom"/>
          </w:tcPr>
          <w:p w14:paraId="6B14B4AA" w14:textId="77777777" w:rsidR="00F711FB" w:rsidRDefault="00F711FB">
            <w:pPr>
              <w:rPr>
                <w:sz w:val="2"/>
                <w:szCs w:val="2"/>
              </w:rPr>
            </w:pPr>
          </w:p>
        </w:tc>
        <w:tc>
          <w:tcPr>
            <w:tcW w:w="1200" w:type="dxa"/>
            <w:tcBorders>
              <w:bottom w:val="single" w:sz="8" w:space="0" w:color="auto"/>
              <w:right w:val="single" w:sz="8" w:space="0" w:color="auto"/>
            </w:tcBorders>
            <w:vAlign w:val="bottom"/>
          </w:tcPr>
          <w:p w14:paraId="1463DE7D" w14:textId="77777777" w:rsidR="00F711FB" w:rsidRDefault="00F711FB">
            <w:pPr>
              <w:rPr>
                <w:sz w:val="2"/>
                <w:szCs w:val="2"/>
              </w:rPr>
            </w:pPr>
          </w:p>
        </w:tc>
        <w:tc>
          <w:tcPr>
            <w:tcW w:w="2220" w:type="dxa"/>
            <w:tcBorders>
              <w:bottom w:val="single" w:sz="8" w:space="0" w:color="auto"/>
            </w:tcBorders>
            <w:vAlign w:val="bottom"/>
          </w:tcPr>
          <w:p w14:paraId="565B1748" w14:textId="77777777" w:rsidR="00F711FB" w:rsidRDefault="00F711FB">
            <w:pPr>
              <w:rPr>
                <w:sz w:val="2"/>
                <w:szCs w:val="2"/>
              </w:rPr>
            </w:pPr>
          </w:p>
        </w:tc>
        <w:tc>
          <w:tcPr>
            <w:tcW w:w="20" w:type="dxa"/>
            <w:tcBorders>
              <w:bottom w:val="single" w:sz="8" w:space="0" w:color="auto"/>
            </w:tcBorders>
            <w:vAlign w:val="bottom"/>
          </w:tcPr>
          <w:p w14:paraId="7F9915FF" w14:textId="77777777" w:rsidR="00F711FB" w:rsidRDefault="00F711FB">
            <w:pPr>
              <w:rPr>
                <w:sz w:val="2"/>
                <w:szCs w:val="2"/>
              </w:rPr>
            </w:pPr>
          </w:p>
        </w:tc>
      </w:tr>
      <w:tr w:rsidR="00F711FB" w14:paraId="3FF445CE" w14:textId="77777777">
        <w:trPr>
          <w:trHeight w:val="237"/>
        </w:trPr>
        <w:tc>
          <w:tcPr>
            <w:tcW w:w="1080" w:type="dxa"/>
            <w:vAlign w:val="bottom"/>
          </w:tcPr>
          <w:p w14:paraId="72E90298" w14:textId="77777777" w:rsidR="00F711FB" w:rsidRDefault="00DB3416">
            <w:pPr>
              <w:jc w:val="right"/>
              <w:rPr>
                <w:sz w:val="20"/>
                <w:szCs w:val="20"/>
              </w:rPr>
            </w:pPr>
            <w:r>
              <w:rPr>
                <w:rFonts w:ascii="Arial" w:eastAsia="Arial" w:hAnsi="Arial" w:cs="Arial"/>
                <w:sz w:val="18"/>
                <w:szCs w:val="18"/>
              </w:rPr>
              <w:t>0%</w:t>
            </w:r>
          </w:p>
        </w:tc>
        <w:tc>
          <w:tcPr>
            <w:tcW w:w="1200" w:type="dxa"/>
            <w:tcBorders>
              <w:right w:val="single" w:sz="8" w:space="0" w:color="auto"/>
            </w:tcBorders>
            <w:vAlign w:val="bottom"/>
          </w:tcPr>
          <w:p w14:paraId="70157CB3" w14:textId="77777777" w:rsidR="00F711FB" w:rsidRDefault="00DB3416">
            <w:pPr>
              <w:ind w:right="650"/>
              <w:jc w:val="right"/>
              <w:rPr>
                <w:sz w:val="20"/>
                <w:szCs w:val="20"/>
              </w:rPr>
            </w:pPr>
            <w:r>
              <w:rPr>
                <w:rFonts w:ascii="Arial" w:eastAsia="Arial" w:hAnsi="Arial" w:cs="Arial"/>
                <w:w w:val="93"/>
                <w:sz w:val="18"/>
                <w:szCs w:val="18"/>
              </w:rPr>
              <w:t>- 33%</w:t>
            </w:r>
          </w:p>
        </w:tc>
        <w:tc>
          <w:tcPr>
            <w:tcW w:w="2220" w:type="dxa"/>
            <w:vAlign w:val="bottom"/>
          </w:tcPr>
          <w:p w14:paraId="035DC60F" w14:textId="77777777" w:rsidR="00F711FB" w:rsidRDefault="00DB3416">
            <w:pPr>
              <w:jc w:val="center"/>
              <w:rPr>
                <w:sz w:val="20"/>
                <w:szCs w:val="20"/>
              </w:rPr>
            </w:pPr>
            <w:r>
              <w:rPr>
                <w:rFonts w:ascii="Arial" w:eastAsia="Arial" w:hAnsi="Arial" w:cs="Arial"/>
                <w:w w:val="99"/>
                <w:sz w:val="18"/>
                <w:szCs w:val="18"/>
              </w:rPr>
              <w:t>—</w:t>
            </w:r>
          </w:p>
        </w:tc>
        <w:tc>
          <w:tcPr>
            <w:tcW w:w="20" w:type="dxa"/>
            <w:vAlign w:val="bottom"/>
          </w:tcPr>
          <w:p w14:paraId="3F83D7A2" w14:textId="77777777" w:rsidR="00F711FB" w:rsidRDefault="00F711FB">
            <w:pPr>
              <w:rPr>
                <w:sz w:val="20"/>
                <w:szCs w:val="20"/>
              </w:rPr>
            </w:pPr>
          </w:p>
        </w:tc>
      </w:tr>
      <w:tr w:rsidR="00F711FB" w14:paraId="1F88933E" w14:textId="77777777">
        <w:trPr>
          <w:trHeight w:val="27"/>
        </w:trPr>
        <w:tc>
          <w:tcPr>
            <w:tcW w:w="1080" w:type="dxa"/>
            <w:tcBorders>
              <w:bottom w:val="single" w:sz="8" w:space="0" w:color="auto"/>
            </w:tcBorders>
            <w:vAlign w:val="bottom"/>
          </w:tcPr>
          <w:p w14:paraId="1926D584" w14:textId="77777777" w:rsidR="00F711FB" w:rsidRDefault="00F711FB">
            <w:pPr>
              <w:rPr>
                <w:sz w:val="2"/>
                <w:szCs w:val="2"/>
              </w:rPr>
            </w:pPr>
          </w:p>
        </w:tc>
        <w:tc>
          <w:tcPr>
            <w:tcW w:w="1200" w:type="dxa"/>
            <w:tcBorders>
              <w:bottom w:val="single" w:sz="8" w:space="0" w:color="auto"/>
              <w:right w:val="single" w:sz="8" w:space="0" w:color="auto"/>
            </w:tcBorders>
            <w:vAlign w:val="bottom"/>
          </w:tcPr>
          <w:p w14:paraId="01D9EF17" w14:textId="77777777" w:rsidR="00F711FB" w:rsidRDefault="00F711FB">
            <w:pPr>
              <w:rPr>
                <w:sz w:val="2"/>
                <w:szCs w:val="2"/>
              </w:rPr>
            </w:pPr>
          </w:p>
        </w:tc>
        <w:tc>
          <w:tcPr>
            <w:tcW w:w="2220" w:type="dxa"/>
            <w:tcBorders>
              <w:bottom w:val="single" w:sz="8" w:space="0" w:color="auto"/>
            </w:tcBorders>
            <w:vAlign w:val="bottom"/>
          </w:tcPr>
          <w:p w14:paraId="20B5F96F" w14:textId="77777777" w:rsidR="00F711FB" w:rsidRDefault="00F711FB">
            <w:pPr>
              <w:rPr>
                <w:sz w:val="2"/>
                <w:szCs w:val="2"/>
              </w:rPr>
            </w:pPr>
          </w:p>
        </w:tc>
        <w:tc>
          <w:tcPr>
            <w:tcW w:w="20" w:type="dxa"/>
            <w:tcBorders>
              <w:bottom w:val="single" w:sz="8" w:space="0" w:color="auto"/>
            </w:tcBorders>
            <w:vAlign w:val="bottom"/>
          </w:tcPr>
          <w:p w14:paraId="002ED406" w14:textId="77777777" w:rsidR="00F711FB" w:rsidRDefault="00F711FB">
            <w:pPr>
              <w:rPr>
                <w:sz w:val="2"/>
                <w:szCs w:val="2"/>
              </w:rPr>
            </w:pPr>
          </w:p>
        </w:tc>
      </w:tr>
      <w:tr w:rsidR="00F711FB" w14:paraId="5C85FC57" w14:textId="77777777">
        <w:trPr>
          <w:trHeight w:val="263"/>
        </w:trPr>
        <w:tc>
          <w:tcPr>
            <w:tcW w:w="1080" w:type="dxa"/>
            <w:tcBorders>
              <w:bottom w:val="single" w:sz="8" w:space="0" w:color="CCEEFF"/>
            </w:tcBorders>
            <w:shd w:val="clear" w:color="auto" w:fill="CCEEFF"/>
            <w:vAlign w:val="bottom"/>
          </w:tcPr>
          <w:p w14:paraId="558579AE" w14:textId="77777777" w:rsidR="00F711FB" w:rsidRDefault="00DB3416">
            <w:pPr>
              <w:jc w:val="right"/>
              <w:rPr>
                <w:sz w:val="20"/>
                <w:szCs w:val="20"/>
              </w:rPr>
            </w:pPr>
            <w:r>
              <w:rPr>
                <w:rFonts w:ascii="Arial" w:eastAsia="Arial" w:hAnsi="Arial" w:cs="Arial"/>
                <w:sz w:val="18"/>
                <w:szCs w:val="18"/>
              </w:rPr>
              <w:t>34%</w:t>
            </w:r>
          </w:p>
        </w:tc>
        <w:tc>
          <w:tcPr>
            <w:tcW w:w="1200" w:type="dxa"/>
            <w:tcBorders>
              <w:bottom w:val="single" w:sz="8" w:space="0" w:color="CCEEFF"/>
              <w:right w:val="single" w:sz="8" w:space="0" w:color="auto"/>
            </w:tcBorders>
            <w:shd w:val="clear" w:color="auto" w:fill="CCEEFF"/>
            <w:vAlign w:val="bottom"/>
          </w:tcPr>
          <w:p w14:paraId="7C99ED5C" w14:textId="77777777" w:rsidR="00F711FB" w:rsidRDefault="00DB3416">
            <w:pPr>
              <w:ind w:right="650"/>
              <w:jc w:val="right"/>
              <w:rPr>
                <w:sz w:val="20"/>
                <w:szCs w:val="20"/>
              </w:rPr>
            </w:pPr>
            <w:r>
              <w:rPr>
                <w:rFonts w:ascii="Arial" w:eastAsia="Arial" w:hAnsi="Arial" w:cs="Arial"/>
                <w:w w:val="93"/>
                <w:sz w:val="18"/>
                <w:szCs w:val="18"/>
              </w:rPr>
              <w:t>- 66%</w:t>
            </w:r>
          </w:p>
        </w:tc>
        <w:tc>
          <w:tcPr>
            <w:tcW w:w="2220" w:type="dxa"/>
            <w:tcBorders>
              <w:bottom w:val="single" w:sz="8" w:space="0" w:color="CCEEFF"/>
            </w:tcBorders>
            <w:shd w:val="clear" w:color="auto" w:fill="CCEEFF"/>
            <w:vAlign w:val="bottom"/>
          </w:tcPr>
          <w:p w14:paraId="3833EADE" w14:textId="77777777" w:rsidR="00F711FB" w:rsidRDefault="00DB3416">
            <w:pPr>
              <w:jc w:val="center"/>
              <w:rPr>
                <w:sz w:val="20"/>
                <w:szCs w:val="20"/>
              </w:rPr>
            </w:pPr>
            <w:r>
              <w:rPr>
                <w:rFonts w:ascii="Arial" w:eastAsia="Arial" w:hAnsi="Arial" w:cs="Arial"/>
                <w:w w:val="89"/>
                <w:sz w:val="18"/>
                <w:szCs w:val="18"/>
              </w:rPr>
              <w:t>Target - 100%</w:t>
            </w:r>
          </w:p>
        </w:tc>
        <w:tc>
          <w:tcPr>
            <w:tcW w:w="20" w:type="dxa"/>
            <w:vAlign w:val="bottom"/>
          </w:tcPr>
          <w:p w14:paraId="3AC617A6" w14:textId="77777777" w:rsidR="00F711FB" w:rsidRDefault="00F711FB"/>
        </w:tc>
      </w:tr>
      <w:tr w:rsidR="00F711FB" w14:paraId="3976FDC5" w14:textId="77777777">
        <w:trPr>
          <w:trHeight w:val="237"/>
        </w:trPr>
        <w:tc>
          <w:tcPr>
            <w:tcW w:w="2280" w:type="dxa"/>
            <w:gridSpan w:val="2"/>
            <w:tcBorders>
              <w:top w:val="single" w:sz="8" w:space="0" w:color="auto"/>
              <w:right w:val="single" w:sz="8" w:space="0" w:color="auto"/>
            </w:tcBorders>
            <w:vAlign w:val="bottom"/>
          </w:tcPr>
          <w:p w14:paraId="1B2E88EC" w14:textId="77777777" w:rsidR="00F711FB" w:rsidRDefault="00DB3416">
            <w:pPr>
              <w:ind w:right="610"/>
              <w:jc w:val="right"/>
              <w:rPr>
                <w:sz w:val="20"/>
                <w:szCs w:val="20"/>
              </w:rPr>
            </w:pPr>
            <w:r>
              <w:rPr>
                <w:rFonts w:ascii="Arial" w:eastAsia="Arial" w:hAnsi="Arial" w:cs="Arial"/>
                <w:sz w:val="18"/>
                <w:szCs w:val="18"/>
              </w:rPr>
              <w:t>67% - 100%</w:t>
            </w:r>
          </w:p>
        </w:tc>
        <w:tc>
          <w:tcPr>
            <w:tcW w:w="2220" w:type="dxa"/>
            <w:tcBorders>
              <w:top w:val="single" w:sz="8" w:space="0" w:color="auto"/>
            </w:tcBorders>
            <w:vAlign w:val="bottom"/>
          </w:tcPr>
          <w:p w14:paraId="63478E1D" w14:textId="77777777" w:rsidR="00F711FB" w:rsidRDefault="00DB3416">
            <w:pPr>
              <w:jc w:val="center"/>
              <w:rPr>
                <w:sz w:val="20"/>
                <w:szCs w:val="20"/>
              </w:rPr>
            </w:pPr>
            <w:r>
              <w:rPr>
                <w:rFonts w:ascii="Arial" w:eastAsia="Arial" w:hAnsi="Arial" w:cs="Arial"/>
                <w:w w:val="94"/>
                <w:sz w:val="18"/>
                <w:szCs w:val="18"/>
              </w:rPr>
              <w:t>Maximum - 150%</w:t>
            </w:r>
          </w:p>
        </w:tc>
        <w:tc>
          <w:tcPr>
            <w:tcW w:w="20" w:type="dxa"/>
            <w:tcBorders>
              <w:top w:val="single" w:sz="8" w:space="0" w:color="auto"/>
            </w:tcBorders>
            <w:vAlign w:val="bottom"/>
          </w:tcPr>
          <w:p w14:paraId="4B23DA35" w14:textId="77777777" w:rsidR="00F711FB" w:rsidRDefault="00F711FB">
            <w:pPr>
              <w:rPr>
                <w:sz w:val="20"/>
                <w:szCs w:val="20"/>
              </w:rPr>
            </w:pPr>
          </w:p>
        </w:tc>
      </w:tr>
      <w:tr w:rsidR="00F711FB" w14:paraId="1C4D1E41" w14:textId="77777777">
        <w:trPr>
          <w:trHeight w:val="27"/>
        </w:trPr>
        <w:tc>
          <w:tcPr>
            <w:tcW w:w="1080" w:type="dxa"/>
            <w:tcBorders>
              <w:bottom w:val="single" w:sz="8" w:space="0" w:color="auto"/>
            </w:tcBorders>
            <w:vAlign w:val="bottom"/>
          </w:tcPr>
          <w:p w14:paraId="24F2323B" w14:textId="77777777" w:rsidR="00F711FB" w:rsidRDefault="00F711FB">
            <w:pPr>
              <w:rPr>
                <w:sz w:val="2"/>
                <w:szCs w:val="2"/>
              </w:rPr>
            </w:pPr>
          </w:p>
        </w:tc>
        <w:tc>
          <w:tcPr>
            <w:tcW w:w="1200" w:type="dxa"/>
            <w:tcBorders>
              <w:bottom w:val="single" w:sz="8" w:space="0" w:color="auto"/>
              <w:right w:val="single" w:sz="8" w:space="0" w:color="auto"/>
            </w:tcBorders>
            <w:vAlign w:val="bottom"/>
          </w:tcPr>
          <w:p w14:paraId="7A7DB5BB" w14:textId="77777777" w:rsidR="00F711FB" w:rsidRDefault="00F711FB">
            <w:pPr>
              <w:rPr>
                <w:sz w:val="2"/>
                <w:szCs w:val="2"/>
              </w:rPr>
            </w:pPr>
          </w:p>
        </w:tc>
        <w:tc>
          <w:tcPr>
            <w:tcW w:w="2220" w:type="dxa"/>
            <w:tcBorders>
              <w:bottom w:val="single" w:sz="8" w:space="0" w:color="auto"/>
            </w:tcBorders>
            <w:vAlign w:val="bottom"/>
          </w:tcPr>
          <w:p w14:paraId="43B1BEE5" w14:textId="77777777" w:rsidR="00F711FB" w:rsidRDefault="00F711FB">
            <w:pPr>
              <w:rPr>
                <w:sz w:val="2"/>
                <w:szCs w:val="2"/>
              </w:rPr>
            </w:pPr>
          </w:p>
        </w:tc>
        <w:tc>
          <w:tcPr>
            <w:tcW w:w="20" w:type="dxa"/>
            <w:tcBorders>
              <w:bottom w:val="single" w:sz="8" w:space="0" w:color="auto"/>
            </w:tcBorders>
            <w:vAlign w:val="bottom"/>
          </w:tcPr>
          <w:p w14:paraId="14F529B1" w14:textId="77777777" w:rsidR="00F711FB" w:rsidRDefault="00F711FB">
            <w:pPr>
              <w:rPr>
                <w:sz w:val="2"/>
                <w:szCs w:val="2"/>
              </w:rPr>
            </w:pPr>
          </w:p>
        </w:tc>
      </w:tr>
    </w:tbl>
    <w:p w14:paraId="558E6ADE" w14:textId="77777777" w:rsidR="00F711FB" w:rsidRDefault="00F711FB">
      <w:pPr>
        <w:spacing w:line="200" w:lineRule="exact"/>
        <w:rPr>
          <w:sz w:val="20"/>
          <w:szCs w:val="20"/>
        </w:rPr>
      </w:pPr>
    </w:p>
    <w:p w14:paraId="53A6BCE2" w14:textId="77777777" w:rsidR="00F711FB" w:rsidRDefault="00F711FB">
      <w:pPr>
        <w:spacing w:line="250" w:lineRule="exact"/>
        <w:rPr>
          <w:sz w:val="20"/>
          <w:szCs w:val="20"/>
        </w:rPr>
      </w:pPr>
    </w:p>
    <w:p w14:paraId="3EA91C11" w14:textId="77777777" w:rsidR="00F711FB" w:rsidRDefault="00DB3416">
      <w:pPr>
        <w:ind w:right="-19"/>
        <w:jc w:val="center"/>
        <w:rPr>
          <w:sz w:val="20"/>
          <w:szCs w:val="20"/>
        </w:rPr>
      </w:pPr>
      <w:r>
        <w:rPr>
          <w:rFonts w:ascii="Arial" w:eastAsia="Arial" w:hAnsi="Arial" w:cs="Arial"/>
          <w:b/>
          <w:bCs/>
          <w:sz w:val="20"/>
          <w:szCs w:val="20"/>
        </w:rPr>
        <w:t>WHAT WE DID TO RESPOND</w:t>
      </w:r>
    </w:p>
    <w:p w14:paraId="78A69C94" w14:textId="77777777" w:rsidR="00F711FB" w:rsidRDefault="00F711FB">
      <w:pPr>
        <w:spacing w:line="26" w:lineRule="exact"/>
        <w:rPr>
          <w:sz w:val="20"/>
          <w:szCs w:val="20"/>
        </w:rPr>
      </w:pPr>
    </w:p>
    <w:p w14:paraId="2AD1C2E4" w14:textId="77777777" w:rsidR="00F711FB" w:rsidRDefault="00DB3416">
      <w:pPr>
        <w:numPr>
          <w:ilvl w:val="0"/>
          <w:numId w:val="22"/>
        </w:numPr>
        <w:tabs>
          <w:tab w:val="left" w:pos="3260"/>
        </w:tabs>
        <w:ind w:left="3260" w:hanging="336"/>
        <w:rPr>
          <w:rFonts w:ascii="Arial" w:eastAsia="Arial" w:hAnsi="Arial" w:cs="Arial"/>
          <w:sz w:val="20"/>
          <w:szCs w:val="20"/>
        </w:rPr>
      </w:pPr>
      <w:r>
        <w:rPr>
          <w:rFonts w:ascii="Arial" w:eastAsia="Arial" w:hAnsi="Arial" w:cs="Arial"/>
          <w:b/>
          <w:bCs/>
          <w:color w:val="00497F"/>
          <w:sz w:val="20"/>
          <w:szCs w:val="20"/>
        </w:rPr>
        <w:t>Restructured payout curve</w:t>
      </w:r>
      <w:r>
        <w:rPr>
          <w:rFonts w:ascii="Arial" w:eastAsia="Arial" w:hAnsi="Arial" w:cs="Arial"/>
          <w:b/>
          <w:bCs/>
          <w:color w:val="00497F"/>
          <w:sz w:val="25"/>
          <w:szCs w:val="25"/>
          <w:vertAlign w:val="superscript"/>
        </w:rPr>
        <w:t>(1)</w:t>
      </w:r>
    </w:p>
    <w:p w14:paraId="4C2E78AC" w14:textId="77777777" w:rsidR="00F711FB" w:rsidRDefault="00DB3416">
      <w:pPr>
        <w:spacing w:line="20" w:lineRule="exact"/>
        <w:rPr>
          <w:sz w:val="20"/>
          <w:szCs w:val="20"/>
        </w:rPr>
      </w:pPr>
      <w:r>
        <w:rPr>
          <w:noProof/>
          <w:sz w:val="20"/>
          <w:szCs w:val="20"/>
        </w:rPr>
        <w:drawing>
          <wp:anchor distT="0" distB="0" distL="114300" distR="114300" simplePos="0" relativeHeight="251686400" behindDoc="1" locked="0" layoutInCell="0" allowOverlap="1" wp14:anchorId="7E686655" wp14:editId="062ABF52">
            <wp:simplePos x="0" y="0"/>
            <wp:positionH relativeFrom="column">
              <wp:posOffset>2148205</wp:posOffset>
            </wp:positionH>
            <wp:positionV relativeFrom="paragraph">
              <wp:posOffset>72390</wp:posOffset>
            </wp:positionV>
            <wp:extent cx="2863215" cy="109728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
                    <a:srcRect/>
                    <a:stretch>
                      <a:fillRect/>
                    </a:stretch>
                  </pic:blipFill>
                  <pic:spPr bwMode="auto">
                    <a:xfrm>
                      <a:off x="0" y="0"/>
                      <a:ext cx="2863215" cy="1097280"/>
                    </a:xfrm>
                    <a:prstGeom prst="rect">
                      <a:avLst/>
                    </a:prstGeom>
                    <a:noFill/>
                  </pic:spPr>
                </pic:pic>
              </a:graphicData>
            </a:graphic>
          </wp:anchor>
        </w:drawing>
      </w:r>
    </w:p>
    <w:p w14:paraId="2DD84224" w14:textId="77777777" w:rsidR="00F711FB" w:rsidRDefault="00F711FB">
      <w:pPr>
        <w:spacing w:line="111" w:lineRule="exact"/>
        <w:rPr>
          <w:sz w:val="20"/>
          <w:szCs w:val="20"/>
        </w:rPr>
      </w:pPr>
    </w:p>
    <w:p w14:paraId="5C6E28E2" w14:textId="77777777" w:rsidR="00F711FB" w:rsidRDefault="00DB3416">
      <w:pPr>
        <w:ind w:right="-59"/>
        <w:jc w:val="center"/>
        <w:rPr>
          <w:sz w:val="20"/>
          <w:szCs w:val="20"/>
        </w:rPr>
      </w:pPr>
      <w:r>
        <w:rPr>
          <w:rFonts w:ascii="Arial" w:eastAsia="Arial" w:hAnsi="Arial" w:cs="Arial"/>
          <w:b/>
          <w:bCs/>
          <w:color w:val="00497F"/>
          <w:sz w:val="20"/>
          <w:szCs w:val="20"/>
        </w:rPr>
        <w:t>LTIP Performance Grid - FY 2020</w:t>
      </w:r>
    </w:p>
    <w:p w14:paraId="09233CB9" w14:textId="77777777" w:rsidR="00F711FB" w:rsidRDefault="00F711FB">
      <w:pPr>
        <w:spacing w:line="29" w:lineRule="exact"/>
        <w:rPr>
          <w:sz w:val="20"/>
          <w:szCs w:val="20"/>
        </w:rPr>
      </w:pPr>
    </w:p>
    <w:tbl>
      <w:tblPr>
        <w:tblW w:w="0" w:type="auto"/>
        <w:tblInd w:w="3380" w:type="dxa"/>
        <w:tblLayout w:type="fixed"/>
        <w:tblCellMar>
          <w:left w:w="0" w:type="dxa"/>
          <w:right w:w="0" w:type="dxa"/>
        </w:tblCellMar>
        <w:tblLook w:val="04A0" w:firstRow="1" w:lastRow="0" w:firstColumn="1" w:lastColumn="0" w:noHBand="0" w:noVBand="1"/>
      </w:tblPr>
      <w:tblGrid>
        <w:gridCol w:w="1080"/>
        <w:gridCol w:w="1200"/>
        <w:gridCol w:w="2220"/>
        <w:gridCol w:w="20"/>
      </w:tblGrid>
      <w:tr w:rsidR="00F711FB" w14:paraId="36714CA9" w14:textId="77777777">
        <w:trPr>
          <w:trHeight w:val="257"/>
        </w:trPr>
        <w:tc>
          <w:tcPr>
            <w:tcW w:w="2280" w:type="dxa"/>
            <w:gridSpan w:val="2"/>
            <w:tcBorders>
              <w:top w:val="single" w:sz="8" w:space="0" w:color="auto"/>
              <w:right w:val="single" w:sz="8" w:space="0" w:color="auto"/>
            </w:tcBorders>
            <w:vAlign w:val="bottom"/>
          </w:tcPr>
          <w:p w14:paraId="27DD37C9" w14:textId="77777777" w:rsidR="00F711FB" w:rsidRDefault="00DB3416">
            <w:pPr>
              <w:ind w:right="830"/>
              <w:jc w:val="right"/>
              <w:rPr>
                <w:sz w:val="20"/>
                <w:szCs w:val="20"/>
              </w:rPr>
            </w:pPr>
            <w:r>
              <w:rPr>
                <w:rFonts w:ascii="Arial" w:eastAsia="Arial" w:hAnsi="Arial" w:cs="Arial"/>
                <w:b/>
                <w:bCs/>
                <w:sz w:val="18"/>
                <w:szCs w:val="18"/>
              </w:rPr>
              <w:t>APR</w:t>
            </w:r>
          </w:p>
        </w:tc>
        <w:tc>
          <w:tcPr>
            <w:tcW w:w="2220" w:type="dxa"/>
            <w:tcBorders>
              <w:top w:val="single" w:sz="8" w:space="0" w:color="auto"/>
            </w:tcBorders>
            <w:vAlign w:val="bottom"/>
          </w:tcPr>
          <w:p w14:paraId="6CB1E4CC" w14:textId="77777777" w:rsidR="00F711FB" w:rsidRDefault="00DB3416">
            <w:pPr>
              <w:jc w:val="center"/>
              <w:rPr>
                <w:sz w:val="20"/>
                <w:szCs w:val="20"/>
              </w:rPr>
            </w:pPr>
            <w:r>
              <w:rPr>
                <w:rFonts w:ascii="Arial" w:eastAsia="Arial" w:hAnsi="Arial" w:cs="Arial"/>
                <w:b/>
                <w:bCs/>
                <w:w w:val="88"/>
                <w:sz w:val="18"/>
                <w:szCs w:val="18"/>
              </w:rPr>
              <w:t>Payout Percentage</w:t>
            </w:r>
          </w:p>
        </w:tc>
        <w:tc>
          <w:tcPr>
            <w:tcW w:w="20" w:type="dxa"/>
            <w:tcBorders>
              <w:top w:val="single" w:sz="8" w:space="0" w:color="auto"/>
            </w:tcBorders>
            <w:vAlign w:val="bottom"/>
          </w:tcPr>
          <w:p w14:paraId="7FA34A96" w14:textId="77777777" w:rsidR="00F711FB" w:rsidRDefault="00F711FB"/>
        </w:tc>
      </w:tr>
      <w:tr w:rsidR="00F711FB" w14:paraId="3882672F" w14:textId="77777777">
        <w:trPr>
          <w:trHeight w:val="27"/>
        </w:trPr>
        <w:tc>
          <w:tcPr>
            <w:tcW w:w="1080" w:type="dxa"/>
            <w:tcBorders>
              <w:bottom w:val="single" w:sz="8" w:space="0" w:color="auto"/>
            </w:tcBorders>
            <w:vAlign w:val="bottom"/>
          </w:tcPr>
          <w:p w14:paraId="3396C616" w14:textId="77777777" w:rsidR="00F711FB" w:rsidRDefault="00F711FB">
            <w:pPr>
              <w:rPr>
                <w:sz w:val="2"/>
                <w:szCs w:val="2"/>
              </w:rPr>
            </w:pPr>
          </w:p>
        </w:tc>
        <w:tc>
          <w:tcPr>
            <w:tcW w:w="1200" w:type="dxa"/>
            <w:tcBorders>
              <w:bottom w:val="single" w:sz="8" w:space="0" w:color="auto"/>
              <w:right w:val="single" w:sz="8" w:space="0" w:color="auto"/>
            </w:tcBorders>
            <w:vAlign w:val="bottom"/>
          </w:tcPr>
          <w:p w14:paraId="3A3A19E7" w14:textId="77777777" w:rsidR="00F711FB" w:rsidRDefault="00F711FB">
            <w:pPr>
              <w:rPr>
                <w:sz w:val="2"/>
                <w:szCs w:val="2"/>
              </w:rPr>
            </w:pPr>
          </w:p>
        </w:tc>
        <w:tc>
          <w:tcPr>
            <w:tcW w:w="2220" w:type="dxa"/>
            <w:tcBorders>
              <w:bottom w:val="single" w:sz="8" w:space="0" w:color="auto"/>
            </w:tcBorders>
            <w:vAlign w:val="bottom"/>
          </w:tcPr>
          <w:p w14:paraId="62007993" w14:textId="77777777" w:rsidR="00F711FB" w:rsidRDefault="00F711FB">
            <w:pPr>
              <w:rPr>
                <w:sz w:val="2"/>
                <w:szCs w:val="2"/>
              </w:rPr>
            </w:pPr>
          </w:p>
        </w:tc>
        <w:tc>
          <w:tcPr>
            <w:tcW w:w="20" w:type="dxa"/>
            <w:tcBorders>
              <w:bottom w:val="single" w:sz="8" w:space="0" w:color="auto"/>
            </w:tcBorders>
            <w:vAlign w:val="bottom"/>
          </w:tcPr>
          <w:p w14:paraId="4744E141" w14:textId="77777777" w:rsidR="00F711FB" w:rsidRDefault="00F711FB">
            <w:pPr>
              <w:rPr>
                <w:sz w:val="2"/>
                <w:szCs w:val="2"/>
              </w:rPr>
            </w:pPr>
          </w:p>
        </w:tc>
      </w:tr>
      <w:tr w:rsidR="00F711FB" w14:paraId="610514E5" w14:textId="77777777">
        <w:trPr>
          <w:trHeight w:val="237"/>
        </w:trPr>
        <w:tc>
          <w:tcPr>
            <w:tcW w:w="1080" w:type="dxa"/>
            <w:vAlign w:val="bottom"/>
          </w:tcPr>
          <w:p w14:paraId="7DBD577A" w14:textId="77777777" w:rsidR="00F711FB" w:rsidRDefault="00DB3416">
            <w:pPr>
              <w:jc w:val="right"/>
              <w:rPr>
                <w:sz w:val="20"/>
                <w:szCs w:val="20"/>
              </w:rPr>
            </w:pPr>
            <w:r>
              <w:rPr>
                <w:rFonts w:ascii="Arial" w:eastAsia="Arial" w:hAnsi="Arial" w:cs="Arial"/>
                <w:sz w:val="18"/>
                <w:szCs w:val="18"/>
              </w:rPr>
              <w:t>0%</w:t>
            </w:r>
          </w:p>
        </w:tc>
        <w:tc>
          <w:tcPr>
            <w:tcW w:w="1200" w:type="dxa"/>
            <w:tcBorders>
              <w:right w:val="single" w:sz="8" w:space="0" w:color="auto"/>
            </w:tcBorders>
            <w:vAlign w:val="bottom"/>
          </w:tcPr>
          <w:p w14:paraId="63D1E89E" w14:textId="77777777" w:rsidR="00F711FB" w:rsidRDefault="00DB3416">
            <w:pPr>
              <w:ind w:right="650"/>
              <w:jc w:val="right"/>
              <w:rPr>
                <w:sz w:val="20"/>
                <w:szCs w:val="20"/>
              </w:rPr>
            </w:pPr>
            <w:r>
              <w:rPr>
                <w:rFonts w:ascii="Arial" w:eastAsia="Arial" w:hAnsi="Arial" w:cs="Arial"/>
                <w:w w:val="93"/>
                <w:sz w:val="18"/>
                <w:szCs w:val="18"/>
              </w:rPr>
              <w:t>- 25%</w:t>
            </w:r>
          </w:p>
        </w:tc>
        <w:tc>
          <w:tcPr>
            <w:tcW w:w="2220" w:type="dxa"/>
            <w:vAlign w:val="bottom"/>
          </w:tcPr>
          <w:p w14:paraId="06D5D4A3" w14:textId="77777777" w:rsidR="00F711FB" w:rsidRDefault="00DB3416">
            <w:pPr>
              <w:jc w:val="center"/>
              <w:rPr>
                <w:sz w:val="20"/>
                <w:szCs w:val="20"/>
              </w:rPr>
            </w:pPr>
            <w:r>
              <w:rPr>
                <w:rFonts w:ascii="Arial" w:eastAsia="Arial" w:hAnsi="Arial" w:cs="Arial"/>
                <w:w w:val="99"/>
                <w:sz w:val="18"/>
                <w:szCs w:val="18"/>
              </w:rPr>
              <w:t>—</w:t>
            </w:r>
          </w:p>
        </w:tc>
        <w:tc>
          <w:tcPr>
            <w:tcW w:w="20" w:type="dxa"/>
            <w:vAlign w:val="bottom"/>
          </w:tcPr>
          <w:p w14:paraId="544B1F85" w14:textId="77777777" w:rsidR="00F711FB" w:rsidRDefault="00F711FB">
            <w:pPr>
              <w:rPr>
                <w:sz w:val="20"/>
                <w:szCs w:val="20"/>
              </w:rPr>
            </w:pPr>
          </w:p>
        </w:tc>
      </w:tr>
      <w:tr w:rsidR="00F711FB" w14:paraId="6456A2DF" w14:textId="77777777">
        <w:trPr>
          <w:trHeight w:val="27"/>
        </w:trPr>
        <w:tc>
          <w:tcPr>
            <w:tcW w:w="1080" w:type="dxa"/>
            <w:tcBorders>
              <w:bottom w:val="single" w:sz="8" w:space="0" w:color="auto"/>
            </w:tcBorders>
            <w:vAlign w:val="bottom"/>
          </w:tcPr>
          <w:p w14:paraId="1AFF7E65" w14:textId="77777777" w:rsidR="00F711FB" w:rsidRDefault="00F711FB">
            <w:pPr>
              <w:rPr>
                <w:sz w:val="2"/>
                <w:szCs w:val="2"/>
              </w:rPr>
            </w:pPr>
          </w:p>
        </w:tc>
        <w:tc>
          <w:tcPr>
            <w:tcW w:w="1200" w:type="dxa"/>
            <w:tcBorders>
              <w:bottom w:val="single" w:sz="8" w:space="0" w:color="auto"/>
              <w:right w:val="single" w:sz="8" w:space="0" w:color="auto"/>
            </w:tcBorders>
            <w:vAlign w:val="bottom"/>
          </w:tcPr>
          <w:p w14:paraId="56A09D11" w14:textId="77777777" w:rsidR="00F711FB" w:rsidRDefault="00F711FB">
            <w:pPr>
              <w:rPr>
                <w:sz w:val="2"/>
                <w:szCs w:val="2"/>
              </w:rPr>
            </w:pPr>
          </w:p>
        </w:tc>
        <w:tc>
          <w:tcPr>
            <w:tcW w:w="2220" w:type="dxa"/>
            <w:tcBorders>
              <w:bottom w:val="single" w:sz="8" w:space="0" w:color="auto"/>
            </w:tcBorders>
            <w:vAlign w:val="bottom"/>
          </w:tcPr>
          <w:p w14:paraId="6AB66DBD" w14:textId="77777777" w:rsidR="00F711FB" w:rsidRDefault="00F711FB">
            <w:pPr>
              <w:rPr>
                <w:sz w:val="2"/>
                <w:szCs w:val="2"/>
              </w:rPr>
            </w:pPr>
          </w:p>
        </w:tc>
        <w:tc>
          <w:tcPr>
            <w:tcW w:w="20" w:type="dxa"/>
            <w:tcBorders>
              <w:bottom w:val="single" w:sz="8" w:space="0" w:color="auto"/>
            </w:tcBorders>
            <w:vAlign w:val="bottom"/>
          </w:tcPr>
          <w:p w14:paraId="739CE052" w14:textId="77777777" w:rsidR="00F711FB" w:rsidRDefault="00F711FB">
            <w:pPr>
              <w:rPr>
                <w:sz w:val="2"/>
                <w:szCs w:val="2"/>
              </w:rPr>
            </w:pPr>
          </w:p>
        </w:tc>
      </w:tr>
      <w:tr w:rsidR="00F711FB" w14:paraId="1121E8EA" w14:textId="77777777">
        <w:trPr>
          <w:trHeight w:val="263"/>
        </w:trPr>
        <w:tc>
          <w:tcPr>
            <w:tcW w:w="1080" w:type="dxa"/>
            <w:tcBorders>
              <w:bottom w:val="single" w:sz="8" w:space="0" w:color="CCEEFF"/>
            </w:tcBorders>
            <w:shd w:val="clear" w:color="auto" w:fill="CCEEFF"/>
            <w:vAlign w:val="bottom"/>
          </w:tcPr>
          <w:p w14:paraId="6AB3333B" w14:textId="77777777" w:rsidR="00F711FB" w:rsidRDefault="00DB3416">
            <w:pPr>
              <w:jc w:val="right"/>
              <w:rPr>
                <w:sz w:val="20"/>
                <w:szCs w:val="20"/>
              </w:rPr>
            </w:pPr>
            <w:r>
              <w:rPr>
                <w:rFonts w:ascii="Arial" w:eastAsia="Arial" w:hAnsi="Arial" w:cs="Arial"/>
                <w:sz w:val="18"/>
                <w:szCs w:val="18"/>
              </w:rPr>
              <w:t>26%</w:t>
            </w:r>
          </w:p>
        </w:tc>
        <w:tc>
          <w:tcPr>
            <w:tcW w:w="1200" w:type="dxa"/>
            <w:tcBorders>
              <w:bottom w:val="single" w:sz="8" w:space="0" w:color="CCEEFF"/>
              <w:right w:val="single" w:sz="8" w:space="0" w:color="auto"/>
            </w:tcBorders>
            <w:shd w:val="clear" w:color="auto" w:fill="CCEEFF"/>
            <w:vAlign w:val="bottom"/>
          </w:tcPr>
          <w:p w14:paraId="77C13FB0" w14:textId="77777777" w:rsidR="00F711FB" w:rsidRDefault="00DB3416">
            <w:pPr>
              <w:ind w:right="650"/>
              <w:jc w:val="right"/>
              <w:rPr>
                <w:sz w:val="20"/>
                <w:szCs w:val="20"/>
              </w:rPr>
            </w:pPr>
            <w:r>
              <w:rPr>
                <w:rFonts w:ascii="Arial" w:eastAsia="Arial" w:hAnsi="Arial" w:cs="Arial"/>
                <w:w w:val="93"/>
                <w:sz w:val="18"/>
                <w:szCs w:val="18"/>
              </w:rPr>
              <w:t>- 49%</w:t>
            </w:r>
          </w:p>
        </w:tc>
        <w:tc>
          <w:tcPr>
            <w:tcW w:w="2220" w:type="dxa"/>
            <w:tcBorders>
              <w:bottom w:val="single" w:sz="8" w:space="0" w:color="CCEEFF"/>
            </w:tcBorders>
            <w:shd w:val="clear" w:color="auto" w:fill="CCEEFF"/>
            <w:vAlign w:val="bottom"/>
          </w:tcPr>
          <w:p w14:paraId="4BB53A4C" w14:textId="77777777" w:rsidR="00F711FB" w:rsidRDefault="00DB3416">
            <w:pPr>
              <w:ind w:right="870"/>
              <w:jc w:val="right"/>
              <w:rPr>
                <w:sz w:val="20"/>
                <w:szCs w:val="20"/>
              </w:rPr>
            </w:pPr>
            <w:r>
              <w:rPr>
                <w:rFonts w:ascii="Arial" w:eastAsia="Arial" w:hAnsi="Arial" w:cs="Arial"/>
                <w:sz w:val="18"/>
                <w:szCs w:val="18"/>
              </w:rPr>
              <w:t>50%</w:t>
            </w:r>
          </w:p>
        </w:tc>
        <w:tc>
          <w:tcPr>
            <w:tcW w:w="20" w:type="dxa"/>
            <w:vAlign w:val="bottom"/>
          </w:tcPr>
          <w:p w14:paraId="028A5D17" w14:textId="77777777" w:rsidR="00F711FB" w:rsidRDefault="00F711FB"/>
        </w:tc>
      </w:tr>
      <w:tr w:rsidR="00F711FB" w14:paraId="2BE604D7" w14:textId="77777777">
        <w:trPr>
          <w:trHeight w:val="237"/>
        </w:trPr>
        <w:tc>
          <w:tcPr>
            <w:tcW w:w="1080" w:type="dxa"/>
            <w:tcBorders>
              <w:top w:val="single" w:sz="8" w:space="0" w:color="auto"/>
            </w:tcBorders>
            <w:vAlign w:val="bottom"/>
          </w:tcPr>
          <w:p w14:paraId="5CF11D45" w14:textId="77777777" w:rsidR="00F711FB" w:rsidRDefault="00DB3416">
            <w:pPr>
              <w:jc w:val="right"/>
              <w:rPr>
                <w:sz w:val="20"/>
                <w:szCs w:val="20"/>
              </w:rPr>
            </w:pPr>
            <w:r>
              <w:rPr>
                <w:rFonts w:ascii="Arial" w:eastAsia="Arial" w:hAnsi="Arial" w:cs="Arial"/>
                <w:sz w:val="18"/>
                <w:szCs w:val="18"/>
              </w:rPr>
              <w:t>50%</w:t>
            </w:r>
          </w:p>
        </w:tc>
        <w:tc>
          <w:tcPr>
            <w:tcW w:w="1200" w:type="dxa"/>
            <w:tcBorders>
              <w:top w:val="single" w:sz="8" w:space="0" w:color="auto"/>
              <w:right w:val="single" w:sz="8" w:space="0" w:color="auto"/>
            </w:tcBorders>
            <w:vAlign w:val="bottom"/>
          </w:tcPr>
          <w:p w14:paraId="28FCBCC1" w14:textId="77777777" w:rsidR="00F711FB" w:rsidRDefault="00DB3416">
            <w:pPr>
              <w:ind w:right="650"/>
              <w:jc w:val="right"/>
              <w:rPr>
                <w:sz w:val="20"/>
                <w:szCs w:val="20"/>
              </w:rPr>
            </w:pPr>
            <w:r>
              <w:rPr>
                <w:rFonts w:ascii="Arial" w:eastAsia="Arial" w:hAnsi="Arial" w:cs="Arial"/>
                <w:w w:val="93"/>
                <w:sz w:val="18"/>
                <w:szCs w:val="18"/>
              </w:rPr>
              <w:t>- 74%</w:t>
            </w:r>
          </w:p>
        </w:tc>
        <w:tc>
          <w:tcPr>
            <w:tcW w:w="2220" w:type="dxa"/>
            <w:tcBorders>
              <w:top w:val="single" w:sz="8" w:space="0" w:color="auto"/>
            </w:tcBorders>
            <w:vAlign w:val="bottom"/>
          </w:tcPr>
          <w:p w14:paraId="02E2060B" w14:textId="77777777" w:rsidR="00F711FB" w:rsidRDefault="00DB3416">
            <w:pPr>
              <w:jc w:val="center"/>
              <w:rPr>
                <w:sz w:val="20"/>
                <w:szCs w:val="20"/>
              </w:rPr>
            </w:pPr>
            <w:r>
              <w:rPr>
                <w:rFonts w:ascii="Arial" w:eastAsia="Arial" w:hAnsi="Arial" w:cs="Arial"/>
                <w:w w:val="89"/>
                <w:sz w:val="18"/>
                <w:szCs w:val="18"/>
              </w:rPr>
              <w:t>Target - 100%</w:t>
            </w:r>
          </w:p>
        </w:tc>
        <w:tc>
          <w:tcPr>
            <w:tcW w:w="20" w:type="dxa"/>
            <w:tcBorders>
              <w:top w:val="single" w:sz="8" w:space="0" w:color="auto"/>
            </w:tcBorders>
            <w:vAlign w:val="bottom"/>
          </w:tcPr>
          <w:p w14:paraId="340E83E0" w14:textId="77777777" w:rsidR="00F711FB" w:rsidRDefault="00F711FB">
            <w:pPr>
              <w:rPr>
                <w:sz w:val="20"/>
                <w:szCs w:val="20"/>
              </w:rPr>
            </w:pPr>
          </w:p>
        </w:tc>
      </w:tr>
      <w:tr w:rsidR="00F711FB" w14:paraId="68E1DEE9" w14:textId="77777777">
        <w:trPr>
          <w:trHeight w:val="27"/>
        </w:trPr>
        <w:tc>
          <w:tcPr>
            <w:tcW w:w="2280" w:type="dxa"/>
            <w:gridSpan w:val="2"/>
            <w:tcBorders>
              <w:bottom w:val="single" w:sz="8" w:space="0" w:color="auto"/>
              <w:right w:val="single" w:sz="8" w:space="0" w:color="auto"/>
            </w:tcBorders>
            <w:vAlign w:val="bottom"/>
          </w:tcPr>
          <w:p w14:paraId="32547C21" w14:textId="77777777" w:rsidR="00F711FB" w:rsidRDefault="00F711FB">
            <w:pPr>
              <w:rPr>
                <w:sz w:val="2"/>
                <w:szCs w:val="2"/>
              </w:rPr>
            </w:pPr>
          </w:p>
        </w:tc>
        <w:tc>
          <w:tcPr>
            <w:tcW w:w="2220" w:type="dxa"/>
            <w:tcBorders>
              <w:bottom w:val="single" w:sz="8" w:space="0" w:color="auto"/>
            </w:tcBorders>
            <w:vAlign w:val="bottom"/>
          </w:tcPr>
          <w:p w14:paraId="6E2AD786" w14:textId="77777777" w:rsidR="00F711FB" w:rsidRDefault="00F711FB">
            <w:pPr>
              <w:rPr>
                <w:sz w:val="2"/>
                <w:szCs w:val="2"/>
              </w:rPr>
            </w:pPr>
          </w:p>
        </w:tc>
        <w:tc>
          <w:tcPr>
            <w:tcW w:w="20" w:type="dxa"/>
            <w:tcBorders>
              <w:bottom w:val="single" w:sz="8" w:space="0" w:color="auto"/>
            </w:tcBorders>
            <w:vAlign w:val="bottom"/>
          </w:tcPr>
          <w:p w14:paraId="7C9B3234" w14:textId="77777777" w:rsidR="00F711FB" w:rsidRDefault="00F711FB">
            <w:pPr>
              <w:rPr>
                <w:sz w:val="2"/>
                <w:szCs w:val="2"/>
              </w:rPr>
            </w:pPr>
          </w:p>
        </w:tc>
      </w:tr>
      <w:tr w:rsidR="00F711FB" w14:paraId="72BD5A45" w14:textId="77777777">
        <w:trPr>
          <w:trHeight w:val="243"/>
        </w:trPr>
        <w:tc>
          <w:tcPr>
            <w:tcW w:w="2280" w:type="dxa"/>
            <w:gridSpan w:val="2"/>
            <w:tcBorders>
              <w:bottom w:val="single" w:sz="8" w:space="0" w:color="CCEEFF"/>
              <w:right w:val="single" w:sz="8" w:space="0" w:color="auto"/>
            </w:tcBorders>
            <w:shd w:val="clear" w:color="auto" w:fill="CCEEFF"/>
            <w:vAlign w:val="bottom"/>
          </w:tcPr>
          <w:p w14:paraId="3C3191BF" w14:textId="77777777" w:rsidR="00F711FB" w:rsidRDefault="00DB3416">
            <w:pPr>
              <w:ind w:right="590"/>
              <w:jc w:val="right"/>
              <w:rPr>
                <w:sz w:val="20"/>
                <w:szCs w:val="20"/>
              </w:rPr>
            </w:pPr>
            <w:r>
              <w:rPr>
                <w:rFonts w:ascii="Arial" w:eastAsia="Arial" w:hAnsi="Arial" w:cs="Arial"/>
                <w:sz w:val="18"/>
                <w:szCs w:val="18"/>
              </w:rPr>
              <w:t>75% -100%</w:t>
            </w:r>
          </w:p>
        </w:tc>
        <w:tc>
          <w:tcPr>
            <w:tcW w:w="2220" w:type="dxa"/>
            <w:tcBorders>
              <w:bottom w:val="single" w:sz="8" w:space="0" w:color="CCEEFF"/>
            </w:tcBorders>
            <w:shd w:val="clear" w:color="auto" w:fill="CCEEFF"/>
            <w:vAlign w:val="bottom"/>
          </w:tcPr>
          <w:p w14:paraId="54B124F3" w14:textId="77777777" w:rsidR="00F711FB" w:rsidRDefault="00DB3416">
            <w:pPr>
              <w:jc w:val="center"/>
              <w:rPr>
                <w:sz w:val="20"/>
                <w:szCs w:val="20"/>
              </w:rPr>
            </w:pPr>
            <w:r>
              <w:rPr>
                <w:rFonts w:ascii="Arial" w:eastAsia="Arial" w:hAnsi="Arial" w:cs="Arial"/>
                <w:w w:val="94"/>
                <w:sz w:val="18"/>
                <w:szCs w:val="18"/>
              </w:rPr>
              <w:t>Maximum - 150%</w:t>
            </w:r>
          </w:p>
        </w:tc>
        <w:tc>
          <w:tcPr>
            <w:tcW w:w="20" w:type="dxa"/>
            <w:vAlign w:val="bottom"/>
          </w:tcPr>
          <w:p w14:paraId="2AE372F1" w14:textId="77777777" w:rsidR="00F711FB" w:rsidRDefault="00F711FB">
            <w:pPr>
              <w:rPr>
                <w:sz w:val="21"/>
                <w:szCs w:val="21"/>
              </w:rPr>
            </w:pPr>
          </w:p>
        </w:tc>
      </w:tr>
      <w:tr w:rsidR="00F711FB" w14:paraId="658BCA6A" w14:textId="77777777">
        <w:trPr>
          <w:trHeight w:val="20"/>
        </w:trPr>
        <w:tc>
          <w:tcPr>
            <w:tcW w:w="1080" w:type="dxa"/>
            <w:shd w:val="clear" w:color="auto" w:fill="000000"/>
            <w:vAlign w:val="bottom"/>
          </w:tcPr>
          <w:p w14:paraId="653CF749" w14:textId="77777777" w:rsidR="00F711FB" w:rsidRDefault="00F711FB">
            <w:pPr>
              <w:spacing w:line="20" w:lineRule="exact"/>
              <w:rPr>
                <w:sz w:val="1"/>
                <w:szCs w:val="1"/>
              </w:rPr>
            </w:pPr>
          </w:p>
        </w:tc>
        <w:tc>
          <w:tcPr>
            <w:tcW w:w="1200" w:type="dxa"/>
            <w:tcBorders>
              <w:right w:val="single" w:sz="8" w:space="0" w:color="auto"/>
            </w:tcBorders>
            <w:shd w:val="clear" w:color="auto" w:fill="000000"/>
            <w:vAlign w:val="bottom"/>
          </w:tcPr>
          <w:p w14:paraId="6EE78CD9" w14:textId="77777777" w:rsidR="00F711FB" w:rsidRDefault="00F711FB">
            <w:pPr>
              <w:spacing w:line="20" w:lineRule="exact"/>
              <w:rPr>
                <w:sz w:val="1"/>
                <w:szCs w:val="1"/>
              </w:rPr>
            </w:pPr>
          </w:p>
        </w:tc>
        <w:tc>
          <w:tcPr>
            <w:tcW w:w="2220" w:type="dxa"/>
            <w:shd w:val="clear" w:color="auto" w:fill="000000"/>
            <w:vAlign w:val="bottom"/>
          </w:tcPr>
          <w:p w14:paraId="44135F29" w14:textId="77777777" w:rsidR="00F711FB" w:rsidRDefault="00F711FB">
            <w:pPr>
              <w:spacing w:line="20" w:lineRule="exact"/>
              <w:rPr>
                <w:sz w:val="1"/>
                <w:szCs w:val="1"/>
              </w:rPr>
            </w:pPr>
          </w:p>
        </w:tc>
        <w:tc>
          <w:tcPr>
            <w:tcW w:w="20" w:type="dxa"/>
            <w:shd w:val="clear" w:color="auto" w:fill="000000"/>
            <w:vAlign w:val="bottom"/>
          </w:tcPr>
          <w:p w14:paraId="36368B53" w14:textId="77777777" w:rsidR="00F711FB" w:rsidRDefault="00F711FB">
            <w:pPr>
              <w:spacing w:line="20" w:lineRule="exact"/>
              <w:rPr>
                <w:sz w:val="1"/>
                <w:szCs w:val="1"/>
              </w:rPr>
            </w:pPr>
          </w:p>
        </w:tc>
      </w:tr>
    </w:tbl>
    <w:p w14:paraId="3EE1277D" w14:textId="77777777" w:rsidR="00F711FB" w:rsidRDefault="00F711FB">
      <w:pPr>
        <w:spacing w:line="226" w:lineRule="exact"/>
        <w:rPr>
          <w:sz w:val="20"/>
          <w:szCs w:val="20"/>
        </w:rPr>
      </w:pPr>
    </w:p>
    <w:p w14:paraId="5EB4BE39" w14:textId="77777777" w:rsidR="00F711FB" w:rsidRDefault="00DB3416">
      <w:pPr>
        <w:ind w:left="200"/>
        <w:rPr>
          <w:sz w:val="20"/>
          <w:szCs w:val="20"/>
        </w:rPr>
      </w:pPr>
      <w:r>
        <w:rPr>
          <w:rFonts w:ascii="Arial" w:eastAsia="Arial" w:hAnsi="Arial" w:cs="Arial"/>
          <w:sz w:val="20"/>
          <w:szCs w:val="20"/>
        </w:rPr>
        <w:t>(1)</w:t>
      </w:r>
      <w:r>
        <w:rPr>
          <w:rFonts w:ascii="Arial" w:eastAsia="Arial" w:hAnsi="Arial" w:cs="Arial"/>
          <w:sz w:val="17"/>
          <w:szCs w:val="17"/>
        </w:rPr>
        <w:t>Performance between lower threshold and target or between target and maximum performance will be interpolated on a linear basis.</w:t>
      </w:r>
    </w:p>
    <w:p w14:paraId="56F28C6A" w14:textId="77777777" w:rsidR="00F711FB" w:rsidRDefault="00F711FB">
      <w:pPr>
        <w:spacing w:line="283" w:lineRule="exact"/>
        <w:rPr>
          <w:sz w:val="20"/>
          <w:szCs w:val="20"/>
        </w:rPr>
      </w:pPr>
    </w:p>
    <w:p w14:paraId="32019414" w14:textId="77777777" w:rsidR="00F711FB" w:rsidRDefault="00DB3416">
      <w:pPr>
        <w:ind w:left="660"/>
        <w:rPr>
          <w:sz w:val="20"/>
          <w:szCs w:val="20"/>
        </w:rPr>
      </w:pPr>
      <w:r>
        <w:rPr>
          <w:rFonts w:ascii="Arial" w:eastAsia="Arial" w:hAnsi="Arial" w:cs="Arial"/>
          <w:sz w:val="20"/>
          <w:szCs w:val="20"/>
        </w:rPr>
        <w:t>The Compensation Committee is committed to continuing to be responsive to shareholders' perspectives.</w:t>
      </w:r>
    </w:p>
    <w:p w14:paraId="019A8761" w14:textId="77777777" w:rsidR="00F711FB" w:rsidRDefault="00DB3416">
      <w:pPr>
        <w:spacing w:line="20" w:lineRule="exact"/>
        <w:rPr>
          <w:sz w:val="20"/>
          <w:szCs w:val="20"/>
        </w:rPr>
      </w:pPr>
      <w:r>
        <w:rPr>
          <w:noProof/>
          <w:sz w:val="20"/>
          <w:szCs w:val="20"/>
        </w:rPr>
        <w:drawing>
          <wp:anchor distT="0" distB="0" distL="114300" distR="114300" simplePos="0" relativeHeight="251687424" behindDoc="1" locked="0" layoutInCell="0" allowOverlap="1" wp14:anchorId="30FA6AC2" wp14:editId="11DE5046">
            <wp:simplePos x="0" y="0"/>
            <wp:positionH relativeFrom="column">
              <wp:posOffset>5080</wp:posOffset>
            </wp:positionH>
            <wp:positionV relativeFrom="paragraph">
              <wp:posOffset>241935</wp:posOffset>
            </wp:positionV>
            <wp:extent cx="7132320" cy="18034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srcRect/>
                    <a:stretch>
                      <a:fillRect/>
                    </a:stretch>
                  </pic:blipFill>
                  <pic:spPr bwMode="auto">
                    <a:xfrm>
                      <a:off x="0" y="0"/>
                      <a:ext cx="7132320" cy="180340"/>
                    </a:xfrm>
                    <a:prstGeom prst="rect">
                      <a:avLst/>
                    </a:prstGeom>
                    <a:noFill/>
                  </pic:spPr>
                </pic:pic>
              </a:graphicData>
            </a:graphic>
          </wp:anchor>
        </w:drawing>
      </w:r>
    </w:p>
    <w:p w14:paraId="20484BFD" w14:textId="77777777" w:rsidR="00F711FB" w:rsidRDefault="00F711FB">
      <w:pPr>
        <w:spacing w:line="365" w:lineRule="exact"/>
        <w:rPr>
          <w:sz w:val="20"/>
          <w:szCs w:val="20"/>
        </w:rPr>
      </w:pPr>
    </w:p>
    <w:p w14:paraId="1097E1C9" w14:textId="77777777" w:rsidR="00F711FB" w:rsidRDefault="00DB3416">
      <w:pPr>
        <w:ind w:left="40"/>
        <w:rPr>
          <w:sz w:val="20"/>
          <w:szCs w:val="20"/>
        </w:rPr>
      </w:pPr>
      <w:r>
        <w:rPr>
          <w:rFonts w:ascii="Arial" w:eastAsia="Arial" w:hAnsi="Arial" w:cs="Arial"/>
          <w:b/>
          <w:bCs/>
          <w:color w:val="00497F"/>
          <w:sz w:val="20"/>
          <w:szCs w:val="20"/>
        </w:rPr>
        <w:t>HOW COMPENSATION DECISIONS ARE MADE</w:t>
      </w:r>
    </w:p>
    <w:p w14:paraId="2DBD95D4" w14:textId="77777777" w:rsidR="00F711FB" w:rsidRDefault="00F711FB">
      <w:pPr>
        <w:spacing w:line="243" w:lineRule="exact"/>
        <w:rPr>
          <w:sz w:val="20"/>
          <w:szCs w:val="20"/>
        </w:rPr>
      </w:pPr>
    </w:p>
    <w:p w14:paraId="5D29B1E1" w14:textId="77777777" w:rsidR="00F711FB" w:rsidRDefault="00DB3416">
      <w:pPr>
        <w:rPr>
          <w:sz w:val="20"/>
          <w:szCs w:val="20"/>
        </w:rPr>
      </w:pPr>
      <w:r>
        <w:rPr>
          <w:rFonts w:ascii="Arial" w:eastAsia="Arial" w:hAnsi="Arial" w:cs="Arial"/>
          <w:b/>
          <w:bCs/>
          <w:sz w:val="20"/>
          <w:szCs w:val="20"/>
        </w:rPr>
        <w:t>Role of the Compensation Committee</w:t>
      </w:r>
    </w:p>
    <w:p w14:paraId="2399EE5A" w14:textId="77777777" w:rsidR="00F711FB" w:rsidRDefault="00F711FB">
      <w:pPr>
        <w:spacing w:line="154" w:lineRule="exact"/>
        <w:rPr>
          <w:sz w:val="20"/>
          <w:szCs w:val="20"/>
        </w:rPr>
      </w:pPr>
    </w:p>
    <w:p w14:paraId="6359BA2D" w14:textId="77777777" w:rsidR="00F711FB" w:rsidRDefault="00DB3416">
      <w:pPr>
        <w:spacing w:line="287" w:lineRule="auto"/>
        <w:ind w:firstLine="648"/>
        <w:rPr>
          <w:sz w:val="20"/>
          <w:szCs w:val="20"/>
        </w:rPr>
      </w:pPr>
      <w:r>
        <w:rPr>
          <w:rFonts w:ascii="Arial" w:eastAsia="Arial" w:hAnsi="Arial" w:cs="Arial"/>
          <w:sz w:val="19"/>
          <w:szCs w:val="19"/>
        </w:rPr>
        <w:t>Our Compensation Committee, which is composed entirely of independent directors, is responsible for overseeing the compensation and benefit programs for our executive officers and non-employee directors. Our Compensation Committee meets at least quarterly (six times in person and once by written consent in 2019) to approve amounts paid to our executive officers and non-employee directors and administer our incentive plans, which includes the determination of performance metrics, target pay levels, grant amounts and vesting terms of awards under such plans. Our Compensation Committee is responsible for determining whether our executive compensation policies are reasonable and appropriate, that compensation practices meet the stated objectives of those policies and effectively serve the best interests of the Company and our shareholders.</w:t>
      </w:r>
    </w:p>
    <w:p w14:paraId="04483521" w14:textId="77777777" w:rsidR="00F711FB" w:rsidRDefault="00F711FB">
      <w:pPr>
        <w:spacing w:line="318" w:lineRule="exact"/>
        <w:rPr>
          <w:sz w:val="20"/>
          <w:szCs w:val="20"/>
        </w:rPr>
      </w:pPr>
    </w:p>
    <w:p w14:paraId="612AF23A" w14:textId="77777777" w:rsidR="00F711FB" w:rsidRDefault="00DB3416">
      <w:pPr>
        <w:ind w:right="-19"/>
        <w:jc w:val="center"/>
        <w:rPr>
          <w:sz w:val="20"/>
          <w:szCs w:val="20"/>
        </w:rPr>
      </w:pPr>
      <w:r>
        <w:rPr>
          <w:rFonts w:ascii="Arial" w:eastAsia="Arial" w:hAnsi="Arial" w:cs="Arial"/>
          <w:sz w:val="20"/>
          <w:szCs w:val="20"/>
        </w:rPr>
        <w:t>33</w:t>
      </w:r>
    </w:p>
    <w:p w14:paraId="479B8099" w14:textId="77777777" w:rsidR="00F711FB" w:rsidRDefault="00F711FB">
      <w:pPr>
        <w:spacing w:line="25" w:lineRule="exact"/>
        <w:rPr>
          <w:sz w:val="20"/>
          <w:szCs w:val="20"/>
        </w:rPr>
      </w:pPr>
    </w:p>
    <w:p w14:paraId="33A14C25" w14:textId="77777777" w:rsidR="00F711FB" w:rsidRDefault="00DB3416">
      <w:pPr>
        <w:rPr>
          <w:sz w:val="20"/>
          <w:szCs w:val="20"/>
        </w:rPr>
      </w:pPr>
      <w:r>
        <w:rPr>
          <w:rFonts w:ascii="Arial" w:eastAsia="Arial" w:hAnsi="Arial" w:cs="Arial"/>
          <w:sz w:val="14"/>
          <w:szCs w:val="14"/>
        </w:rPr>
        <w:t>BankUnited, Inc. 2020 Proxy Statement</w:t>
      </w:r>
    </w:p>
    <w:p w14:paraId="4DF2E3C2" w14:textId="77777777" w:rsidR="00F711FB" w:rsidRDefault="00F711FB">
      <w:pPr>
        <w:sectPr w:rsidR="00F711FB">
          <w:pgSz w:w="11900" w:h="16838"/>
          <w:pgMar w:top="352" w:right="359" w:bottom="1440" w:left="320" w:header="0" w:footer="0" w:gutter="0"/>
          <w:cols w:space="720" w:equalWidth="0">
            <w:col w:w="11220"/>
          </w:cols>
        </w:sectPr>
      </w:pPr>
    </w:p>
    <w:p w14:paraId="7A186BC7" w14:textId="77777777" w:rsidR="00F711FB" w:rsidRDefault="00DB3416">
      <w:pPr>
        <w:rPr>
          <w:sz w:val="20"/>
          <w:szCs w:val="20"/>
        </w:rPr>
      </w:pPr>
      <w:bookmarkStart w:id="40" w:name="page40"/>
      <w:bookmarkEnd w:id="40"/>
      <w:r>
        <w:rPr>
          <w:rFonts w:ascii="Arial" w:eastAsia="Arial" w:hAnsi="Arial" w:cs="Arial"/>
          <w:b/>
          <w:bCs/>
          <w:sz w:val="20"/>
          <w:szCs w:val="20"/>
        </w:rPr>
        <w:lastRenderedPageBreak/>
        <w:t>Role of Management</w:t>
      </w:r>
    </w:p>
    <w:p w14:paraId="15EBBD7D" w14:textId="77777777" w:rsidR="00F711FB" w:rsidRDefault="00F711FB">
      <w:pPr>
        <w:spacing w:line="154" w:lineRule="exact"/>
        <w:rPr>
          <w:sz w:val="20"/>
          <w:szCs w:val="20"/>
        </w:rPr>
      </w:pPr>
    </w:p>
    <w:p w14:paraId="0FD11232" w14:textId="77777777" w:rsidR="00F711FB" w:rsidRDefault="00DB3416">
      <w:pPr>
        <w:spacing w:line="274" w:lineRule="auto"/>
        <w:ind w:firstLine="648"/>
        <w:rPr>
          <w:sz w:val="20"/>
          <w:szCs w:val="20"/>
        </w:rPr>
      </w:pPr>
      <w:r>
        <w:rPr>
          <w:rFonts w:ascii="Arial" w:eastAsia="Arial" w:hAnsi="Arial" w:cs="Arial"/>
          <w:sz w:val="20"/>
          <w:szCs w:val="20"/>
        </w:rPr>
        <w:t>In evaluating compensation, our Compensation Committee receives and considers information and recommendations from our Chief Executive Officer. Our Compensation Committee has discretion to approve, disapprove or modify recommendations made by our Chief Executive Officer. Our Chief Executive Officer is not present during deliberations or voting by our Compensation Committee relating to his own compensation.</w:t>
      </w:r>
    </w:p>
    <w:p w14:paraId="62B3BAF7" w14:textId="77777777" w:rsidR="00F711FB" w:rsidRDefault="00F711FB">
      <w:pPr>
        <w:spacing w:line="172" w:lineRule="exact"/>
        <w:rPr>
          <w:sz w:val="20"/>
          <w:szCs w:val="20"/>
        </w:rPr>
      </w:pPr>
    </w:p>
    <w:p w14:paraId="2418756A" w14:textId="77777777" w:rsidR="00F711FB" w:rsidRDefault="00DB3416">
      <w:pPr>
        <w:rPr>
          <w:sz w:val="20"/>
          <w:szCs w:val="20"/>
        </w:rPr>
      </w:pPr>
      <w:r>
        <w:rPr>
          <w:rFonts w:ascii="Arial" w:eastAsia="Arial" w:hAnsi="Arial" w:cs="Arial"/>
          <w:b/>
          <w:bCs/>
          <w:sz w:val="20"/>
          <w:szCs w:val="20"/>
        </w:rPr>
        <w:t>Role of our Independent Compensation Consultant</w:t>
      </w:r>
    </w:p>
    <w:p w14:paraId="595D3B9F" w14:textId="77777777" w:rsidR="00F711FB" w:rsidRDefault="00F711FB">
      <w:pPr>
        <w:spacing w:line="154" w:lineRule="exact"/>
        <w:rPr>
          <w:sz w:val="20"/>
          <w:szCs w:val="20"/>
        </w:rPr>
      </w:pPr>
    </w:p>
    <w:p w14:paraId="68C533FA" w14:textId="77777777" w:rsidR="00F711FB" w:rsidRDefault="00DB3416">
      <w:pPr>
        <w:spacing w:line="288" w:lineRule="auto"/>
        <w:ind w:right="100" w:firstLine="648"/>
        <w:rPr>
          <w:sz w:val="20"/>
          <w:szCs w:val="20"/>
        </w:rPr>
      </w:pPr>
      <w:r>
        <w:rPr>
          <w:rFonts w:ascii="Arial" w:eastAsia="Arial" w:hAnsi="Arial" w:cs="Arial"/>
          <w:sz w:val="19"/>
          <w:szCs w:val="19"/>
        </w:rPr>
        <w:t>Pursuant to its charter, our Compensation Committee may in its sole discretion, retain or obtain the advice and assistance of a compensation consultant, legal counsel or other adviser. Our Compensation Committee may retain or obtain the advice of an adviser only after taking into consideration factors related to that person’s independence from management, including each of the factors it is required to take into consideration under the Corporate Governance Standards of the New York Stock Exchange, subject to limited exceptions. Our Compensation Committee is responsible for the appointment, compensation, and oversight of any adviser it retains. The Company is obligated to provide appropriate funding for the compensation of any such adviser.</w:t>
      </w:r>
    </w:p>
    <w:p w14:paraId="7067E944" w14:textId="77777777" w:rsidR="00F711FB" w:rsidRDefault="00F711FB">
      <w:pPr>
        <w:spacing w:line="236" w:lineRule="exact"/>
        <w:rPr>
          <w:sz w:val="20"/>
          <w:szCs w:val="20"/>
        </w:rPr>
      </w:pPr>
    </w:p>
    <w:p w14:paraId="5D6CC1AC" w14:textId="77777777" w:rsidR="00F711FB" w:rsidRDefault="00DB3416">
      <w:pPr>
        <w:spacing w:line="274" w:lineRule="auto"/>
        <w:ind w:right="20" w:firstLine="648"/>
        <w:rPr>
          <w:sz w:val="20"/>
          <w:szCs w:val="20"/>
        </w:rPr>
      </w:pPr>
      <w:r>
        <w:rPr>
          <w:rFonts w:ascii="Arial" w:eastAsia="Arial" w:hAnsi="Arial" w:cs="Arial"/>
          <w:sz w:val="20"/>
          <w:szCs w:val="20"/>
        </w:rPr>
        <w:t>The Compensation Committee has retained Deloitte Consulting as its independent compensation consultant. Deloitte Consulting has worked with the Compensation Committee since 2015 and has assisted in reviewing the framework of the Company's executive compensation program as well as compensation packages including direct salary, annual incentive and long-term equity incentive programs for Mr. Singh, Mr. Cornish, Ms. Lunak and Mr. Bansal.</w:t>
      </w:r>
    </w:p>
    <w:p w14:paraId="304ED9F3" w14:textId="77777777" w:rsidR="00F711FB" w:rsidRDefault="00F711FB">
      <w:pPr>
        <w:spacing w:line="307" w:lineRule="exact"/>
        <w:rPr>
          <w:sz w:val="20"/>
          <w:szCs w:val="20"/>
        </w:rPr>
      </w:pPr>
    </w:p>
    <w:p w14:paraId="5C0BF96C" w14:textId="77777777" w:rsidR="00F711FB" w:rsidRDefault="00DB3416">
      <w:pPr>
        <w:rPr>
          <w:sz w:val="20"/>
          <w:szCs w:val="20"/>
        </w:rPr>
      </w:pPr>
      <w:r>
        <w:rPr>
          <w:rFonts w:ascii="Arial" w:eastAsia="Arial" w:hAnsi="Arial" w:cs="Arial"/>
          <w:b/>
          <w:bCs/>
          <w:sz w:val="20"/>
          <w:szCs w:val="20"/>
        </w:rPr>
        <w:t>Compensation Peer Group</w:t>
      </w:r>
    </w:p>
    <w:p w14:paraId="526C7C46" w14:textId="77777777" w:rsidR="00F711FB" w:rsidRDefault="00F711FB">
      <w:pPr>
        <w:spacing w:line="154" w:lineRule="exact"/>
        <w:rPr>
          <w:sz w:val="20"/>
          <w:szCs w:val="20"/>
        </w:rPr>
      </w:pPr>
    </w:p>
    <w:p w14:paraId="26E873AE" w14:textId="77777777" w:rsidR="00F711FB" w:rsidRDefault="00DB3416">
      <w:pPr>
        <w:spacing w:line="304" w:lineRule="auto"/>
        <w:ind w:right="140" w:firstLine="648"/>
        <w:rPr>
          <w:sz w:val="20"/>
          <w:szCs w:val="20"/>
        </w:rPr>
      </w:pPr>
      <w:r>
        <w:rPr>
          <w:rFonts w:ascii="Arial" w:eastAsia="Arial" w:hAnsi="Arial" w:cs="Arial"/>
          <w:sz w:val="18"/>
          <w:szCs w:val="18"/>
        </w:rPr>
        <w:t>The Compensation Committee engaged Deloitte Consulting to develop a peer group in 2018. In developing a peer group, Deloitte Consulting reviewed companies that are similar in size based on total assets and market capitalization, have similar business strategies, and compete in the same markets as BankUnited. The Company does not seek to set compensation at a specific level relative to the peer group, but may consider compensation levels of peer group executives as one factor in its evaluation of executive compensation levels. The Compensation Committee further benchmarks certain incentive performance metrics against comparative peer group results and may consider compensation governance practices of peers among other factors in its evaluation of the Company's practices. The peer group was reviewed by the Compensation Committee in 2019, and the only change was the deletion of FCB Financial due to their acquisition by Synovus Financial Corporation in January 2019. The 19 members of the 2019 peer group are:</w:t>
      </w:r>
    </w:p>
    <w:p w14:paraId="3EAAA36B" w14:textId="77777777" w:rsidR="00F711FB" w:rsidRDefault="00F711FB">
      <w:pPr>
        <w:spacing w:line="20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80"/>
        <w:gridCol w:w="3620"/>
        <w:gridCol w:w="7100"/>
      </w:tblGrid>
      <w:tr w:rsidR="00F711FB" w14:paraId="78C7C464" w14:textId="77777777">
        <w:trPr>
          <w:trHeight w:val="277"/>
        </w:trPr>
        <w:tc>
          <w:tcPr>
            <w:tcW w:w="280" w:type="dxa"/>
            <w:tcBorders>
              <w:right w:val="single" w:sz="8" w:space="0" w:color="auto"/>
            </w:tcBorders>
            <w:vAlign w:val="bottom"/>
          </w:tcPr>
          <w:p w14:paraId="334C051B" w14:textId="77777777" w:rsidR="00F711FB" w:rsidRDefault="00F711FB">
            <w:pPr>
              <w:rPr>
                <w:sz w:val="24"/>
                <w:szCs w:val="24"/>
              </w:rPr>
            </w:pPr>
          </w:p>
        </w:tc>
        <w:tc>
          <w:tcPr>
            <w:tcW w:w="3620" w:type="dxa"/>
            <w:tcBorders>
              <w:top w:val="single" w:sz="8" w:space="0" w:color="auto"/>
              <w:bottom w:val="single" w:sz="8" w:space="0" w:color="CCEEFF"/>
            </w:tcBorders>
            <w:shd w:val="clear" w:color="auto" w:fill="CCEEFF"/>
            <w:vAlign w:val="bottom"/>
          </w:tcPr>
          <w:p w14:paraId="066CB05C" w14:textId="77777777" w:rsidR="00F711FB" w:rsidRDefault="00DB3416">
            <w:pPr>
              <w:ind w:left="20"/>
              <w:rPr>
                <w:sz w:val="20"/>
                <w:szCs w:val="20"/>
              </w:rPr>
            </w:pPr>
            <w:r>
              <w:rPr>
                <w:rFonts w:ascii="Arial" w:eastAsia="Arial" w:hAnsi="Arial" w:cs="Arial"/>
                <w:sz w:val="20"/>
                <w:szCs w:val="20"/>
              </w:rPr>
              <w:t>Bank OZK</w:t>
            </w:r>
          </w:p>
        </w:tc>
        <w:tc>
          <w:tcPr>
            <w:tcW w:w="7100" w:type="dxa"/>
            <w:tcBorders>
              <w:top w:val="single" w:sz="8" w:space="0" w:color="auto"/>
              <w:bottom w:val="single" w:sz="8" w:space="0" w:color="CCEEFF"/>
              <w:right w:val="single" w:sz="8" w:space="0" w:color="auto"/>
            </w:tcBorders>
            <w:shd w:val="clear" w:color="auto" w:fill="CCEEFF"/>
            <w:vAlign w:val="bottom"/>
          </w:tcPr>
          <w:p w14:paraId="12B65AD8" w14:textId="77777777" w:rsidR="00F711FB" w:rsidRDefault="00DB3416">
            <w:pPr>
              <w:ind w:left="1340"/>
              <w:rPr>
                <w:sz w:val="20"/>
                <w:szCs w:val="20"/>
              </w:rPr>
            </w:pPr>
            <w:r>
              <w:rPr>
                <w:rFonts w:ascii="Arial" w:eastAsia="Arial" w:hAnsi="Arial" w:cs="Arial"/>
                <w:sz w:val="20"/>
                <w:szCs w:val="20"/>
              </w:rPr>
              <w:t>Pacwest Bancorp</w:t>
            </w:r>
          </w:p>
        </w:tc>
      </w:tr>
      <w:tr w:rsidR="00F711FB" w14:paraId="6A46B17B" w14:textId="77777777">
        <w:trPr>
          <w:trHeight w:val="260"/>
        </w:trPr>
        <w:tc>
          <w:tcPr>
            <w:tcW w:w="280" w:type="dxa"/>
            <w:tcBorders>
              <w:right w:val="single" w:sz="8" w:space="0" w:color="auto"/>
            </w:tcBorders>
            <w:vAlign w:val="bottom"/>
          </w:tcPr>
          <w:p w14:paraId="22C62BD0" w14:textId="77777777" w:rsidR="00F711FB" w:rsidRDefault="00F711FB"/>
        </w:tc>
        <w:tc>
          <w:tcPr>
            <w:tcW w:w="3620" w:type="dxa"/>
            <w:vAlign w:val="bottom"/>
          </w:tcPr>
          <w:p w14:paraId="278B8B3A" w14:textId="77777777" w:rsidR="00F711FB" w:rsidRDefault="00DB3416">
            <w:pPr>
              <w:ind w:left="20"/>
              <w:rPr>
                <w:sz w:val="20"/>
                <w:szCs w:val="20"/>
              </w:rPr>
            </w:pPr>
            <w:r>
              <w:rPr>
                <w:rFonts w:ascii="Arial" w:eastAsia="Arial" w:hAnsi="Arial" w:cs="Arial"/>
                <w:sz w:val="20"/>
                <w:szCs w:val="20"/>
              </w:rPr>
              <w:t>Bancorpsouth</w:t>
            </w:r>
          </w:p>
        </w:tc>
        <w:tc>
          <w:tcPr>
            <w:tcW w:w="7100" w:type="dxa"/>
            <w:tcBorders>
              <w:right w:val="single" w:sz="8" w:space="0" w:color="auto"/>
            </w:tcBorders>
            <w:vAlign w:val="bottom"/>
          </w:tcPr>
          <w:p w14:paraId="2F69008B" w14:textId="77777777" w:rsidR="00F711FB" w:rsidRDefault="00DB3416">
            <w:pPr>
              <w:ind w:left="1340"/>
              <w:rPr>
                <w:sz w:val="20"/>
                <w:szCs w:val="20"/>
              </w:rPr>
            </w:pPr>
            <w:r>
              <w:rPr>
                <w:rFonts w:ascii="Arial" w:eastAsia="Arial" w:hAnsi="Arial" w:cs="Arial"/>
                <w:sz w:val="20"/>
                <w:szCs w:val="20"/>
              </w:rPr>
              <w:t>People's United Financial</w:t>
            </w:r>
          </w:p>
        </w:tc>
      </w:tr>
      <w:tr w:rsidR="00F711FB" w14:paraId="70509267" w14:textId="77777777">
        <w:trPr>
          <w:trHeight w:val="23"/>
        </w:trPr>
        <w:tc>
          <w:tcPr>
            <w:tcW w:w="280" w:type="dxa"/>
            <w:tcBorders>
              <w:right w:val="single" w:sz="8" w:space="0" w:color="auto"/>
            </w:tcBorders>
            <w:vAlign w:val="bottom"/>
          </w:tcPr>
          <w:p w14:paraId="3513A57C" w14:textId="77777777" w:rsidR="00F711FB" w:rsidRDefault="00F711FB">
            <w:pPr>
              <w:rPr>
                <w:sz w:val="2"/>
                <w:szCs w:val="2"/>
              </w:rPr>
            </w:pPr>
          </w:p>
        </w:tc>
        <w:tc>
          <w:tcPr>
            <w:tcW w:w="3620" w:type="dxa"/>
            <w:vAlign w:val="bottom"/>
          </w:tcPr>
          <w:p w14:paraId="4DC04BCE" w14:textId="77777777" w:rsidR="00F711FB" w:rsidRDefault="00F711FB">
            <w:pPr>
              <w:rPr>
                <w:sz w:val="2"/>
                <w:szCs w:val="2"/>
              </w:rPr>
            </w:pPr>
          </w:p>
        </w:tc>
        <w:tc>
          <w:tcPr>
            <w:tcW w:w="7100" w:type="dxa"/>
            <w:tcBorders>
              <w:right w:val="single" w:sz="8" w:space="0" w:color="auto"/>
            </w:tcBorders>
            <w:vAlign w:val="bottom"/>
          </w:tcPr>
          <w:p w14:paraId="6528FBCB" w14:textId="77777777" w:rsidR="00F711FB" w:rsidRDefault="00F711FB">
            <w:pPr>
              <w:rPr>
                <w:sz w:val="2"/>
                <w:szCs w:val="2"/>
              </w:rPr>
            </w:pPr>
          </w:p>
        </w:tc>
      </w:tr>
      <w:tr w:rsidR="00F711FB" w14:paraId="6CBAAC04" w14:textId="77777777">
        <w:trPr>
          <w:trHeight w:val="264"/>
        </w:trPr>
        <w:tc>
          <w:tcPr>
            <w:tcW w:w="280" w:type="dxa"/>
            <w:tcBorders>
              <w:right w:val="single" w:sz="8" w:space="0" w:color="auto"/>
            </w:tcBorders>
            <w:vAlign w:val="bottom"/>
          </w:tcPr>
          <w:p w14:paraId="5E0D7CB1" w14:textId="77777777" w:rsidR="00F711FB" w:rsidRDefault="00F711FB"/>
        </w:tc>
        <w:tc>
          <w:tcPr>
            <w:tcW w:w="3620" w:type="dxa"/>
            <w:tcBorders>
              <w:bottom w:val="single" w:sz="8" w:space="0" w:color="CCEEFF"/>
            </w:tcBorders>
            <w:shd w:val="clear" w:color="auto" w:fill="CCEEFF"/>
            <w:vAlign w:val="bottom"/>
          </w:tcPr>
          <w:p w14:paraId="46757522" w14:textId="77777777" w:rsidR="00F711FB" w:rsidRDefault="00DB3416">
            <w:pPr>
              <w:ind w:left="20"/>
              <w:rPr>
                <w:sz w:val="20"/>
                <w:szCs w:val="20"/>
              </w:rPr>
            </w:pPr>
            <w:r>
              <w:rPr>
                <w:rFonts w:ascii="Arial" w:eastAsia="Arial" w:hAnsi="Arial" w:cs="Arial"/>
                <w:sz w:val="20"/>
                <w:szCs w:val="20"/>
              </w:rPr>
              <w:t>Cullen/Frost Bankers</w:t>
            </w:r>
          </w:p>
        </w:tc>
        <w:tc>
          <w:tcPr>
            <w:tcW w:w="7100" w:type="dxa"/>
            <w:tcBorders>
              <w:bottom w:val="single" w:sz="8" w:space="0" w:color="CCEEFF"/>
              <w:right w:val="single" w:sz="8" w:space="0" w:color="auto"/>
            </w:tcBorders>
            <w:shd w:val="clear" w:color="auto" w:fill="CCEEFF"/>
            <w:vAlign w:val="bottom"/>
          </w:tcPr>
          <w:p w14:paraId="231B633C" w14:textId="77777777" w:rsidR="00F711FB" w:rsidRDefault="00DB3416">
            <w:pPr>
              <w:ind w:left="1340"/>
              <w:rPr>
                <w:sz w:val="20"/>
                <w:szCs w:val="20"/>
              </w:rPr>
            </w:pPr>
            <w:r>
              <w:rPr>
                <w:rFonts w:ascii="Arial" w:eastAsia="Arial" w:hAnsi="Arial" w:cs="Arial"/>
                <w:sz w:val="20"/>
                <w:szCs w:val="20"/>
              </w:rPr>
              <w:t>Signature Bank</w:t>
            </w:r>
          </w:p>
        </w:tc>
      </w:tr>
      <w:tr w:rsidR="00F711FB" w14:paraId="0595EA73" w14:textId="77777777">
        <w:trPr>
          <w:trHeight w:val="260"/>
        </w:trPr>
        <w:tc>
          <w:tcPr>
            <w:tcW w:w="280" w:type="dxa"/>
            <w:tcBorders>
              <w:right w:val="single" w:sz="8" w:space="0" w:color="auto"/>
            </w:tcBorders>
            <w:vAlign w:val="bottom"/>
          </w:tcPr>
          <w:p w14:paraId="506610A2" w14:textId="77777777" w:rsidR="00F711FB" w:rsidRDefault="00F711FB"/>
        </w:tc>
        <w:tc>
          <w:tcPr>
            <w:tcW w:w="3620" w:type="dxa"/>
            <w:vAlign w:val="bottom"/>
          </w:tcPr>
          <w:p w14:paraId="7699085D" w14:textId="77777777" w:rsidR="00F711FB" w:rsidRDefault="00DB3416">
            <w:pPr>
              <w:ind w:left="20"/>
              <w:rPr>
                <w:sz w:val="20"/>
                <w:szCs w:val="20"/>
              </w:rPr>
            </w:pPr>
            <w:r>
              <w:rPr>
                <w:rFonts w:ascii="Arial" w:eastAsia="Arial" w:hAnsi="Arial" w:cs="Arial"/>
                <w:sz w:val="20"/>
                <w:szCs w:val="20"/>
              </w:rPr>
              <w:t>East West Bancorp</w:t>
            </w:r>
          </w:p>
        </w:tc>
        <w:tc>
          <w:tcPr>
            <w:tcW w:w="7100" w:type="dxa"/>
            <w:tcBorders>
              <w:right w:val="single" w:sz="8" w:space="0" w:color="auto"/>
            </w:tcBorders>
            <w:vAlign w:val="bottom"/>
          </w:tcPr>
          <w:p w14:paraId="67E2DF1B" w14:textId="77777777" w:rsidR="00F711FB" w:rsidRDefault="00DB3416">
            <w:pPr>
              <w:ind w:left="1340"/>
              <w:rPr>
                <w:sz w:val="20"/>
                <w:szCs w:val="20"/>
              </w:rPr>
            </w:pPr>
            <w:r>
              <w:rPr>
                <w:rFonts w:ascii="Arial" w:eastAsia="Arial" w:hAnsi="Arial" w:cs="Arial"/>
                <w:sz w:val="20"/>
                <w:szCs w:val="20"/>
              </w:rPr>
              <w:t>Synovus Financial</w:t>
            </w:r>
          </w:p>
        </w:tc>
      </w:tr>
      <w:tr w:rsidR="00F711FB" w14:paraId="17263914" w14:textId="77777777">
        <w:trPr>
          <w:trHeight w:val="23"/>
        </w:trPr>
        <w:tc>
          <w:tcPr>
            <w:tcW w:w="280" w:type="dxa"/>
            <w:tcBorders>
              <w:right w:val="single" w:sz="8" w:space="0" w:color="auto"/>
            </w:tcBorders>
            <w:vAlign w:val="bottom"/>
          </w:tcPr>
          <w:p w14:paraId="634FF6DF" w14:textId="77777777" w:rsidR="00F711FB" w:rsidRDefault="00F711FB">
            <w:pPr>
              <w:rPr>
                <w:sz w:val="2"/>
                <w:szCs w:val="2"/>
              </w:rPr>
            </w:pPr>
          </w:p>
        </w:tc>
        <w:tc>
          <w:tcPr>
            <w:tcW w:w="3620" w:type="dxa"/>
            <w:vAlign w:val="bottom"/>
          </w:tcPr>
          <w:p w14:paraId="0DBEB297" w14:textId="77777777" w:rsidR="00F711FB" w:rsidRDefault="00F711FB">
            <w:pPr>
              <w:rPr>
                <w:sz w:val="2"/>
                <w:szCs w:val="2"/>
              </w:rPr>
            </w:pPr>
          </w:p>
        </w:tc>
        <w:tc>
          <w:tcPr>
            <w:tcW w:w="7100" w:type="dxa"/>
            <w:tcBorders>
              <w:right w:val="single" w:sz="8" w:space="0" w:color="auto"/>
            </w:tcBorders>
            <w:vAlign w:val="bottom"/>
          </w:tcPr>
          <w:p w14:paraId="67D5FBB5" w14:textId="77777777" w:rsidR="00F711FB" w:rsidRDefault="00F711FB">
            <w:pPr>
              <w:rPr>
                <w:sz w:val="2"/>
                <w:szCs w:val="2"/>
              </w:rPr>
            </w:pPr>
          </w:p>
        </w:tc>
      </w:tr>
      <w:tr w:rsidR="00F711FB" w14:paraId="3209AFF9" w14:textId="77777777">
        <w:trPr>
          <w:trHeight w:val="263"/>
        </w:trPr>
        <w:tc>
          <w:tcPr>
            <w:tcW w:w="280" w:type="dxa"/>
            <w:tcBorders>
              <w:right w:val="single" w:sz="8" w:space="0" w:color="auto"/>
            </w:tcBorders>
            <w:vAlign w:val="bottom"/>
          </w:tcPr>
          <w:p w14:paraId="30688471" w14:textId="77777777" w:rsidR="00F711FB" w:rsidRDefault="00F711FB"/>
        </w:tc>
        <w:tc>
          <w:tcPr>
            <w:tcW w:w="3620" w:type="dxa"/>
            <w:tcBorders>
              <w:bottom w:val="single" w:sz="8" w:space="0" w:color="CCEEFF"/>
            </w:tcBorders>
            <w:shd w:val="clear" w:color="auto" w:fill="CCEEFF"/>
            <w:vAlign w:val="bottom"/>
          </w:tcPr>
          <w:p w14:paraId="34ADA42A" w14:textId="77777777" w:rsidR="00F711FB" w:rsidRDefault="00DB3416">
            <w:pPr>
              <w:ind w:left="20"/>
              <w:rPr>
                <w:sz w:val="20"/>
                <w:szCs w:val="20"/>
              </w:rPr>
            </w:pPr>
            <w:r>
              <w:rPr>
                <w:rFonts w:ascii="Arial" w:eastAsia="Arial" w:hAnsi="Arial" w:cs="Arial"/>
                <w:sz w:val="20"/>
                <w:szCs w:val="20"/>
              </w:rPr>
              <w:t>FNB Corp</w:t>
            </w:r>
          </w:p>
        </w:tc>
        <w:tc>
          <w:tcPr>
            <w:tcW w:w="7100" w:type="dxa"/>
            <w:tcBorders>
              <w:bottom w:val="single" w:sz="8" w:space="0" w:color="CCEEFF"/>
              <w:right w:val="single" w:sz="8" w:space="0" w:color="auto"/>
            </w:tcBorders>
            <w:shd w:val="clear" w:color="auto" w:fill="CCEEFF"/>
            <w:vAlign w:val="bottom"/>
          </w:tcPr>
          <w:p w14:paraId="047FB32E" w14:textId="77777777" w:rsidR="00F711FB" w:rsidRDefault="00DB3416">
            <w:pPr>
              <w:ind w:left="1340"/>
              <w:rPr>
                <w:sz w:val="20"/>
                <w:szCs w:val="20"/>
              </w:rPr>
            </w:pPr>
            <w:r>
              <w:rPr>
                <w:rFonts w:ascii="Arial" w:eastAsia="Arial" w:hAnsi="Arial" w:cs="Arial"/>
                <w:sz w:val="20"/>
                <w:szCs w:val="20"/>
              </w:rPr>
              <w:t>TCF Financial</w:t>
            </w:r>
          </w:p>
        </w:tc>
      </w:tr>
      <w:tr w:rsidR="00F711FB" w14:paraId="23F8078B" w14:textId="77777777">
        <w:trPr>
          <w:trHeight w:val="260"/>
        </w:trPr>
        <w:tc>
          <w:tcPr>
            <w:tcW w:w="280" w:type="dxa"/>
            <w:tcBorders>
              <w:right w:val="single" w:sz="8" w:space="0" w:color="auto"/>
            </w:tcBorders>
            <w:vAlign w:val="bottom"/>
          </w:tcPr>
          <w:p w14:paraId="38B0A924" w14:textId="77777777" w:rsidR="00F711FB" w:rsidRDefault="00F711FB"/>
        </w:tc>
        <w:tc>
          <w:tcPr>
            <w:tcW w:w="3620" w:type="dxa"/>
            <w:vAlign w:val="bottom"/>
          </w:tcPr>
          <w:p w14:paraId="6C55A111" w14:textId="77777777" w:rsidR="00F711FB" w:rsidRDefault="00DB3416">
            <w:pPr>
              <w:ind w:left="20"/>
              <w:rPr>
                <w:sz w:val="20"/>
                <w:szCs w:val="20"/>
              </w:rPr>
            </w:pPr>
            <w:r>
              <w:rPr>
                <w:rFonts w:ascii="Arial" w:eastAsia="Arial" w:hAnsi="Arial" w:cs="Arial"/>
                <w:sz w:val="20"/>
                <w:szCs w:val="20"/>
              </w:rPr>
              <w:t>First Republic Bank</w:t>
            </w:r>
          </w:p>
        </w:tc>
        <w:tc>
          <w:tcPr>
            <w:tcW w:w="7100" w:type="dxa"/>
            <w:tcBorders>
              <w:right w:val="single" w:sz="8" w:space="0" w:color="auto"/>
            </w:tcBorders>
            <w:vAlign w:val="bottom"/>
          </w:tcPr>
          <w:p w14:paraId="2C1104F5" w14:textId="77777777" w:rsidR="00F711FB" w:rsidRDefault="00DB3416">
            <w:pPr>
              <w:ind w:left="1340"/>
              <w:rPr>
                <w:sz w:val="20"/>
                <w:szCs w:val="20"/>
              </w:rPr>
            </w:pPr>
            <w:r>
              <w:rPr>
                <w:rFonts w:ascii="Arial" w:eastAsia="Arial" w:hAnsi="Arial" w:cs="Arial"/>
                <w:sz w:val="20"/>
                <w:szCs w:val="20"/>
              </w:rPr>
              <w:t>Texas Capital Bancshares</w:t>
            </w:r>
          </w:p>
        </w:tc>
      </w:tr>
      <w:tr w:rsidR="00F711FB" w14:paraId="7D645431" w14:textId="77777777">
        <w:trPr>
          <w:trHeight w:val="23"/>
        </w:trPr>
        <w:tc>
          <w:tcPr>
            <w:tcW w:w="280" w:type="dxa"/>
            <w:tcBorders>
              <w:right w:val="single" w:sz="8" w:space="0" w:color="auto"/>
            </w:tcBorders>
            <w:vAlign w:val="bottom"/>
          </w:tcPr>
          <w:p w14:paraId="7D461F7B" w14:textId="77777777" w:rsidR="00F711FB" w:rsidRDefault="00F711FB">
            <w:pPr>
              <w:rPr>
                <w:sz w:val="2"/>
                <w:szCs w:val="2"/>
              </w:rPr>
            </w:pPr>
          </w:p>
        </w:tc>
        <w:tc>
          <w:tcPr>
            <w:tcW w:w="3620" w:type="dxa"/>
            <w:vAlign w:val="bottom"/>
          </w:tcPr>
          <w:p w14:paraId="0632B689" w14:textId="77777777" w:rsidR="00F711FB" w:rsidRDefault="00F711FB">
            <w:pPr>
              <w:rPr>
                <w:sz w:val="2"/>
                <w:szCs w:val="2"/>
              </w:rPr>
            </w:pPr>
          </w:p>
        </w:tc>
        <w:tc>
          <w:tcPr>
            <w:tcW w:w="7100" w:type="dxa"/>
            <w:tcBorders>
              <w:right w:val="single" w:sz="8" w:space="0" w:color="auto"/>
            </w:tcBorders>
            <w:vAlign w:val="bottom"/>
          </w:tcPr>
          <w:p w14:paraId="62915B31" w14:textId="77777777" w:rsidR="00F711FB" w:rsidRDefault="00F711FB">
            <w:pPr>
              <w:rPr>
                <w:sz w:val="2"/>
                <w:szCs w:val="2"/>
              </w:rPr>
            </w:pPr>
          </w:p>
        </w:tc>
      </w:tr>
      <w:tr w:rsidR="00F711FB" w14:paraId="4BF10DC9" w14:textId="77777777">
        <w:trPr>
          <w:trHeight w:val="263"/>
        </w:trPr>
        <w:tc>
          <w:tcPr>
            <w:tcW w:w="280" w:type="dxa"/>
            <w:tcBorders>
              <w:right w:val="single" w:sz="8" w:space="0" w:color="auto"/>
            </w:tcBorders>
            <w:vAlign w:val="bottom"/>
          </w:tcPr>
          <w:p w14:paraId="0CFEE380" w14:textId="77777777" w:rsidR="00F711FB" w:rsidRDefault="00F711FB"/>
        </w:tc>
        <w:tc>
          <w:tcPr>
            <w:tcW w:w="3620" w:type="dxa"/>
            <w:tcBorders>
              <w:bottom w:val="single" w:sz="8" w:space="0" w:color="CCEEFF"/>
            </w:tcBorders>
            <w:shd w:val="clear" w:color="auto" w:fill="CCEEFF"/>
            <w:vAlign w:val="bottom"/>
          </w:tcPr>
          <w:p w14:paraId="296A572E" w14:textId="77777777" w:rsidR="00F711FB" w:rsidRDefault="00DB3416">
            <w:pPr>
              <w:ind w:left="20"/>
              <w:rPr>
                <w:sz w:val="20"/>
                <w:szCs w:val="20"/>
              </w:rPr>
            </w:pPr>
            <w:r>
              <w:rPr>
                <w:rFonts w:ascii="Arial" w:eastAsia="Arial" w:hAnsi="Arial" w:cs="Arial"/>
                <w:sz w:val="20"/>
                <w:szCs w:val="20"/>
              </w:rPr>
              <w:t>Fulton Financial</w:t>
            </w:r>
          </w:p>
        </w:tc>
        <w:tc>
          <w:tcPr>
            <w:tcW w:w="7100" w:type="dxa"/>
            <w:tcBorders>
              <w:bottom w:val="single" w:sz="8" w:space="0" w:color="CCEEFF"/>
              <w:right w:val="single" w:sz="8" w:space="0" w:color="auto"/>
            </w:tcBorders>
            <w:shd w:val="clear" w:color="auto" w:fill="CCEEFF"/>
            <w:vAlign w:val="bottom"/>
          </w:tcPr>
          <w:p w14:paraId="6F9F4398" w14:textId="77777777" w:rsidR="00F711FB" w:rsidRDefault="00DB3416">
            <w:pPr>
              <w:ind w:left="1340"/>
              <w:rPr>
                <w:sz w:val="20"/>
                <w:szCs w:val="20"/>
              </w:rPr>
            </w:pPr>
            <w:r>
              <w:rPr>
                <w:rFonts w:ascii="Arial" w:eastAsia="Arial" w:hAnsi="Arial" w:cs="Arial"/>
                <w:sz w:val="20"/>
                <w:szCs w:val="20"/>
              </w:rPr>
              <w:t>UMB Financial Corp</w:t>
            </w:r>
          </w:p>
        </w:tc>
      </w:tr>
      <w:tr w:rsidR="00F711FB" w14:paraId="0ABD2529" w14:textId="77777777">
        <w:trPr>
          <w:trHeight w:val="260"/>
        </w:trPr>
        <w:tc>
          <w:tcPr>
            <w:tcW w:w="280" w:type="dxa"/>
            <w:tcBorders>
              <w:right w:val="single" w:sz="8" w:space="0" w:color="auto"/>
            </w:tcBorders>
            <w:vAlign w:val="bottom"/>
          </w:tcPr>
          <w:p w14:paraId="79AAC3B0" w14:textId="77777777" w:rsidR="00F711FB" w:rsidRDefault="00F711FB"/>
        </w:tc>
        <w:tc>
          <w:tcPr>
            <w:tcW w:w="3620" w:type="dxa"/>
            <w:vAlign w:val="bottom"/>
          </w:tcPr>
          <w:p w14:paraId="272237D1" w14:textId="77777777" w:rsidR="00F711FB" w:rsidRDefault="00DB3416">
            <w:pPr>
              <w:ind w:left="20"/>
              <w:rPr>
                <w:sz w:val="20"/>
                <w:szCs w:val="20"/>
              </w:rPr>
            </w:pPr>
            <w:r>
              <w:rPr>
                <w:rFonts w:ascii="Arial" w:eastAsia="Arial" w:hAnsi="Arial" w:cs="Arial"/>
                <w:sz w:val="20"/>
                <w:szCs w:val="20"/>
              </w:rPr>
              <w:t>IBERIABANK Corporation</w:t>
            </w:r>
          </w:p>
        </w:tc>
        <w:tc>
          <w:tcPr>
            <w:tcW w:w="7100" w:type="dxa"/>
            <w:tcBorders>
              <w:right w:val="single" w:sz="8" w:space="0" w:color="auto"/>
            </w:tcBorders>
            <w:vAlign w:val="bottom"/>
          </w:tcPr>
          <w:p w14:paraId="66C41096" w14:textId="77777777" w:rsidR="00F711FB" w:rsidRDefault="00DB3416">
            <w:pPr>
              <w:ind w:left="1340"/>
              <w:rPr>
                <w:sz w:val="20"/>
                <w:szCs w:val="20"/>
              </w:rPr>
            </w:pPr>
            <w:r>
              <w:rPr>
                <w:rFonts w:ascii="Arial" w:eastAsia="Arial" w:hAnsi="Arial" w:cs="Arial"/>
                <w:sz w:val="20"/>
                <w:szCs w:val="20"/>
              </w:rPr>
              <w:t>Valley National Bancorp</w:t>
            </w:r>
          </w:p>
        </w:tc>
      </w:tr>
      <w:tr w:rsidR="00F711FB" w14:paraId="74666C26" w14:textId="77777777">
        <w:trPr>
          <w:trHeight w:val="23"/>
        </w:trPr>
        <w:tc>
          <w:tcPr>
            <w:tcW w:w="280" w:type="dxa"/>
            <w:tcBorders>
              <w:right w:val="single" w:sz="8" w:space="0" w:color="auto"/>
            </w:tcBorders>
            <w:vAlign w:val="bottom"/>
          </w:tcPr>
          <w:p w14:paraId="15474122" w14:textId="77777777" w:rsidR="00F711FB" w:rsidRDefault="00F711FB">
            <w:pPr>
              <w:rPr>
                <w:sz w:val="2"/>
                <w:szCs w:val="2"/>
              </w:rPr>
            </w:pPr>
          </w:p>
        </w:tc>
        <w:tc>
          <w:tcPr>
            <w:tcW w:w="3620" w:type="dxa"/>
            <w:vAlign w:val="bottom"/>
          </w:tcPr>
          <w:p w14:paraId="699A6168" w14:textId="77777777" w:rsidR="00F711FB" w:rsidRDefault="00F711FB">
            <w:pPr>
              <w:rPr>
                <w:sz w:val="2"/>
                <w:szCs w:val="2"/>
              </w:rPr>
            </w:pPr>
          </w:p>
        </w:tc>
        <w:tc>
          <w:tcPr>
            <w:tcW w:w="7100" w:type="dxa"/>
            <w:tcBorders>
              <w:right w:val="single" w:sz="8" w:space="0" w:color="auto"/>
            </w:tcBorders>
            <w:vAlign w:val="bottom"/>
          </w:tcPr>
          <w:p w14:paraId="6297CB7D" w14:textId="77777777" w:rsidR="00F711FB" w:rsidRDefault="00F711FB">
            <w:pPr>
              <w:rPr>
                <w:sz w:val="2"/>
                <w:szCs w:val="2"/>
              </w:rPr>
            </w:pPr>
          </w:p>
        </w:tc>
      </w:tr>
      <w:tr w:rsidR="00F711FB" w14:paraId="2C779F8D" w14:textId="77777777">
        <w:trPr>
          <w:trHeight w:val="263"/>
        </w:trPr>
        <w:tc>
          <w:tcPr>
            <w:tcW w:w="280" w:type="dxa"/>
            <w:tcBorders>
              <w:right w:val="single" w:sz="8" w:space="0" w:color="auto"/>
            </w:tcBorders>
            <w:vAlign w:val="bottom"/>
          </w:tcPr>
          <w:p w14:paraId="184FE3AB" w14:textId="77777777" w:rsidR="00F711FB" w:rsidRDefault="00F711FB"/>
        </w:tc>
        <w:tc>
          <w:tcPr>
            <w:tcW w:w="3620" w:type="dxa"/>
            <w:tcBorders>
              <w:bottom w:val="single" w:sz="8" w:space="0" w:color="CCEEFF"/>
            </w:tcBorders>
            <w:shd w:val="clear" w:color="auto" w:fill="CCEEFF"/>
            <w:vAlign w:val="bottom"/>
          </w:tcPr>
          <w:p w14:paraId="4BDDE652" w14:textId="77777777" w:rsidR="00F711FB" w:rsidRDefault="00DB3416">
            <w:pPr>
              <w:ind w:left="20"/>
              <w:rPr>
                <w:sz w:val="20"/>
                <w:szCs w:val="20"/>
              </w:rPr>
            </w:pPr>
            <w:r>
              <w:rPr>
                <w:rFonts w:ascii="Arial" w:eastAsia="Arial" w:hAnsi="Arial" w:cs="Arial"/>
                <w:sz w:val="20"/>
                <w:szCs w:val="20"/>
              </w:rPr>
              <w:t>Investors Bancorp</w:t>
            </w:r>
          </w:p>
        </w:tc>
        <w:tc>
          <w:tcPr>
            <w:tcW w:w="7100" w:type="dxa"/>
            <w:tcBorders>
              <w:bottom w:val="single" w:sz="8" w:space="0" w:color="CCEEFF"/>
              <w:right w:val="single" w:sz="8" w:space="0" w:color="auto"/>
            </w:tcBorders>
            <w:shd w:val="clear" w:color="auto" w:fill="CCEEFF"/>
            <w:vAlign w:val="bottom"/>
          </w:tcPr>
          <w:p w14:paraId="1AD9B168" w14:textId="77777777" w:rsidR="00F711FB" w:rsidRDefault="00DB3416">
            <w:pPr>
              <w:ind w:left="1340"/>
              <w:rPr>
                <w:sz w:val="20"/>
                <w:szCs w:val="20"/>
              </w:rPr>
            </w:pPr>
            <w:r>
              <w:rPr>
                <w:rFonts w:ascii="Arial" w:eastAsia="Arial" w:hAnsi="Arial" w:cs="Arial"/>
                <w:sz w:val="20"/>
                <w:szCs w:val="20"/>
              </w:rPr>
              <w:t>Western Alliance Bancorporation</w:t>
            </w:r>
          </w:p>
        </w:tc>
      </w:tr>
      <w:tr w:rsidR="00F711FB" w14:paraId="5A92DA56" w14:textId="77777777">
        <w:trPr>
          <w:trHeight w:val="260"/>
        </w:trPr>
        <w:tc>
          <w:tcPr>
            <w:tcW w:w="280" w:type="dxa"/>
            <w:tcBorders>
              <w:right w:val="single" w:sz="8" w:space="0" w:color="auto"/>
            </w:tcBorders>
            <w:vAlign w:val="bottom"/>
          </w:tcPr>
          <w:p w14:paraId="0430A39E" w14:textId="77777777" w:rsidR="00F711FB" w:rsidRDefault="00F711FB"/>
        </w:tc>
        <w:tc>
          <w:tcPr>
            <w:tcW w:w="3620" w:type="dxa"/>
            <w:vAlign w:val="bottom"/>
          </w:tcPr>
          <w:p w14:paraId="59018B23" w14:textId="77777777" w:rsidR="00F711FB" w:rsidRDefault="00DB3416">
            <w:pPr>
              <w:ind w:left="20"/>
              <w:rPr>
                <w:sz w:val="20"/>
                <w:szCs w:val="20"/>
              </w:rPr>
            </w:pPr>
            <w:r>
              <w:rPr>
                <w:rFonts w:ascii="Arial" w:eastAsia="Arial" w:hAnsi="Arial" w:cs="Arial"/>
                <w:sz w:val="20"/>
                <w:szCs w:val="20"/>
              </w:rPr>
              <w:t>New York Community Bank</w:t>
            </w:r>
          </w:p>
        </w:tc>
        <w:tc>
          <w:tcPr>
            <w:tcW w:w="7100" w:type="dxa"/>
            <w:tcBorders>
              <w:right w:val="single" w:sz="8" w:space="0" w:color="auto"/>
            </w:tcBorders>
            <w:vAlign w:val="bottom"/>
          </w:tcPr>
          <w:p w14:paraId="2B439409" w14:textId="77777777" w:rsidR="00F711FB" w:rsidRDefault="00F711FB"/>
        </w:tc>
      </w:tr>
      <w:tr w:rsidR="00F711FB" w14:paraId="53F942DD" w14:textId="77777777">
        <w:trPr>
          <w:trHeight w:val="23"/>
        </w:trPr>
        <w:tc>
          <w:tcPr>
            <w:tcW w:w="280" w:type="dxa"/>
            <w:tcBorders>
              <w:right w:val="single" w:sz="8" w:space="0" w:color="auto"/>
            </w:tcBorders>
            <w:vAlign w:val="bottom"/>
          </w:tcPr>
          <w:p w14:paraId="4ECEF081" w14:textId="77777777" w:rsidR="00F711FB" w:rsidRDefault="00F711FB">
            <w:pPr>
              <w:rPr>
                <w:sz w:val="2"/>
                <w:szCs w:val="2"/>
              </w:rPr>
            </w:pPr>
          </w:p>
        </w:tc>
        <w:tc>
          <w:tcPr>
            <w:tcW w:w="3620" w:type="dxa"/>
            <w:tcBorders>
              <w:bottom w:val="single" w:sz="8" w:space="0" w:color="auto"/>
            </w:tcBorders>
            <w:vAlign w:val="bottom"/>
          </w:tcPr>
          <w:p w14:paraId="73ED67D7" w14:textId="77777777" w:rsidR="00F711FB" w:rsidRDefault="00F711FB">
            <w:pPr>
              <w:rPr>
                <w:sz w:val="2"/>
                <w:szCs w:val="2"/>
              </w:rPr>
            </w:pPr>
          </w:p>
        </w:tc>
        <w:tc>
          <w:tcPr>
            <w:tcW w:w="7100" w:type="dxa"/>
            <w:tcBorders>
              <w:bottom w:val="single" w:sz="8" w:space="0" w:color="auto"/>
              <w:right w:val="single" w:sz="8" w:space="0" w:color="auto"/>
            </w:tcBorders>
            <w:vAlign w:val="bottom"/>
          </w:tcPr>
          <w:p w14:paraId="75B5A148" w14:textId="77777777" w:rsidR="00F711FB" w:rsidRDefault="00F711FB">
            <w:pPr>
              <w:rPr>
                <w:sz w:val="2"/>
                <w:szCs w:val="2"/>
              </w:rPr>
            </w:pPr>
          </w:p>
        </w:tc>
      </w:tr>
      <w:tr w:rsidR="00F711FB" w14:paraId="29A76AF2" w14:textId="77777777">
        <w:trPr>
          <w:trHeight w:val="591"/>
        </w:trPr>
        <w:tc>
          <w:tcPr>
            <w:tcW w:w="280" w:type="dxa"/>
            <w:vAlign w:val="bottom"/>
          </w:tcPr>
          <w:p w14:paraId="1C86EDEE" w14:textId="77777777" w:rsidR="00F711FB" w:rsidRDefault="00F711FB">
            <w:pPr>
              <w:rPr>
                <w:sz w:val="24"/>
                <w:szCs w:val="24"/>
              </w:rPr>
            </w:pPr>
          </w:p>
        </w:tc>
        <w:tc>
          <w:tcPr>
            <w:tcW w:w="3620" w:type="dxa"/>
            <w:vAlign w:val="bottom"/>
          </w:tcPr>
          <w:p w14:paraId="7F628E89" w14:textId="77777777" w:rsidR="00F711FB" w:rsidRDefault="00F711FB">
            <w:pPr>
              <w:rPr>
                <w:sz w:val="24"/>
                <w:szCs w:val="24"/>
              </w:rPr>
            </w:pPr>
          </w:p>
        </w:tc>
        <w:tc>
          <w:tcPr>
            <w:tcW w:w="7100" w:type="dxa"/>
            <w:vAlign w:val="bottom"/>
          </w:tcPr>
          <w:p w14:paraId="03031E20" w14:textId="77777777" w:rsidR="00F711FB" w:rsidRDefault="00DB3416">
            <w:pPr>
              <w:ind w:left="1620"/>
              <w:rPr>
                <w:sz w:val="20"/>
                <w:szCs w:val="20"/>
              </w:rPr>
            </w:pPr>
            <w:r>
              <w:rPr>
                <w:rFonts w:ascii="Arial" w:eastAsia="Arial" w:hAnsi="Arial" w:cs="Arial"/>
                <w:sz w:val="20"/>
                <w:szCs w:val="20"/>
              </w:rPr>
              <w:t>34</w:t>
            </w:r>
          </w:p>
        </w:tc>
      </w:tr>
      <w:tr w:rsidR="00F711FB" w14:paraId="7E8F6D38" w14:textId="77777777">
        <w:trPr>
          <w:trHeight w:val="187"/>
        </w:trPr>
        <w:tc>
          <w:tcPr>
            <w:tcW w:w="3900" w:type="dxa"/>
            <w:gridSpan w:val="2"/>
            <w:vAlign w:val="bottom"/>
          </w:tcPr>
          <w:p w14:paraId="16BE9E09" w14:textId="77777777" w:rsidR="00F711FB" w:rsidRDefault="00DB3416">
            <w:pPr>
              <w:rPr>
                <w:sz w:val="20"/>
                <w:szCs w:val="20"/>
              </w:rPr>
            </w:pPr>
            <w:r>
              <w:rPr>
                <w:rFonts w:ascii="Arial" w:eastAsia="Arial" w:hAnsi="Arial" w:cs="Arial"/>
                <w:sz w:val="14"/>
                <w:szCs w:val="14"/>
              </w:rPr>
              <w:t>BankUnited, Inc. 2020 Proxy Statement</w:t>
            </w:r>
          </w:p>
        </w:tc>
        <w:tc>
          <w:tcPr>
            <w:tcW w:w="7100" w:type="dxa"/>
            <w:vAlign w:val="bottom"/>
          </w:tcPr>
          <w:p w14:paraId="29C17AC4" w14:textId="77777777" w:rsidR="00F711FB" w:rsidRDefault="00F711FB">
            <w:pPr>
              <w:rPr>
                <w:sz w:val="16"/>
                <w:szCs w:val="16"/>
              </w:rPr>
            </w:pPr>
          </w:p>
        </w:tc>
      </w:tr>
    </w:tbl>
    <w:p w14:paraId="5F5DEA23" w14:textId="77777777" w:rsidR="00F711FB" w:rsidRDefault="00F711FB">
      <w:pPr>
        <w:sectPr w:rsidR="00F711FB">
          <w:pgSz w:w="11900" w:h="16838"/>
          <w:pgMar w:top="549" w:right="419" w:bottom="1440" w:left="320" w:header="0" w:footer="0" w:gutter="0"/>
          <w:cols w:space="720" w:equalWidth="0">
            <w:col w:w="11160"/>
          </w:cols>
        </w:sectPr>
      </w:pPr>
    </w:p>
    <w:p w14:paraId="30EC3707" w14:textId="77777777" w:rsidR="00F711FB" w:rsidRDefault="00DB3416">
      <w:pPr>
        <w:ind w:left="40"/>
        <w:rPr>
          <w:sz w:val="20"/>
          <w:szCs w:val="20"/>
        </w:rPr>
      </w:pPr>
      <w:bookmarkStart w:id="41" w:name="page41"/>
      <w:bookmarkEnd w:id="41"/>
      <w:r>
        <w:rPr>
          <w:rFonts w:ascii="Arial" w:eastAsia="Arial" w:hAnsi="Arial" w:cs="Arial"/>
          <w:b/>
          <w:bCs/>
          <w:noProof/>
          <w:color w:val="00497F"/>
          <w:sz w:val="20"/>
          <w:szCs w:val="20"/>
        </w:rPr>
        <w:lastRenderedPageBreak/>
        <w:drawing>
          <wp:anchor distT="0" distB="0" distL="114300" distR="114300" simplePos="0" relativeHeight="251688448" behindDoc="1" locked="0" layoutInCell="0" allowOverlap="1" wp14:anchorId="18BA3EF6" wp14:editId="3C0E1951">
            <wp:simplePos x="0" y="0"/>
            <wp:positionH relativeFrom="page">
              <wp:posOffset>208280</wp:posOffset>
            </wp:positionH>
            <wp:positionV relativeFrom="page">
              <wp:posOffset>448945</wp:posOffset>
            </wp:positionV>
            <wp:extent cx="7132320" cy="17970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r>
        <w:rPr>
          <w:rFonts w:ascii="Arial" w:eastAsia="Arial" w:hAnsi="Arial" w:cs="Arial"/>
          <w:b/>
          <w:bCs/>
          <w:color w:val="00497F"/>
          <w:sz w:val="20"/>
          <w:szCs w:val="20"/>
        </w:rPr>
        <w:t>2019 COMPENSATION OF OUR NAMED EXECUTIVE OFFICERS</w:t>
      </w:r>
    </w:p>
    <w:p w14:paraId="7107DA1C" w14:textId="77777777" w:rsidR="00F711FB" w:rsidRDefault="00DB3416">
      <w:pPr>
        <w:spacing w:line="20" w:lineRule="exact"/>
        <w:rPr>
          <w:sz w:val="20"/>
          <w:szCs w:val="20"/>
        </w:rPr>
      </w:pPr>
      <w:r>
        <w:rPr>
          <w:noProof/>
          <w:sz w:val="20"/>
          <w:szCs w:val="20"/>
        </w:rPr>
        <w:drawing>
          <wp:anchor distT="0" distB="0" distL="114300" distR="114300" simplePos="0" relativeHeight="251689472" behindDoc="1" locked="0" layoutInCell="0" allowOverlap="1" wp14:anchorId="03EE09E0" wp14:editId="5DFD9ADC">
            <wp:simplePos x="0" y="0"/>
            <wp:positionH relativeFrom="column">
              <wp:posOffset>39370</wp:posOffset>
            </wp:positionH>
            <wp:positionV relativeFrom="paragraph">
              <wp:posOffset>339725</wp:posOffset>
            </wp:positionV>
            <wp:extent cx="7106285" cy="102044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4"/>
                    <a:srcRect/>
                    <a:stretch>
                      <a:fillRect/>
                    </a:stretch>
                  </pic:blipFill>
                  <pic:spPr bwMode="auto">
                    <a:xfrm>
                      <a:off x="0" y="0"/>
                      <a:ext cx="7106285" cy="1020445"/>
                    </a:xfrm>
                    <a:prstGeom prst="rect">
                      <a:avLst/>
                    </a:prstGeom>
                    <a:noFill/>
                  </pic:spPr>
                </pic:pic>
              </a:graphicData>
            </a:graphic>
          </wp:anchor>
        </w:drawing>
      </w:r>
    </w:p>
    <w:p w14:paraId="55476AD1" w14:textId="77777777" w:rsidR="00F711FB" w:rsidRDefault="00F711FB">
      <w:pPr>
        <w:spacing w:line="200" w:lineRule="exact"/>
        <w:rPr>
          <w:sz w:val="20"/>
          <w:szCs w:val="20"/>
        </w:rPr>
      </w:pPr>
    </w:p>
    <w:p w14:paraId="2FD9BD80" w14:textId="77777777" w:rsidR="00F711FB" w:rsidRDefault="00F711FB">
      <w:pPr>
        <w:spacing w:line="333" w:lineRule="exact"/>
        <w:rPr>
          <w:sz w:val="20"/>
          <w:szCs w:val="20"/>
        </w:rPr>
      </w:pPr>
    </w:p>
    <w:p w14:paraId="4F47AEB7" w14:textId="77777777" w:rsidR="00F711FB" w:rsidRDefault="00DB3416">
      <w:pPr>
        <w:ind w:right="-59"/>
        <w:jc w:val="center"/>
        <w:rPr>
          <w:sz w:val="20"/>
          <w:szCs w:val="20"/>
        </w:rPr>
      </w:pPr>
      <w:r>
        <w:rPr>
          <w:rFonts w:ascii="Arial" w:eastAsia="Arial" w:hAnsi="Arial" w:cs="Arial"/>
          <w:b/>
          <w:bCs/>
          <w:color w:val="FFFFFF"/>
          <w:sz w:val="20"/>
          <w:szCs w:val="20"/>
        </w:rPr>
        <w:t>Overriding Performance Condition</w:t>
      </w:r>
    </w:p>
    <w:p w14:paraId="0C068CCF" w14:textId="77777777" w:rsidR="00F711FB" w:rsidRDefault="00F711FB">
      <w:pPr>
        <w:spacing w:line="222" w:lineRule="exact"/>
        <w:rPr>
          <w:sz w:val="20"/>
          <w:szCs w:val="20"/>
        </w:rPr>
      </w:pPr>
    </w:p>
    <w:p w14:paraId="72548B02" w14:textId="77777777" w:rsidR="00F711FB" w:rsidRDefault="00DB3416">
      <w:pPr>
        <w:spacing w:line="246" w:lineRule="auto"/>
        <w:ind w:left="100" w:right="40"/>
        <w:jc w:val="both"/>
        <w:rPr>
          <w:sz w:val="20"/>
          <w:szCs w:val="20"/>
        </w:rPr>
      </w:pPr>
      <w:r>
        <w:rPr>
          <w:rFonts w:ascii="Arial" w:eastAsia="Arial" w:hAnsi="Arial" w:cs="Arial"/>
          <w:sz w:val="20"/>
          <w:szCs w:val="20"/>
        </w:rPr>
        <w:t>If the Company fails to be well-capitalized at the end of any year, as defined by the applicable federal banking regulator for purposes of the prompt corrective action provisions of the Federal Deposit Insurance Act, no performance-based awards will be payable or granted to the Chief Executive Officer, Chief Financial Officer, Chief Operating Officer or Chief Investment Officer regardless of the Company having met the established performance criteria.</w:t>
      </w:r>
    </w:p>
    <w:p w14:paraId="3065B334" w14:textId="77777777" w:rsidR="00F711FB" w:rsidRDefault="00DB3416">
      <w:pPr>
        <w:spacing w:line="20" w:lineRule="exact"/>
        <w:rPr>
          <w:sz w:val="20"/>
          <w:szCs w:val="20"/>
        </w:rPr>
      </w:pPr>
      <w:r>
        <w:rPr>
          <w:noProof/>
          <w:sz w:val="20"/>
          <w:szCs w:val="20"/>
        </w:rPr>
        <w:drawing>
          <wp:anchor distT="0" distB="0" distL="114300" distR="114300" simplePos="0" relativeHeight="251690496" behindDoc="1" locked="0" layoutInCell="0" allowOverlap="1" wp14:anchorId="652AC482" wp14:editId="34C1A038">
            <wp:simplePos x="0" y="0"/>
            <wp:positionH relativeFrom="column">
              <wp:posOffset>1891030</wp:posOffset>
            </wp:positionH>
            <wp:positionV relativeFrom="paragraph">
              <wp:posOffset>431800</wp:posOffset>
            </wp:positionV>
            <wp:extent cx="3377565" cy="72898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5"/>
                    <a:srcRect/>
                    <a:stretch>
                      <a:fillRect/>
                    </a:stretch>
                  </pic:blipFill>
                  <pic:spPr bwMode="auto">
                    <a:xfrm>
                      <a:off x="0" y="0"/>
                      <a:ext cx="3377565" cy="728980"/>
                    </a:xfrm>
                    <a:prstGeom prst="rect">
                      <a:avLst/>
                    </a:prstGeom>
                    <a:noFill/>
                  </pic:spPr>
                </pic:pic>
              </a:graphicData>
            </a:graphic>
          </wp:anchor>
        </w:drawing>
      </w:r>
    </w:p>
    <w:p w14:paraId="4898A5E3" w14:textId="77777777" w:rsidR="00F711FB" w:rsidRDefault="00F711FB">
      <w:pPr>
        <w:spacing w:line="200" w:lineRule="exact"/>
        <w:rPr>
          <w:sz w:val="20"/>
          <w:szCs w:val="20"/>
        </w:rPr>
      </w:pPr>
    </w:p>
    <w:p w14:paraId="2320C0B2" w14:textId="77777777" w:rsidR="00F711FB" w:rsidRDefault="00F711FB">
      <w:pPr>
        <w:spacing w:line="200" w:lineRule="exact"/>
        <w:rPr>
          <w:sz w:val="20"/>
          <w:szCs w:val="20"/>
        </w:rPr>
      </w:pPr>
    </w:p>
    <w:p w14:paraId="3A8D2E3A" w14:textId="77777777" w:rsidR="00F711FB" w:rsidRDefault="00F711FB">
      <w:pPr>
        <w:spacing w:line="273" w:lineRule="exact"/>
        <w:rPr>
          <w:sz w:val="20"/>
          <w:szCs w:val="20"/>
        </w:rPr>
      </w:pPr>
    </w:p>
    <w:p w14:paraId="55333E70" w14:textId="77777777" w:rsidR="00F711FB" w:rsidRDefault="00DB3416">
      <w:pPr>
        <w:ind w:right="-19"/>
        <w:jc w:val="center"/>
        <w:rPr>
          <w:sz w:val="20"/>
          <w:szCs w:val="20"/>
        </w:rPr>
      </w:pPr>
      <w:r>
        <w:rPr>
          <w:rFonts w:ascii="Arial" w:eastAsia="Arial" w:hAnsi="Arial" w:cs="Arial"/>
          <w:b/>
          <w:bCs/>
          <w:color w:val="FFFFFF"/>
        </w:rPr>
        <w:t>2019 Capital Position</w:t>
      </w:r>
    </w:p>
    <w:p w14:paraId="29EF2096" w14:textId="77777777" w:rsidR="00F711FB" w:rsidRDefault="00F711FB">
      <w:pPr>
        <w:spacing w:line="71" w:lineRule="exact"/>
        <w:rPr>
          <w:sz w:val="20"/>
          <w:szCs w:val="20"/>
        </w:rPr>
      </w:pPr>
    </w:p>
    <w:p w14:paraId="55C1E26C" w14:textId="77777777" w:rsidR="00F711FB" w:rsidRDefault="00DB3416">
      <w:pPr>
        <w:numPr>
          <w:ilvl w:val="0"/>
          <w:numId w:val="23"/>
        </w:numPr>
        <w:tabs>
          <w:tab w:val="left" w:pos="3340"/>
        </w:tabs>
        <w:ind w:left="3340" w:hanging="328"/>
        <w:rPr>
          <w:rFonts w:ascii="Arial" w:eastAsia="Arial" w:hAnsi="Arial" w:cs="Arial"/>
          <w:sz w:val="18"/>
          <w:szCs w:val="18"/>
        </w:rPr>
      </w:pPr>
      <w:r>
        <w:rPr>
          <w:rFonts w:ascii="Arial" w:eastAsia="Arial" w:hAnsi="Arial" w:cs="Arial"/>
          <w:sz w:val="18"/>
          <w:szCs w:val="18"/>
        </w:rPr>
        <w:t>Exceeded all requirements to be considered "well capitalized"</w:t>
      </w:r>
    </w:p>
    <w:p w14:paraId="0A183177" w14:textId="77777777" w:rsidR="00F711FB" w:rsidRDefault="00F711FB">
      <w:pPr>
        <w:spacing w:line="63" w:lineRule="exact"/>
        <w:rPr>
          <w:rFonts w:ascii="Arial" w:eastAsia="Arial" w:hAnsi="Arial" w:cs="Arial"/>
          <w:sz w:val="18"/>
          <w:szCs w:val="18"/>
        </w:rPr>
      </w:pPr>
    </w:p>
    <w:p w14:paraId="5D2E48BE" w14:textId="77777777" w:rsidR="00F711FB" w:rsidRDefault="00DB3416">
      <w:pPr>
        <w:numPr>
          <w:ilvl w:val="0"/>
          <w:numId w:val="23"/>
        </w:numPr>
        <w:tabs>
          <w:tab w:val="left" w:pos="3340"/>
        </w:tabs>
        <w:ind w:left="3340" w:hanging="328"/>
        <w:rPr>
          <w:rFonts w:ascii="Arial" w:eastAsia="Arial" w:hAnsi="Arial" w:cs="Arial"/>
          <w:sz w:val="18"/>
          <w:szCs w:val="18"/>
        </w:rPr>
      </w:pPr>
      <w:r>
        <w:rPr>
          <w:rFonts w:ascii="Arial" w:eastAsia="Arial" w:hAnsi="Arial" w:cs="Arial"/>
          <w:sz w:val="18"/>
          <w:szCs w:val="18"/>
        </w:rPr>
        <w:t>CET1 risk based capital of 12.3%</w:t>
      </w:r>
    </w:p>
    <w:p w14:paraId="53A988CC" w14:textId="77777777" w:rsidR="00F711FB" w:rsidRDefault="00F711FB">
      <w:pPr>
        <w:spacing w:line="63" w:lineRule="exact"/>
        <w:rPr>
          <w:rFonts w:ascii="Arial" w:eastAsia="Arial" w:hAnsi="Arial" w:cs="Arial"/>
          <w:sz w:val="18"/>
          <w:szCs w:val="18"/>
        </w:rPr>
      </w:pPr>
    </w:p>
    <w:p w14:paraId="29F1E9E7" w14:textId="77777777" w:rsidR="00F711FB" w:rsidRDefault="00DB3416">
      <w:pPr>
        <w:numPr>
          <w:ilvl w:val="0"/>
          <w:numId w:val="23"/>
        </w:numPr>
        <w:tabs>
          <w:tab w:val="left" w:pos="3340"/>
        </w:tabs>
        <w:ind w:left="3340" w:hanging="328"/>
        <w:rPr>
          <w:rFonts w:ascii="Arial" w:eastAsia="Arial" w:hAnsi="Arial" w:cs="Arial"/>
          <w:sz w:val="18"/>
          <w:szCs w:val="18"/>
        </w:rPr>
      </w:pPr>
      <w:r>
        <w:rPr>
          <w:rFonts w:ascii="Arial" w:eastAsia="Arial" w:hAnsi="Arial" w:cs="Arial"/>
          <w:sz w:val="18"/>
          <w:szCs w:val="18"/>
        </w:rPr>
        <w:t>Tier 1 leverage ratio of 8.9%</w:t>
      </w:r>
    </w:p>
    <w:p w14:paraId="40A71D0F" w14:textId="77777777" w:rsidR="00F711FB" w:rsidRDefault="00F711FB">
      <w:pPr>
        <w:spacing w:line="257" w:lineRule="exact"/>
        <w:rPr>
          <w:sz w:val="20"/>
          <w:szCs w:val="20"/>
        </w:rPr>
      </w:pPr>
    </w:p>
    <w:p w14:paraId="66128FA1" w14:textId="77777777" w:rsidR="00F711FB" w:rsidRDefault="00DB3416">
      <w:pPr>
        <w:rPr>
          <w:sz w:val="20"/>
          <w:szCs w:val="20"/>
        </w:rPr>
      </w:pPr>
      <w:r>
        <w:rPr>
          <w:rFonts w:ascii="Arial" w:eastAsia="Arial" w:hAnsi="Arial" w:cs="Arial"/>
          <w:b/>
          <w:bCs/>
          <w:sz w:val="20"/>
          <w:szCs w:val="20"/>
        </w:rPr>
        <w:t>Key Components of our Executive Compensation Program</w:t>
      </w:r>
    </w:p>
    <w:p w14:paraId="711D02C1" w14:textId="77777777" w:rsidR="00F711FB" w:rsidRDefault="00F711FB">
      <w:pPr>
        <w:spacing w:line="276" w:lineRule="exact"/>
        <w:rPr>
          <w:sz w:val="20"/>
          <w:szCs w:val="20"/>
        </w:rPr>
      </w:pPr>
    </w:p>
    <w:p w14:paraId="00FF9C34" w14:textId="77777777" w:rsidR="00F711FB" w:rsidRDefault="00DB3416">
      <w:pPr>
        <w:spacing w:line="288" w:lineRule="auto"/>
        <w:ind w:right="560" w:firstLine="648"/>
        <w:rPr>
          <w:sz w:val="20"/>
          <w:szCs w:val="20"/>
        </w:rPr>
      </w:pPr>
      <w:r>
        <w:rPr>
          <w:rFonts w:ascii="Arial" w:eastAsia="Arial" w:hAnsi="Arial" w:cs="Arial"/>
          <w:sz w:val="20"/>
          <w:szCs w:val="20"/>
        </w:rPr>
        <w:t>Our executive compensation program provides a mix of salary, short and long-term incentives, and benefits that we believe are aligned with our business strategy and are designed to maximize long-term shareholder value.</w:t>
      </w:r>
    </w:p>
    <w:p w14:paraId="6918348E" w14:textId="77777777" w:rsidR="00F711FB" w:rsidRDefault="00F711FB">
      <w:pPr>
        <w:spacing w:line="7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40"/>
        <w:gridCol w:w="2820"/>
        <w:gridCol w:w="3260"/>
        <w:gridCol w:w="4140"/>
        <w:gridCol w:w="30"/>
      </w:tblGrid>
      <w:tr w:rsidR="00F711FB" w14:paraId="559857E3" w14:textId="77777777">
        <w:trPr>
          <w:trHeight w:val="302"/>
        </w:trPr>
        <w:tc>
          <w:tcPr>
            <w:tcW w:w="1040" w:type="dxa"/>
            <w:tcBorders>
              <w:top w:val="single" w:sz="8" w:space="0" w:color="auto"/>
              <w:left w:val="single" w:sz="8" w:space="0" w:color="auto"/>
              <w:bottom w:val="single" w:sz="8" w:space="0" w:color="00497F"/>
              <w:right w:val="single" w:sz="8" w:space="0" w:color="auto"/>
            </w:tcBorders>
            <w:shd w:val="clear" w:color="auto" w:fill="00497F"/>
            <w:vAlign w:val="bottom"/>
          </w:tcPr>
          <w:p w14:paraId="60A5183B" w14:textId="77777777" w:rsidR="00F711FB" w:rsidRDefault="00F711FB">
            <w:pPr>
              <w:rPr>
                <w:sz w:val="24"/>
                <w:szCs w:val="24"/>
              </w:rPr>
            </w:pPr>
          </w:p>
        </w:tc>
        <w:tc>
          <w:tcPr>
            <w:tcW w:w="2820" w:type="dxa"/>
            <w:tcBorders>
              <w:top w:val="single" w:sz="8" w:space="0" w:color="auto"/>
              <w:bottom w:val="single" w:sz="8" w:space="0" w:color="00497F"/>
              <w:right w:val="single" w:sz="8" w:space="0" w:color="auto"/>
            </w:tcBorders>
            <w:shd w:val="clear" w:color="auto" w:fill="00497F"/>
            <w:vAlign w:val="bottom"/>
          </w:tcPr>
          <w:p w14:paraId="389F8346" w14:textId="77777777" w:rsidR="00F711FB" w:rsidRDefault="00DB3416">
            <w:pPr>
              <w:ind w:left="620"/>
              <w:rPr>
                <w:sz w:val="20"/>
                <w:szCs w:val="20"/>
              </w:rPr>
            </w:pPr>
            <w:r>
              <w:rPr>
                <w:rFonts w:ascii="Arial" w:eastAsia="Arial" w:hAnsi="Arial" w:cs="Arial"/>
                <w:b/>
                <w:bCs/>
                <w:color w:val="FFFFFF"/>
                <w:sz w:val="20"/>
                <w:szCs w:val="20"/>
              </w:rPr>
              <w:t>Component of Pay</w:t>
            </w:r>
          </w:p>
        </w:tc>
        <w:tc>
          <w:tcPr>
            <w:tcW w:w="3260" w:type="dxa"/>
            <w:tcBorders>
              <w:top w:val="single" w:sz="8" w:space="0" w:color="auto"/>
              <w:bottom w:val="single" w:sz="8" w:space="0" w:color="00497F"/>
              <w:right w:val="single" w:sz="8" w:space="0" w:color="auto"/>
            </w:tcBorders>
            <w:shd w:val="clear" w:color="auto" w:fill="00497F"/>
            <w:vAlign w:val="bottom"/>
          </w:tcPr>
          <w:p w14:paraId="5A7BE739" w14:textId="77777777" w:rsidR="00F711FB" w:rsidRDefault="00DB3416">
            <w:pPr>
              <w:ind w:left="1080"/>
              <w:rPr>
                <w:sz w:val="20"/>
                <w:szCs w:val="20"/>
              </w:rPr>
            </w:pPr>
            <w:r>
              <w:rPr>
                <w:rFonts w:ascii="Arial" w:eastAsia="Arial" w:hAnsi="Arial" w:cs="Arial"/>
                <w:b/>
                <w:bCs/>
                <w:color w:val="FFFFFF"/>
                <w:sz w:val="20"/>
                <w:szCs w:val="20"/>
              </w:rPr>
              <w:t>Form of Pay</w:t>
            </w:r>
          </w:p>
        </w:tc>
        <w:tc>
          <w:tcPr>
            <w:tcW w:w="4140" w:type="dxa"/>
            <w:tcBorders>
              <w:top w:val="single" w:sz="8" w:space="0" w:color="auto"/>
              <w:bottom w:val="single" w:sz="8" w:space="0" w:color="00497F"/>
              <w:right w:val="single" w:sz="8" w:space="0" w:color="auto"/>
            </w:tcBorders>
            <w:shd w:val="clear" w:color="auto" w:fill="00497F"/>
            <w:vAlign w:val="bottom"/>
          </w:tcPr>
          <w:p w14:paraId="5E626AE5" w14:textId="77777777" w:rsidR="00F711FB" w:rsidRDefault="00DB3416">
            <w:pPr>
              <w:ind w:left="1640"/>
              <w:rPr>
                <w:sz w:val="20"/>
                <w:szCs w:val="20"/>
              </w:rPr>
            </w:pPr>
            <w:r>
              <w:rPr>
                <w:rFonts w:ascii="Arial" w:eastAsia="Arial" w:hAnsi="Arial" w:cs="Arial"/>
                <w:b/>
                <w:bCs/>
                <w:color w:val="FFFFFF"/>
                <w:sz w:val="20"/>
                <w:szCs w:val="20"/>
              </w:rPr>
              <w:t>Objective</w:t>
            </w:r>
          </w:p>
        </w:tc>
        <w:tc>
          <w:tcPr>
            <w:tcW w:w="0" w:type="dxa"/>
            <w:vAlign w:val="bottom"/>
          </w:tcPr>
          <w:p w14:paraId="00ABB055" w14:textId="77777777" w:rsidR="00F711FB" w:rsidRDefault="00F711FB">
            <w:pPr>
              <w:rPr>
                <w:sz w:val="1"/>
                <w:szCs w:val="1"/>
              </w:rPr>
            </w:pPr>
          </w:p>
        </w:tc>
      </w:tr>
      <w:tr w:rsidR="00F711FB" w14:paraId="0B3D4723" w14:textId="77777777">
        <w:trPr>
          <w:trHeight w:val="222"/>
        </w:trPr>
        <w:tc>
          <w:tcPr>
            <w:tcW w:w="1040" w:type="dxa"/>
            <w:vMerge w:val="restart"/>
            <w:tcBorders>
              <w:top w:val="single" w:sz="8" w:space="0" w:color="auto"/>
              <w:left w:val="single" w:sz="8" w:space="0" w:color="auto"/>
              <w:right w:val="single" w:sz="8" w:space="0" w:color="auto"/>
            </w:tcBorders>
            <w:shd w:val="clear" w:color="auto" w:fill="00497F"/>
            <w:vAlign w:val="bottom"/>
          </w:tcPr>
          <w:p w14:paraId="50708358" w14:textId="77777777" w:rsidR="00F711FB" w:rsidRDefault="00DB3416">
            <w:pPr>
              <w:jc w:val="center"/>
              <w:rPr>
                <w:sz w:val="20"/>
                <w:szCs w:val="20"/>
              </w:rPr>
            </w:pPr>
            <w:r>
              <w:rPr>
                <w:rFonts w:ascii="Arial" w:eastAsia="Arial" w:hAnsi="Arial" w:cs="Arial"/>
                <w:b/>
                <w:bCs/>
                <w:color w:val="FFFFFF"/>
                <w:w w:val="93"/>
                <w:sz w:val="18"/>
                <w:szCs w:val="18"/>
              </w:rPr>
              <w:t>Fixed</w:t>
            </w:r>
          </w:p>
        </w:tc>
        <w:tc>
          <w:tcPr>
            <w:tcW w:w="2820" w:type="dxa"/>
            <w:tcBorders>
              <w:top w:val="single" w:sz="8" w:space="0" w:color="auto"/>
              <w:right w:val="single" w:sz="8" w:space="0" w:color="auto"/>
            </w:tcBorders>
            <w:vAlign w:val="bottom"/>
          </w:tcPr>
          <w:p w14:paraId="076BB125" w14:textId="77777777" w:rsidR="00F711FB" w:rsidRDefault="00DB3416">
            <w:pPr>
              <w:ind w:left="20"/>
              <w:rPr>
                <w:sz w:val="20"/>
                <w:szCs w:val="20"/>
              </w:rPr>
            </w:pPr>
            <w:r>
              <w:rPr>
                <w:rFonts w:ascii="Arial" w:eastAsia="Arial" w:hAnsi="Arial" w:cs="Arial"/>
                <w:sz w:val="18"/>
                <w:szCs w:val="18"/>
              </w:rPr>
              <w:t>Base Salary</w:t>
            </w:r>
          </w:p>
        </w:tc>
        <w:tc>
          <w:tcPr>
            <w:tcW w:w="3260" w:type="dxa"/>
            <w:tcBorders>
              <w:top w:val="single" w:sz="8" w:space="0" w:color="auto"/>
              <w:right w:val="single" w:sz="8" w:space="0" w:color="auto"/>
            </w:tcBorders>
            <w:vAlign w:val="bottom"/>
          </w:tcPr>
          <w:p w14:paraId="49779AAE" w14:textId="77777777" w:rsidR="00F711FB" w:rsidRDefault="00DB3416">
            <w:pPr>
              <w:ind w:left="20"/>
              <w:rPr>
                <w:sz w:val="20"/>
                <w:szCs w:val="20"/>
              </w:rPr>
            </w:pPr>
            <w:r>
              <w:rPr>
                <w:rFonts w:ascii="Arial" w:eastAsia="Arial" w:hAnsi="Arial" w:cs="Arial"/>
                <w:sz w:val="18"/>
                <w:szCs w:val="18"/>
              </w:rPr>
              <w:t>Cash</w:t>
            </w:r>
          </w:p>
        </w:tc>
        <w:tc>
          <w:tcPr>
            <w:tcW w:w="4140" w:type="dxa"/>
            <w:tcBorders>
              <w:top w:val="single" w:sz="8" w:space="0" w:color="auto"/>
              <w:right w:val="single" w:sz="8" w:space="0" w:color="auto"/>
            </w:tcBorders>
            <w:vAlign w:val="bottom"/>
          </w:tcPr>
          <w:p w14:paraId="0C75CE92" w14:textId="77777777" w:rsidR="00F711FB" w:rsidRDefault="00DB3416">
            <w:pPr>
              <w:ind w:left="20"/>
              <w:rPr>
                <w:sz w:val="20"/>
                <w:szCs w:val="20"/>
              </w:rPr>
            </w:pPr>
            <w:r>
              <w:rPr>
                <w:rFonts w:ascii="Arial" w:eastAsia="Arial" w:hAnsi="Arial" w:cs="Arial"/>
                <w:w w:val="92"/>
                <w:sz w:val="18"/>
                <w:szCs w:val="18"/>
              </w:rPr>
              <w:t>To attract and retain key executive talent by providing a</w:t>
            </w:r>
          </w:p>
        </w:tc>
        <w:tc>
          <w:tcPr>
            <w:tcW w:w="0" w:type="dxa"/>
            <w:vAlign w:val="bottom"/>
          </w:tcPr>
          <w:p w14:paraId="1E8263D9" w14:textId="77777777" w:rsidR="00F711FB" w:rsidRDefault="00F711FB">
            <w:pPr>
              <w:rPr>
                <w:sz w:val="1"/>
                <w:szCs w:val="1"/>
              </w:rPr>
            </w:pPr>
          </w:p>
        </w:tc>
      </w:tr>
      <w:tr w:rsidR="00F711FB" w14:paraId="670E8813" w14:textId="77777777">
        <w:trPr>
          <w:trHeight w:val="216"/>
        </w:trPr>
        <w:tc>
          <w:tcPr>
            <w:tcW w:w="1040" w:type="dxa"/>
            <w:vMerge/>
            <w:tcBorders>
              <w:left w:val="single" w:sz="8" w:space="0" w:color="auto"/>
              <w:right w:val="single" w:sz="8" w:space="0" w:color="auto"/>
            </w:tcBorders>
            <w:shd w:val="clear" w:color="auto" w:fill="00497F"/>
            <w:vAlign w:val="bottom"/>
          </w:tcPr>
          <w:p w14:paraId="48DED23F" w14:textId="77777777" w:rsidR="00F711FB" w:rsidRDefault="00F711FB">
            <w:pPr>
              <w:rPr>
                <w:sz w:val="18"/>
                <w:szCs w:val="18"/>
              </w:rPr>
            </w:pPr>
          </w:p>
        </w:tc>
        <w:tc>
          <w:tcPr>
            <w:tcW w:w="2820" w:type="dxa"/>
            <w:tcBorders>
              <w:right w:val="single" w:sz="8" w:space="0" w:color="auto"/>
            </w:tcBorders>
            <w:vAlign w:val="bottom"/>
          </w:tcPr>
          <w:p w14:paraId="27348E22" w14:textId="77777777" w:rsidR="00F711FB" w:rsidRDefault="00F711FB">
            <w:pPr>
              <w:rPr>
                <w:sz w:val="18"/>
                <w:szCs w:val="18"/>
              </w:rPr>
            </w:pPr>
          </w:p>
        </w:tc>
        <w:tc>
          <w:tcPr>
            <w:tcW w:w="3260" w:type="dxa"/>
            <w:tcBorders>
              <w:right w:val="single" w:sz="8" w:space="0" w:color="auto"/>
            </w:tcBorders>
            <w:vAlign w:val="bottom"/>
          </w:tcPr>
          <w:p w14:paraId="263D80A0" w14:textId="77777777" w:rsidR="00F711FB" w:rsidRDefault="00F711FB">
            <w:pPr>
              <w:rPr>
                <w:sz w:val="18"/>
                <w:szCs w:val="18"/>
              </w:rPr>
            </w:pPr>
          </w:p>
        </w:tc>
        <w:tc>
          <w:tcPr>
            <w:tcW w:w="4140" w:type="dxa"/>
            <w:tcBorders>
              <w:right w:val="single" w:sz="8" w:space="0" w:color="auto"/>
            </w:tcBorders>
            <w:vAlign w:val="bottom"/>
          </w:tcPr>
          <w:p w14:paraId="207C3E89" w14:textId="77777777" w:rsidR="00F711FB" w:rsidRDefault="00DB3416">
            <w:pPr>
              <w:ind w:left="20"/>
              <w:rPr>
                <w:sz w:val="20"/>
                <w:szCs w:val="20"/>
              </w:rPr>
            </w:pPr>
            <w:r>
              <w:rPr>
                <w:rFonts w:ascii="Arial" w:eastAsia="Arial" w:hAnsi="Arial" w:cs="Arial"/>
                <w:w w:val="91"/>
                <w:sz w:val="18"/>
                <w:szCs w:val="18"/>
              </w:rPr>
              <w:t>level of income security for services rendered during the</w:t>
            </w:r>
          </w:p>
        </w:tc>
        <w:tc>
          <w:tcPr>
            <w:tcW w:w="0" w:type="dxa"/>
            <w:vAlign w:val="bottom"/>
          </w:tcPr>
          <w:p w14:paraId="5977E163" w14:textId="77777777" w:rsidR="00F711FB" w:rsidRDefault="00F711FB">
            <w:pPr>
              <w:rPr>
                <w:sz w:val="1"/>
                <w:szCs w:val="1"/>
              </w:rPr>
            </w:pPr>
          </w:p>
        </w:tc>
      </w:tr>
      <w:tr w:rsidR="00F711FB" w14:paraId="252A4096" w14:textId="77777777">
        <w:trPr>
          <w:trHeight w:val="257"/>
        </w:trPr>
        <w:tc>
          <w:tcPr>
            <w:tcW w:w="1040" w:type="dxa"/>
            <w:tcBorders>
              <w:left w:val="single" w:sz="8" w:space="0" w:color="auto"/>
              <w:bottom w:val="single" w:sz="8" w:space="0" w:color="00497F"/>
              <w:right w:val="single" w:sz="8" w:space="0" w:color="auto"/>
            </w:tcBorders>
            <w:shd w:val="clear" w:color="auto" w:fill="00497F"/>
            <w:vAlign w:val="bottom"/>
          </w:tcPr>
          <w:p w14:paraId="33873D6F" w14:textId="77777777" w:rsidR="00F711FB" w:rsidRDefault="00F711FB"/>
        </w:tc>
        <w:tc>
          <w:tcPr>
            <w:tcW w:w="2820" w:type="dxa"/>
            <w:tcBorders>
              <w:right w:val="single" w:sz="8" w:space="0" w:color="auto"/>
            </w:tcBorders>
            <w:vAlign w:val="bottom"/>
          </w:tcPr>
          <w:p w14:paraId="664CA0D1" w14:textId="77777777" w:rsidR="00F711FB" w:rsidRDefault="00F711FB"/>
        </w:tc>
        <w:tc>
          <w:tcPr>
            <w:tcW w:w="3260" w:type="dxa"/>
            <w:tcBorders>
              <w:right w:val="single" w:sz="8" w:space="0" w:color="auto"/>
            </w:tcBorders>
            <w:vAlign w:val="bottom"/>
          </w:tcPr>
          <w:p w14:paraId="24C2556F" w14:textId="77777777" w:rsidR="00F711FB" w:rsidRDefault="00F711FB"/>
        </w:tc>
        <w:tc>
          <w:tcPr>
            <w:tcW w:w="4140" w:type="dxa"/>
            <w:tcBorders>
              <w:right w:val="single" w:sz="8" w:space="0" w:color="auto"/>
            </w:tcBorders>
            <w:vAlign w:val="bottom"/>
          </w:tcPr>
          <w:p w14:paraId="4E543F31" w14:textId="77777777" w:rsidR="00F711FB" w:rsidRDefault="00DB3416">
            <w:pPr>
              <w:ind w:left="20"/>
              <w:rPr>
                <w:sz w:val="20"/>
                <w:szCs w:val="20"/>
              </w:rPr>
            </w:pPr>
            <w:r>
              <w:rPr>
                <w:rFonts w:ascii="Arial" w:eastAsia="Arial" w:hAnsi="Arial" w:cs="Arial"/>
                <w:sz w:val="18"/>
                <w:szCs w:val="18"/>
              </w:rPr>
              <w:t>fiscal year that is not at risk.</w:t>
            </w:r>
          </w:p>
        </w:tc>
        <w:tc>
          <w:tcPr>
            <w:tcW w:w="0" w:type="dxa"/>
            <w:vAlign w:val="bottom"/>
          </w:tcPr>
          <w:p w14:paraId="110919AA" w14:textId="77777777" w:rsidR="00F711FB" w:rsidRDefault="00F711FB">
            <w:pPr>
              <w:rPr>
                <w:sz w:val="1"/>
                <w:szCs w:val="1"/>
              </w:rPr>
            </w:pPr>
          </w:p>
        </w:tc>
      </w:tr>
      <w:tr w:rsidR="00F711FB" w14:paraId="4827BCB5" w14:textId="77777777">
        <w:trPr>
          <w:trHeight w:val="222"/>
        </w:trPr>
        <w:tc>
          <w:tcPr>
            <w:tcW w:w="1040" w:type="dxa"/>
            <w:vMerge w:val="restart"/>
            <w:tcBorders>
              <w:top w:val="single" w:sz="8" w:space="0" w:color="auto"/>
              <w:left w:val="single" w:sz="8" w:space="0" w:color="auto"/>
              <w:right w:val="single" w:sz="8" w:space="0" w:color="auto"/>
            </w:tcBorders>
            <w:shd w:val="clear" w:color="auto" w:fill="00497F"/>
            <w:vAlign w:val="bottom"/>
          </w:tcPr>
          <w:p w14:paraId="60FC8C50" w14:textId="77777777" w:rsidR="00F711FB" w:rsidRDefault="00DB3416">
            <w:pPr>
              <w:jc w:val="center"/>
              <w:rPr>
                <w:sz w:val="20"/>
                <w:szCs w:val="20"/>
              </w:rPr>
            </w:pPr>
            <w:r>
              <w:rPr>
                <w:rFonts w:ascii="Arial" w:eastAsia="Arial" w:hAnsi="Arial" w:cs="Arial"/>
                <w:b/>
                <w:bCs/>
                <w:color w:val="FFFFFF"/>
                <w:w w:val="95"/>
                <w:sz w:val="18"/>
                <w:szCs w:val="18"/>
              </w:rPr>
              <w:t>At-Risk</w:t>
            </w:r>
          </w:p>
        </w:tc>
        <w:tc>
          <w:tcPr>
            <w:tcW w:w="2820" w:type="dxa"/>
            <w:tcBorders>
              <w:top w:val="single" w:sz="8" w:space="0" w:color="auto"/>
              <w:right w:val="single" w:sz="8" w:space="0" w:color="auto"/>
            </w:tcBorders>
            <w:vAlign w:val="bottom"/>
          </w:tcPr>
          <w:p w14:paraId="539FC063" w14:textId="77777777" w:rsidR="00F711FB" w:rsidRDefault="00DB3416">
            <w:pPr>
              <w:ind w:left="20"/>
              <w:rPr>
                <w:sz w:val="20"/>
                <w:szCs w:val="20"/>
              </w:rPr>
            </w:pPr>
            <w:r>
              <w:rPr>
                <w:rFonts w:ascii="Arial" w:eastAsia="Arial" w:hAnsi="Arial" w:cs="Arial"/>
                <w:sz w:val="18"/>
                <w:szCs w:val="18"/>
              </w:rPr>
              <w:t>Annual Incentive Program</w:t>
            </w:r>
          </w:p>
        </w:tc>
        <w:tc>
          <w:tcPr>
            <w:tcW w:w="3260" w:type="dxa"/>
            <w:tcBorders>
              <w:top w:val="single" w:sz="8" w:space="0" w:color="auto"/>
              <w:right w:val="single" w:sz="8" w:space="0" w:color="auto"/>
            </w:tcBorders>
            <w:vAlign w:val="bottom"/>
          </w:tcPr>
          <w:p w14:paraId="32A48250" w14:textId="77777777" w:rsidR="00F711FB" w:rsidRDefault="00DB3416">
            <w:pPr>
              <w:ind w:left="20"/>
              <w:rPr>
                <w:sz w:val="20"/>
                <w:szCs w:val="20"/>
              </w:rPr>
            </w:pPr>
            <w:r>
              <w:rPr>
                <w:rFonts w:ascii="Arial" w:eastAsia="Arial" w:hAnsi="Arial" w:cs="Arial"/>
                <w:sz w:val="18"/>
                <w:szCs w:val="18"/>
              </w:rPr>
              <w:t>Performance-based cash payment</w:t>
            </w:r>
          </w:p>
        </w:tc>
        <w:tc>
          <w:tcPr>
            <w:tcW w:w="4140" w:type="dxa"/>
            <w:tcBorders>
              <w:top w:val="single" w:sz="8" w:space="0" w:color="auto"/>
              <w:right w:val="single" w:sz="8" w:space="0" w:color="auto"/>
            </w:tcBorders>
            <w:vAlign w:val="bottom"/>
          </w:tcPr>
          <w:p w14:paraId="6C280390" w14:textId="77777777" w:rsidR="00F711FB" w:rsidRDefault="00DB3416">
            <w:pPr>
              <w:ind w:left="20"/>
              <w:rPr>
                <w:sz w:val="20"/>
                <w:szCs w:val="20"/>
              </w:rPr>
            </w:pPr>
            <w:r>
              <w:rPr>
                <w:rFonts w:ascii="Arial" w:eastAsia="Arial" w:hAnsi="Arial" w:cs="Arial"/>
                <w:w w:val="90"/>
                <w:sz w:val="18"/>
                <w:szCs w:val="18"/>
              </w:rPr>
              <w:t>To reward the achievement of annual financial and other</w:t>
            </w:r>
          </w:p>
        </w:tc>
        <w:tc>
          <w:tcPr>
            <w:tcW w:w="0" w:type="dxa"/>
            <w:vAlign w:val="bottom"/>
          </w:tcPr>
          <w:p w14:paraId="561D969C" w14:textId="77777777" w:rsidR="00F711FB" w:rsidRDefault="00F711FB">
            <w:pPr>
              <w:rPr>
                <w:sz w:val="1"/>
                <w:szCs w:val="1"/>
              </w:rPr>
            </w:pPr>
          </w:p>
        </w:tc>
      </w:tr>
      <w:tr w:rsidR="00F711FB" w14:paraId="2A3785B1" w14:textId="77777777">
        <w:trPr>
          <w:trHeight w:val="216"/>
        </w:trPr>
        <w:tc>
          <w:tcPr>
            <w:tcW w:w="1040" w:type="dxa"/>
            <w:vMerge/>
            <w:tcBorders>
              <w:left w:val="single" w:sz="8" w:space="0" w:color="auto"/>
              <w:right w:val="single" w:sz="8" w:space="0" w:color="auto"/>
            </w:tcBorders>
            <w:shd w:val="clear" w:color="auto" w:fill="00497F"/>
            <w:vAlign w:val="bottom"/>
          </w:tcPr>
          <w:p w14:paraId="377F4405" w14:textId="77777777" w:rsidR="00F711FB" w:rsidRDefault="00F711FB">
            <w:pPr>
              <w:rPr>
                <w:sz w:val="18"/>
                <w:szCs w:val="18"/>
              </w:rPr>
            </w:pPr>
          </w:p>
        </w:tc>
        <w:tc>
          <w:tcPr>
            <w:tcW w:w="2820" w:type="dxa"/>
            <w:tcBorders>
              <w:right w:val="single" w:sz="8" w:space="0" w:color="auto"/>
            </w:tcBorders>
            <w:vAlign w:val="bottom"/>
          </w:tcPr>
          <w:p w14:paraId="28614C9C" w14:textId="77777777" w:rsidR="00F711FB" w:rsidRPr="0058531E" w:rsidRDefault="0058531E">
            <w:pPr>
              <w:rPr>
                <w:rFonts w:ascii="Arial" w:hAnsi="Arial" w:cs="Arial"/>
                <w:sz w:val="18"/>
                <w:szCs w:val="18"/>
              </w:rPr>
            </w:pPr>
            <w:r w:rsidRPr="0058531E">
              <w:rPr>
                <w:rFonts w:ascii="Arial" w:hAnsi="Arial" w:cs="Arial"/>
                <w:sz w:val="18"/>
                <w:szCs w:val="18"/>
              </w:rPr>
              <w:t>(AIP)</w:t>
            </w:r>
          </w:p>
        </w:tc>
        <w:tc>
          <w:tcPr>
            <w:tcW w:w="3260" w:type="dxa"/>
            <w:tcBorders>
              <w:right w:val="single" w:sz="8" w:space="0" w:color="auto"/>
            </w:tcBorders>
            <w:vAlign w:val="bottom"/>
          </w:tcPr>
          <w:p w14:paraId="37C4B984" w14:textId="77777777" w:rsidR="00F711FB" w:rsidRDefault="00F711FB">
            <w:pPr>
              <w:rPr>
                <w:sz w:val="18"/>
                <w:szCs w:val="18"/>
              </w:rPr>
            </w:pPr>
          </w:p>
        </w:tc>
        <w:tc>
          <w:tcPr>
            <w:tcW w:w="4140" w:type="dxa"/>
            <w:tcBorders>
              <w:right w:val="single" w:sz="8" w:space="0" w:color="auto"/>
            </w:tcBorders>
            <w:vAlign w:val="bottom"/>
          </w:tcPr>
          <w:p w14:paraId="110DC350" w14:textId="77777777" w:rsidR="00F711FB" w:rsidRDefault="00DB3416">
            <w:pPr>
              <w:ind w:left="20"/>
              <w:rPr>
                <w:sz w:val="20"/>
                <w:szCs w:val="20"/>
              </w:rPr>
            </w:pPr>
            <w:r>
              <w:rPr>
                <w:rFonts w:ascii="Arial" w:eastAsia="Arial" w:hAnsi="Arial" w:cs="Arial"/>
                <w:sz w:val="18"/>
                <w:szCs w:val="18"/>
              </w:rPr>
              <w:t>performance related goals, aligning pay with</w:t>
            </w:r>
          </w:p>
        </w:tc>
        <w:tc>
          <w:tcPr>
            <w:tcW w:w="0" w:type="dxa"/>
            <w:vAlign w:val="bottom"/>
          </w:tcPr>
          <w:p w14:paraId="580A9D0B" w14:textId="77777777" w:rsidR="00F711FB" w:rsidRDefault="00F711FB">
            <w:pPr>
              <w:rPr>
                <w:sz w:val="1"/>
                <w:szCs w:val="1"/>
              </w:rPr>
            </w:pPr>
          </w:p>
        </w:tc>
      </w:tr>
      <w:tr w:rsidR="00F711FB" w14:paraId="5833BEA8" w14:textId="77777777">
        <w:trPr>
          <w:trHeight w:val="257"/>
        </w:trPr>
        <w:tc>
          <w:tcPr>
            <w:tcW w:w="1040" w:type="dxa"/>
            <w:tcBorders>
              <w:left w:val="single" w:sz="8" w:space="0" w:color="auto"/>
              <w:bottom w:val="single" w:sz="8" w:space="0" w:color="00497F"/>
              <w:right w:val="single" w:sz="8" w:space="0" w:color="auto"/>
            </w:tcBorders>
            <w:shd w:val="clear" w:color="auto" w:fill="00497F"/>
            <w:vAlign w:val="bottom"/>
          </w:tcPr>
          <w:p w14:paraId="2F1090D9" w14:textId="77777777" w:rsidR="00F711FB" w:rsidRDefault="00F711FB"/>
        </w:tc>
        <w:tc>
          <w:tcPr>
            <w:tcW w:w="2820" w:type="dxa"/>
            <w:tcBorders>
              <w:right w:val="single" w:sz="8" w:space="0" w:color="auto"/>
            </w:tcBorders>
            <w:vAlign w:val="bottom"/>
          </w:tcPr>
          <w:p w14:paraId="29919B7E" w14:textId="77777777" w:rsidR="00F711FB" w:rsidRDefault="00F711FB"/>
        </w:tc>
        <w:tc>
          <w:tcPr>
            <w:tcW w:w="3260" w:type="dxa"/>
            <w:tcBorders>
              <w:right w:val="single" w:sz="8" w:space="0" w:color="auto"/>
            </w:tcBorders>
            <w:vAlign w:val="bottom"/>
          </w:tcPr>
          <w:p w14:paraId="5206EF43" w14:textId="77777777" w:rsidR="00F711FB" w:rsidRDefault="00F711FB"/>
        </w:tc>
        <w:tc>
          <w:tcPr>
            <w:tcW w:w="4140" w:type="dxa"/>
            <w:tcBorders>
              <w:right w:val="single" w:sz="8" w:space="0" w:color="auto"/>
            </w:tcBorders>
            <w:vAlign w:val="bottom"/>
          </w:tcPr>
          <w:p w14:paraId="6F15C9E9" w14:textId="77777777" w:rsidR="00F711FB" w:rsidRDefault="00DB3416">
            <w:pPr>
              <w:ind w:left="20"/>
              <w:rPr>
                <w:sz w:val="20"/>
                <w:szCs w:val="20"/>
              </w:rPr>
            </w:pPr>
            <w:r>
              <w:rPr>
                <w:rFonts w:ascii="Arial" w:eastAsia="Arial" w:hAnsi="Arial" w:cs="Arial"/>
                <w:sz w:val="18"/>
                <w:szCs w:val="18"/>
              </w:rPr>
              <w:t>performance.</w:t>
            </w:r>
          </w:p>
        </w:tc>
        <w:tc>
          <w:tcPr>
            <w:tcW w:w="0" w:type="dxa"/>
            <w:vAlign w:val="bottom"/>
          </w:tcPr>
          <w:p w14:paraId="31EFD10D" w14:textId="77777777" w:rsidR="00F711FB" w:rsidRDefault="00F711FB">
            <w:pPr>
              <w:rPr>
                <w:sz w:val="1"/>
                <w:szCs w:val="1"/>
              </w:rPr>
            </w:pPr>
          </w:p>
        </w:tc>
      </w:tr>
      <w:tr w:rsidR="00F711FB" w14:paraId="28F831D0" w14:textId="77777777">
        <w:trPr>
          <w:trHeight w:val="222"/>
        </w:trPr>
        <w:tc>
          <w:tcPr>
            <w:tcW w:w="1040" w:type="dxa"/>
            <w:vMerge w:val="restart"/>
            <w:tcBorders>
              <w:top w:val="single" w:sz="8" w:space="0" w:color="auto"/>
              <w:left w:val="single" w:sz="8" w:space="0" w:color="auto"/>
              <w:right w:val="single" w:sz="8" w:space="0" w:color="auto"/>
            </w:tcBorders>
            <w:shd w:val="clear" w:color="auto" w:fill="00497F"/>
            <w:vAlign w:val="bottom"/>
          </w:tcPr>
          <w:p w14:paraId="54261230" w14:textId="77777777" w:rsidR="00F711FB" w:rsidRDefault="00DB3416">
            <w:pPr>
              <w:jc w:val="center"/>
              <w:rPr>
                <w:sz w:val="20"/>
                <w:szCs w:val="20"/>
              </w:rPr>
            </w:pPr>
            <w:r>
              <w:rPr>
                <w:rFonts w:ascii="Arial" w:eastAsia="Arial" w:hAnsi="Arial" w:cs="Arial"/>
                <w:b/>
                <w:bCs/>
                <w:color w:val="FFFFFF"/>
                <w:w w:val="95"/>
                <w:sz w:val="18"/>
                <w:szCs w:val="18"/>
              </w:rPr>
              <w:t>At-Risk</w:t>
            </w:r>
          </w:p>
        </w:tc>
        <w:tc>
          <w:tcPr>
            <w:tcW w:w="2820" w:type="dxa"/>
            <w:vMerge w:val="restart"/>
            <w:tcBorders>
              <w:top w:val="single" w:sz="8" w:space="0" w:color="auto"/>
              <w:right w:val="single" w:sz="8" w:space="0" w:color="auto"/>
            </w:tcBorders>
            <w:vAlign w:val="bottom"/>
          </w:tcPr>
          <w:p w14:paraId="5394AF80" w14:textId="77777777" w:rsidR="00F711FB" w:rsidRDefault="00DB3416">
            <w:pPr>
              <w:ind w:left="20"/>
              <w:rPr>
                <w:sz w:val="20"/>
                <w:szCs w:val="20"/>
              </w:rPr>
            </w:pPr>
            <w:r>
              <w:rPr>
                <w:rFonts w:ascii="Arial" w:eastAsia="Arial" w:hAnsi="Arial" w:cs="Arial"/>
                <w:w w:val="99"/>
                <w:sz w:val="18"/>
                <w:szCs w:val="18"/>
              </w:rPr>
              <w:t>Long-Term Equity-Based Incentive</w:t>
            </w:r>
          </w:p>
        </w:tc>
        <w:tc>
          <w:tcPr>
            <w:tcW w:w="3260" w:type="dxa"/>
            <w:tcBorders>
              <w:top w:val="single" w:sz="8" w:space="0" w:color="auto"/>
              <w:right w:val="single" w:sz="8" w:space="0" w:color="auto"/>
            </w:tcBorders>
            <w:vAlign w:val="bottom"/>
          </w:tcPr>
          <w:p w14:paraId="0A1DA934" w14:textId="77777777" w:rsidR="00F711FB" w:rsidRDefault="00DB3416">
            <w:pPr>
              <w:ind w:left="20"/>
              <w:rPr>
                <w:sz w:val="20"/>
                <w:szCs w:val="20"/>
              </w:rPr>
            </w:pPr>
            <w:r>
              <w:rPr>
                <w:rFonts w:ascii="Arial" w:eastAsia="Arial" w:hAnsi="Arial" w:cs="Arial"/>
                <w:sz w:val="18"/>
                <w:szCs w:val="18"/>
              </w:rPr>
              <w:t>Restricted Stock Units (RSUs)</w:t>
            </w:r>
          </w:p>
        </w:tc>
        <w:tc>
          <w:tcPr>
            <w:tcW w:w="4140" w:type="dxa"/>
            <w:tcBorders>
              <w:top w:val="single" w:sz="8" w:space="0" w:color="auto"/>
              <w:right w:val="single" w:sz="8" w:space="0" w:color="auto"/>
            </w:tcBorders>
            <w:vAlign w:val="bottom"/>
          </w:tcPr>
          <w:p w14:paraId="2EF0F25A" w14:textId="77777777" w:rsidR="00F711FB" w:rsidRDefault="00DB3416">
            <w:pPr>
              <w:ind w:left="20"/>
              <w:rPr>
                <w:sz w:val="20"/>
                <w:szCs w:val="20"/>
              </w:rPr>
            </w:pPr>
            <w:r>
              <w:rPr>
                <w:rFonts w:ascii="Arial" w:eastAsia="Arial" w:hAnsi="Arial" w:cs="Arial"/>
                <w:sz w:val="18"/>
                <w:szCs w:val="18"/>
              </w:rPr>
              <w:t>To motivate and retain executives by aligning their</w:t>
            </w:r>
          </w:p>
        </w:tc>
        <w:tc>
          <w:tcPr>
            <w:tcW w:w="0" w:type="dxa"/>
            <w:vAlign w:val="bottom"/>
          </w:tcPr>
          <w:p w14:paraId="6C8E44F4" w14:textId="77777777" w:rsidR="00F711FB" w:rsidRDefault="00F711FB">
            <w:pPr>
              <w:rPr>
                <w:sz w:val="1"/>
                <w:szCs w:val="1"/>
              </w:rPr>
            </w:pPr>
          </w:p>
        </w:tc>
      </w:tr>
      <w:tr w:rsidR="00F711FB" w14:paraId="604F46E7" w14:textId="77777777">
        <w:trPr>
          <w:trHeight w:val="109"/>
        </w:trPr>
        <w:tc>
          <w:tcPr>
            <w:tcW w:w="1040" w:type="dxa"/>
            <w:vMerge/>
            <w:tcBorders>
              <w:left w:val="single" w:sz="8" w:space="0" w:color="auto"/>
              <w:bottom w:val="single" w:sz="8" w:space="0" w:color="auto"/>
              <w:right w:val="single" w:sz="8" w:space="0" w:color="auto"/>
            </w:tcBorders>
            <w:shd w:val="clear" w:color="auto" w:fill="00497F"/>
            <w:vAlign w:val="bottom"/>
          </w:tcPr>
          <w:p w14:paraId="549BC510" w14:textId="77777777" w:rsidR="00F711FB" w:rsidRDefault="00F711FB">
            <w:pPr>
              <w:rPr>
                <w:sz w:val="9"/>
                <w:szCs w:val="9"/>
              </w:rPr>
            </w:pPr>
          </w:p>
        </w:tc>
        <w:tc>
          <w:tcPr>
            <w:tcW w:w="2820" w:type="dxa"/>
            <w:vMerge/>
            <w:tcBorders>
              <w:right w:val="single" w:sz="8" w:space="0" w:color="auto"/>
            </w:tcBorders>
            <w:vAlign w:val="bottom"/>
          </w:tcPr>
          <w:p w14:paraId="76E3E21B" w14:textId="77777777" w:rsidR="00F711FB" w:rsidRDefault="00F711FB">
            <w:pPr>
              <w:rPr>
                <w:sz w:val="9"/>
                <w:szCs w:val="9"/>
              </w:rPr>
            </w:pPr>
          </w:p>
        </w:tc>
        <w:tc>
          <w:tcPr>
            <w:tcW w:w="3260" w:type="dxa"/>
            <w:tcBorders>
              <w:bottom w:val="single" w:sz="8" w:space="0" w:color="auto"/>
              <w:right w:val="single" w:sz="8" w:space="0" w:color="auto"/>
            </w:tcBorders>
            <w:vAlign w:val="bottom"/>
          </w:tcPr>
          <w:p w14:paraId="1F662A36" w14:textId="77777777" w:rsidR="00F711FB" w:rsidRDefault="00F711FB">
            <w:pPr>
              <w:rPr>
                <w:sz w:val="9"/>
                <w:szCs w:val="9"/>
              </w:rPr>
            </w:pPr>
          </w:p>
        </w:tc>
        <w:tc>
          <w:tcPr>
            <w:tcW w:w="4140" w:type="dxa"/>
            <w:vMerge w:val="restart"/>
            <w:tcBorders>
              <w:right w:val="single" w:sz="8" w:space="0" w:color="auto"/>
            </w:tcBorders>
            <w:vAlign w:val="bottom"/>
          </w:tcPr>
          <w:p w14:paraId="2D6E0B99" w14:textId="77777777" w:rsidR="00F711FB" w:rsidRDefault="00DB3416">
            <w:pPr>
              <w:ind w:left="20"/>
              <w:rPr>
                <w:sz w:val="20"/>
                <w:szCs w:val="20"/>
              </w:rPr>
            </w:pPr>
            <w:r>
              <w:rPr>
                <w:rFonts w:ascii="Arial" w:eastAsia="Arial" w:hAnsi="Arial" w:cs="Arial"/>
                <w:w w:val="94"/>
                <w:sz w:val="18"/>
                <w:szCs w:val="18"/>
              </w:rPr>
              <w:t>long-term interests with those of shareholders through</w:t>
            </w:r>
          </w:p>
        </w:tc>
        <w:tc>
          <w:tcPr>
            <w:tcW w:w="0" w:type="dxa"/>
            <w:vAlign w:val="bottom"/>
          </w:tcPr>
          <w:p w14:paraId="71BFA5F9" w14:textId="77777777" w:rsidR="00F711FB" w:rsidRDefault="00F711FB">
            <w:pPr>
              <w:rPr>
                <w:sz w:val="1"/>
                <w:szCs w:val="1"/>
              </w:rPr>
            </w:pPr>
          </w:p>
        </w:tc>
      </w:tr>
      <w:tr w:rsidR="00F711FB" w14:paraId="31C9A679" w14:textId="77777777">
        <w:trPr>
          <w:trHeight w:val="87"/>
        </w:trPr>
        <w:tc>
          <w:tcPr>
            <w:tcW w:w="1040" w:type="dxa"/>
            <w:vMerge/>
            <w:tcBorders>
              <w:left w:val="single" w:sz="8" w:space="0" w:color="auto"/>
              <w:right w:val="single" w:sz="8" w:space="0" w:color="auto"/>
            </w:tcBorders>
            <w:shd w:val="clear" w:color="auto" w:fill="00497F"/>
            <w:vAlign w:val="bottom"/>
          </w:tcPr>
          <w:p w14:paraId="5C5FF916" w14:textId="77777777" w:rsidR="00F711FB" w:rsidRDefault="00F711FB">
            <w:pPr>
              <w:rPr>
                <w:sz w:val="7"/>
                <w:szCs w:val="7"/>
              </w:rPr>
            </w:pPr>
          </w:p>
        </w:tc>
        <w:tc>
          <w:tcPr>
            <w:tcW w:w="2820" w:type="dxa"/>
            <w:vMerge w:val="restart"/>
            <w:tcBorders>
              <w:right w:val="single" w:sz="8" w:space="0" w:color="auto"/>
            </w:tcBorders>
            <w:vAlign w:val="bottom"/>
          </w:tcPr>
          <w:p w14:paraId="68E3B3C8" w14:textId="77777777" w:rsidR="00F711FB" w:rsidRDefault="00DB3416">
            <w:pPr>
              <w:ind w:left="20"/>
              <w:rPr>
                <w:sz w:val="20"/>
                <w:szCs w:val="20"/>
              </w:rPr>
            </w:pPr>
            <w:r>
              <w:rPr>
                <w:rFonts w:ascii="Arial" w:eastAsia="Arial" w:hAnsi="Arial" w:cs="Arial"/>
                <w:sz w:val="18"/>
                <w:szCs w:val="18"/>
              </w:rPr>
              <w:t>Program (LTIP)</w:t>
            </w:r>
          </w:p>
        </w:tc>
        <w:tc>
          <w:tcPr>
            <w:tcW w:w="3260" w:type="dxa"/>
            <w:vMerge w:val="restart"/>
            <w:tcBorders>
              <w:right w:val="single" w:sz="8" w:space="0" w:color="auto"/>
            </w:tcBorders>
            <w:vAlign w:val="bottom"/>
          </w:tcPr>
          <w:p w14:paraId="0274E3FD" w14:textId="77777777" w:rsidR="00F711FB" w:rsidRDefault="00DB3416">
            <w:pPr>
              <w:ind w:left="20"/>
              <w:rPr>
                <w:sz w:val="20"/>
                <w:szCs w:val="20"/>
              </w:rPr>
            </w:pPr>
            <w:r>
              <w:rPr>
                <w:rFonts w:ascii="Arial" w:eastAsia="Arial" w:hAnsi="Arial" w:cs="Arial"/>
                <w:sz w:val="18"/>
                <w:szCs w:val="18"/>
              </w:rPr>
              <w:t>Performance Stock Units (PSUs)</w:t>
            </w:r>
          </w:p>
        </w:tc>
        <w:tc>
          <w:tcPr>
            <w:tcW w:w="4140" w:type="dxa"/>
            <w:vMerge/>
            <w:tcBorders>
              <w:right w:val="single" w:sz="8" w:space="0" w:color="auto"/>
            </w:tcBorders>
            <w:vAlign w:val="bottom"/>
          </w:tcPr>
          <w:p w14:paraId="595B1CB4" w14:textId="77777777" w:rsidR="00F711FB" w:rsidRDefault="00F711FB">
            <w:pPr>
              <w:rPr>
                <w:sz w:val="7"/>
                <w:szCs w:val="7"/>
              </w:rPr>
            </w:pPr>
          </w:p>
        </w:tc>
        <w:tc>
          <w:tcPr>
            <w:tcW w:w="0" w:type="dxa"/>
            <w:vAlign w:val="bottom"/>
          </w:tcPr>
          <w:p w14:paraId="1768FD49" w14:textId="77777777" w:rsidR="00F711FB" w:rsidRDefault="00F711FB">
            <w:pPr>
              <w:rPr>
                <w:sz w:val="1"/>
                <w:szCs w:val="1"/>
              </w:rPr>
            </w:pPr>
          </w:p>
        </w:tc>
      </w:tr>
      <w:tr w:rsidR="00F711FB" w14:paraId="371B31AA" w14:textId="77777777">
        <w:trPr>
          <w:trHeight w:val="149"/>
        </w:trPr>
        <w:tc>
          <w:tcPr>
            <w:tcW w:w="1040" w:type="dxa"/>
            <w:tcBorders>
              <w:left w:val="single" w:sz="8" w:space="0" w:color="auto"/>
              <w:right w:val="single" w:sz="8" w:space="0" w:color="auto"/>
            </w:tcBorders>
            <w:shd w:val="clear" w:color="auto" w:fill="00497F"/>
            <w:vAlign w:val="bottom"/>
          </w:tcPr>
          <w:p w14:paraId="20043857" w14:textId="77777777" w:rsidR="00F711FB" w:rsidRDefault="00F711FB">
            <w:pPr>
              <w:rPr>
                <w:sz w:val="12"/>
                <w:szCs w:val="12"/>
              </w:rPr>
            </w:pPr>
          </w:p>
        </w:tc>
        <w:tc>
          <w:tcPr>
            <w:tcW w:w="2820" w:type="dxa"/>
            <w:vMerge/>
            <w:tcBorders>
              <w:right w:val="single" w:sz="8" w:space="0" w:color="auto"/>
            </w:tcBorders>
            <w:vAlign w:val="bottom"/>
          </w:tcPr>
          <w:p w14:paraId="5CF226EA" w14:textId="77777777" w:rsidR="00F711FB" w:rsidRDefault="00F711FB">
            <w:pPr>
              <w:rPr>
                <w:sz w:val="12"/>
                <w:szCs w:val="12"/>
              </w:rPr>
            </w:pPr>
          </w:p>
        </w:tc>
        <w:tc>
          <w:tcPr>
            <w:tcW w:w="3260" w:type="dxa"/>
            <w:vMerge/>
            <w:tcBorders>
              <w:right w:val="single" w:sz="8" w:space="0" w:color="auto"/>
            </w:tcBorders>
            <w:vAlign w:val="bottom"/>
          </w:tcPr>
          <w:p w14:paraId="50CBB985" w14:textId="77777777" w:rsidR="00F711FB" w:rsidRDefault="00F711FB">
            <w:pPr>
              <w:rPr>
                <w:sz w:val="12"/>
                <w:szCs w:val="12"/>
              </w:rPr>
            </w:pPr>
          </w:p>
        </w:tc>
        <w:tc>
          <w:tcPr>
            <w:tcW w:w="4140" w:type="dxa"/>
            <w:vMerge w:val="restart"/>
            <w:tcBorders>
              <w:right w:val="single" w:sz="8" w:space="0" w:color="auto"/>
            </w:tcBorders>
            <w:vAlign w:val="bottom"/>
          </w:tcPr>
          <w:p w14:paraId="32990D57" w14:textId="77777777" w:rsidR="00F711FB" w:rsidRDefault="00DB3416">
            <w:pPr>
              <w:ind w:left="20"/>
              <w:rPr>
                <w:sz w:val="20"/>
                <w:szCs w:val="20"/>
              </w:rPr>
            </w:pPr>
            <w:r>
              <w:rPr>
                <w:rFonts w:ascii="Arial" w:eastAsia="Arial" w:hAnsi="Arial" w:cs="Arial"/>
                <w:sz w:val="18"/>
                <w:szCs w:val="18"/>
              </w:rPr>
              <w:t>sustained performance.</w:t>
            </w:r>
          </w:p>
        </w:tc>
        <w:tc>
          <w:tcPr>
            <w:tcW w:w="0" w:type="dxa"/>
            <w:vAlign w:val="bottom"/>
          </w:tcPr>
          <w:p w14:paraId="34A19D45" w14:textId="77777777" w:rsidR="00F711FB" w:rsidRDefault="00F711FB">
            <w:pPr>
              <w:rPr>
                <w:sz w:val="1"/>
                <w:szCs w:val="1"/>
              </w:rPr>
            </w:pPr>
          </w:p>
        </w:tc>
      </w:tr>
      <w:tr w:rsidR="00F711FB" w14:paraId="3F259EE9" w14:textId="77777777">
        <w:trPr>
          <w:trHeight w:val="88"/>
        </w:trPr>
        <w:tc>
          <w:tcPr>
            <w:tcW w:w="1040" w:type="dxa"/>
            <w:tcBorders>
              <w:left w:val="single" w:sz="8" w:space="0" w:color="auto"/>
              <w:bottom w:val="single" w:sz="8" w:space="0" w:color="00497F"/>
              <w:right w:val="single" w:sz="8" w:space="0" w:color="auto"/>
            </w:tcBorders>
            <w:shd w:val="clear" w:color="auto" w:fill="00497F"/>
            <w:vAlign w:val="bottom"/>
          </w:tcPr>
          <w:p w14:paraId="294D192E" w14:textId="77777777" w:rsidR="00F711FB" w:rsidRDefault="00F711FB">
            <w:pPr>
              <w:rPr>
                <w:sz w:val="7"/>
                <w:szCs w:val="7"/>
              </w:rPr>
            </w:pPr>
          </w:p>
        </w:tc>
        <w:tc>
          <w:tcPr>
            <w:tcW w:w="2820" w:type="dxa"/>
            <w:tcBorders>
              <w:right w:val="single" w:sz="8" w:space="0" w:color="auto"/>
            </w:tcBorders>
            <w:vAlign w:val="bottom"/>
          </w:tcPr>
          <w:p w14:paraId="0DCBCC0F" w14:textId="77777777" w:rsidR="00F711FB" w:rsidRDefault="00F711FB">
            <w:pPr>
              <w:rPr>
                <w:sz w:val="7"/>
                <w:szCs w:val="7"/>
              </w:rPr>
            </w:pPr>
          </w:p>
        </w:tc>
        <w:tc>
          <w:tcPr>
            <w:tcW w:w="3260" w:type="dxa"/>
            <w:tcBorders>
              <w:right w:val="single" w:sz="8" w:space="0" w:color="auto"/>
            </w:tcBorders>
            <w:vAlign w:val="bottom"/>
          </w:tcPr>
          <w:p w14:paraId="5E6026D3" w14:textId="77777777" w:rsidR="00F711FB" w:rsidRDefault="00F711FB">
            <w:pPr>
              <w:rPr>
                <w:sz w:val="7"/>
                <w:szCs w:val="7"/>
              </w:rPr>
            </w:pPr>
          </w:p>
        </w:tc>
        <w:tc>
          <w:tcPr>
            <w:tcW w:w="4140" w:type="dxa"/>
            <w:vMerge/>
            <w:tcBorders>
              <w:right w:val="single" w:sz="8" w:space="0" w:color="auto"/>
            </w:tcBorders>
            <w:vAlign w:val="bottom"/>
          </w:tcPr>
          <w:p w14:paraId="29BE6284" w14:textId="77777777" w:rsidR="00F711FB" w:rsidRDefault="00F711FB">
            <w:pPr>
              <w:rPr>
                <w:sz w:val="7"/>
                <w:szCs w:val="7"/>
              </w:rPr>
            </w:pPr>
          </w:p>
        </w:tc>
        <w:tc>
          <w:tcPr>
            <w:tcW w:w="0" w:type="dxa"/>
            <w:vAlign w:val="bottom"/>
          </w:tcPr>
          <w:p w14:paraId="07D63115" w14:textId="77777777" w:rsidR="00F711FB" w:rsidRDefault="00F711FB">
            <w:pPr>
              <w:rPr>
                <w:sz w:val="1"/>
                <w:szCs w:val="1"/>
              </w:rPr>
            </w:pPr>
          </w:p>
        </w:tc>
      </w:tr>
      <w:tr w:rsidR="00F711FB" w14:paraId="15B801EE" w14:textId="77777777">
        <w:trPr>
          <w:trHeight w:val="20"/>
        </w:trPr>
        <w:tc>
          <w:tcPr>
            <w:tcW w:w="1040" w:type="dxa"/>
            <w:tcBorders>
              <w:left w:val="single" w:sz="8" w:space="0" w:color="auto"/>
              <w:right w:val="single" w:sz="8" w:space="0" w:color="auto"/>
            </w:tcBorders>
            <w:shd w:val="clear" w:color="auto" w:fill="000000"/>
            <w:vAlign w:val="bottom"/>
          </w:tcPr>
          <w:p w14:paraId="214E37E6" w14:textId="77777777" w:rsidR="00F711FB" w:rsidRDefault="00F711FB">
            <w:pPr>
              <w:spacing w:line="20" w:lineRule="exact"/>
              <w:rPr>
                <w:sz w:val="1"/>
                <w:szCs w:val="1"/>
              </w:rPr>
            </w:pPr>
          </w:p>
        </w:tc>
        <w:tc>
          <w:tcPr>
            <w:tcW w:w="2820" w:type="dxa"/>
            <w:tcBorders>
              <w:right w:val="single" w:sz="8" w:space="0" w:color="auto"/>
            </w:tcBorders>
            <w:shd w:val="clear" w:color="auto" w:fill="000000"/>
            <w:vAlign w:val="bottom"/>
          </w:tcPr>
          <w:p w14:paraId="50C33192" w14:textId="77777777" w:rsidR="00F711FB" w:rsidRDefault="00F711FB">
            <w:pPr>
              <w:spacing w:line="20" w:lineRule="exact"/>
              <w:rPr>
                <w:sz w:val="1"/>
                <w:szCs w:val="1"/>
              </w:rPr>
            </w:pPr>
          </w:p>
        </w:tc>
        <w:tc>
          <w:tcPr>
            <w:tcW w:w="3260" w:type="dxa"/>
            <w:tcBorders>
              <w:right w:val="single" w:sz="8" w:space="0" w:color="auto"/>
            </w:tcBorders>
            <w:shd w:val="clear" w:color="auto" w:fill="000000"/>
            <w:vAlign w:val="bottom"/>
          </w:tcPr>
          <w:p w14:paraId="6B517EA9" w14:textId="77777777" w:rsidR="00F711FB" w:rsidRDefault="00F711FB">
            <w:pPr>
              <w:spacing w:line="20" w:lineRule="exact"/>
              <w:rPr>
                <w:sz w:val="1"/>
                <w:szCs w:val="1"/>
              </w:rPr>
            </w:pPr>
          </w:p>
        </w:tc>
        <w:tc>
          <w:tcPr>
            <w:tcW w:w="4140" w:type="dxa"/>
            <w:tcBorders>
              <w:right w:val="single" w:sz="8" w:space="0" w:color="auto"/>
            </w:tcBorders>
            <w:shd w:val="clear" w:color="auto" w:fill="000000"/>
            <w:vAlign w:val="bottom"/>
          </w:tcPr>
          <w:p w14:paraId="30750452" w14:textId="77777777" w:rsidR="00F711FB" w:rsidRDefault="00F711FB">
            <w:pPr>
              <w:spacing w:line="20" w:lineRule="exact"/>
              <w:rPr>
                <w:sz w:val="1"/>
                <w:szCs w:val="1"/>
              </w:rPr>
            </w:pPr>
          </w:p>
        </w:tc>
        <w:tc>
          <w:tcPr>
            <w:tcW w:w="0" w:type="dxa"/>
            <w:vAlign w:val="bottom"/>
          </w:tcPr>
          <w:p w14:paraId="1433790F" w14:textId="77777777" w:rsidR="00F711FB" w:rsidRDefault="00F711FB">
            <w:pPr>
              <w:spacing w:line="20" w:lineRule="exact"/>
              <w:rPr>
                <w:sz w:val="1"/>
                <w:szCs w:val="1"/>
              </w:rPr>
            </w:pPr>
          </w:p>
        </w:tc>
      </w:tr>
    </w:tbl>
    <w:p w14:paraId="4F2EB3E5" w14:textId="77777777" w:rsidR="00F711FB" w:rsidRDefault="00F711FB">
      <w:pPr>
        <w:spacing w:line="226" w:lineRule="exact"/>
        <w:rPr>
          <w:sz w:val="20"/>
          <w:szCs w:val="20"/>
        </w:rPr>
      </w:pPr>
    </w:p>
    <w:p w14:paraId="4DB82704" w14:textId="77777777" w:rsidR="00F711FB" w:rsidRDefault="00DB3416">
      <w:pPr>
        <w:spacing w:line="299" w:lineRule="auto"/>
        <w:ind w:right="140" w:firstLine="648"/>
        <w:rPr>
          <w:sz w:val="20"/>
          <w:szCs w:val="20"/>
        </w:rPr>
      </w:pPr>
      <w:r>
        <w:rPr>
          <w:rFonts w:ascii="Arial" w:eastAsia="Arial" w:hAnsi="Arial" w:cs="Arial"/>
          <w:sz w:val="19"/>
          <w:szCs w:val="19"/>
        </w:rPr>
        <w:t>In light of our focus on paying for performance, the Compensation Committee structures compensation packages for the NEOs such that a majority of each officer's target compensation opportunity is delivered through incentive compensation, with a significant portion of the total target incentive compensation opportunity delivered through long-term incentive compensation.</w:t>
      </w:r>
    </w:p>
    <w:p w14:paraId="2CBDA197" w14:textId="77777777" w:rsidR="00F711FB" w:rsidRDefault="00F711FB">
      <w:pPr>
        <w:spacing w:line="169" w:lineRule="exact"/>
        <w:rPr>
          <w:sz w:val="20"/>
          <w:szCs w:val="20"/>
        </w:rPr>
      </w:pPr>
    </w:p>
    <w:p w14:paraId="01ECEF3B" w14:textId="77777777" w:rsidR="00F711FB" w:rsidRDefault="00DB3416">
      <w:pPr>
        <w:ind w:right="20"/>
        <w:jc w:val="center"/>
        <w:rPr>
          <w:sz w:val="20"/>
          <w:szCs w:val="20"/>
        </w:rPr>
      </w:pPr>
      <w:r>
        <w:rPr>
          <w:rFonts w:ascii="Arial" w:eastAsia="Arial" w:hAnsi="Arial" w:cs="Arial"/>
          <w:sz w:val="20"/>
          <w:szCs w:val="20"/>
        </w:rPr>
        <w:t>35</w:t>
      </w:r>
    </w:p>
    <w:p w14:paraId="79A267F2" w14:textId="77777777" w:rsidR="00F711FB" w:rsidRDefault="00F711FB">
      <w:pPr>
        <w:spacing w:line="25" w:lineRule="exact"/>
        <w:rPr>
          <w:sz w:val="20"/>
          <w:szCs w:val="20"/>
        </w:rPr>
      </w:pPr>
    </w:p>
    <w:p w14:paraId="667AB3FD" w14:textId="77777777" w:rsidR="00F711FB" w:rsidRDefault="00DB3416">
      <w:pPr>
        <w:rPr>
          <w:sz w:val="20"/>
          <w:szCs w:val="20"/>
        </w:rPr>
      </w:pPr>
      <w:r>
        <w:rPr>
          <w:rFonts w:ascii="Arial" w:eastAsia="Arial" w:hAnsi="Arial" w:cs="Arial"/>
          <w:sz w:val="14"/>
          <w:szCs w:val="14"/>
        </w:rPr>
        <w:t>BankUnited, Inc. 2020 Proxy Statement</w:t>
      </w:r>
    </w:p>
    <w:p w14:paraId="0C57D23F" w14:textId="77777777" w:rsidR="00F711FB" w:rsidRDefault="00F711FB">
      <w:pPr>
        <w:sectPr w:rsidR="00F711FB">
          <w:pgSz w:w="11900" w:h="16838"/>
          <w:pgMar w:top="711" w:right="319" w:bottom="1440" w:left="320" w:header="0" w:footer="0" w:gutter="0"/>
          <w:cols w:space="720" w:equalWidth="0">
            <w:col w:w="11260"/>
          </w:cols>
        </w:sectPr>
      </w:pPr>
    </w:p>
    <w:p w14:paraId="20296C7E" w14:textId="77777777" w:rsidR="00F711FB" w:rsidRDefault="00DB3416">
      <w:pPr>
        <w:spacing w:line="200" w:lineRule="exact"/>
        <w:rPr>
          <w:sz w:val="20"/>
          <w:szCs w:val="20"/>
        </w:rPr>
      </w:pPr>
      <w:bookmarkStart w:id="42" w:name="page42"/>
      <w:bookmarkEnd w:id="42"/>
      <w:r>
        <w:rPr>
          <w:noProof/>
          <w:sz w:val="20"/>
          <w:szCs w:val="20"/>
        </w:rPr>
        <w:lastRenderedPageBreak/>
        <w:drawing>
          <wp:anchor distT="0" distB="0" distL="114300" distR="114300" simplePos="0" relativeHeight="251691520" behindDoc="1" locked="0" layoutInCell="0" allowOverlap="1" wp14:anchorId="032C5AE4" wp14:editId="57A7886F">
            <wp:simplePos x="0" y="0"/>
            <wp:positionH relativeFrom="page">
              <wp:posOffset>1648460</wp:posOffset>
            </wp:positionH>
            <wp:positionV relativeFrom="page">
              <wp:posOffset>226060</wp:posOffset>
            </wp:positionV>
            <wp:extent cx="4260215" cy="505777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4260215" cy="5057775"/>
                    </a:xfrm>
                    <a:prstGeom prst="rect">
                      <a:avLst/>
                    </a:prstGeom>
                    <a:noFill/>
                  </pic:spPr>
                </pic:pic>
              </a:graphicData>
            </a:graphic>
          </wp:anchor>
        </w:drawing>
      </w:r>
    </w:p>
    <w:p w14:paraId="7033DAB0" w14:textId="77777777" w:rsidR="00F711FB" w:rsidRDefault="00F711FB">
      <w:pPr>
        <w:spacing w:line="200" w:lineRule="exact"/>
        <w:rPr>
          <w:sz w:val="20"/>
          <w:szCs w:val="20"/>
        </w:rPr>
      </w:pPr>
    </w:p>
    <w:p w14:paraId="105985A1" w14:textId="77777777" w:rsidR="00F711FB" w:rsidRDefault="00F711FB">
      <w:pPr>
        <w:spacing w:line="200" w:lineRule="exact"/>
        <w:rPr>
          <w:sz w:val="20"/>
          <w:szCs w:val="20"/>
        </w:rPr>
      </w:pPr>
    </w:p>
    <w:p w14:paraId="55683659" w14:textId="77777777" w:rsidR="00F711FB" w:rsidRDefault="00F711FB">
      <w:pPr>
        <w:spacing w:line="200" w:lineRule="exact"/>
        <w:rPr>
          <w:sz w:val="20"/>
          <w:szCs w:val="20"/>
        </w:rPr>
      </w:pPr>
    </w:p>
    <w:p w14:paraId="19F9CB67" w14:textId="77777777" w:rsidR="00F711FB" w:rsidRDefault="00F711FB">
      <w:pPr>
        <w:spacing w:line="200" w:lineRule="exact"/>
        <w:rPr>
          <w:sz w:val="20"/>
          <w:szCs w:val="20"/>
        </w:rPr>
      </w:pPr>
    </w:p>
    <w:p w14:paraId="1EFCE472" w14:textId="77777777" w:rsidR="00F711FB" w:rsidRDefault="00F711FB">
      <w:pPr>
        <w:spacing w:line="200" w:lineRule="exact"/>
        <w:rPr>
          <w:sz w:val="20"/>
          <w:szCs w:val="20"/>
        </w:rPr>
      </w:pPr>
    </w:p>
    <w:p w14:paraId="66D49B77" w14:textId="77777777" w:rsidR="00F711FB" w:rsidRDefault="00F711FB">
      <w:pPr>
        <w:spacing w:line="200" w:lineRule="exact"/>
        <w:rPr>
          <w:sz w:val="20"/>
          <w:szCs w:val="20"/>
        </w:rPr>
      </w:pPr>
    </w:p>
    <w:p w14:paraId="055D0AF6" w14:textId="77777777" w:rsidR="00F711FB" w:rsidRDefault="00F711FB">
      <w:pPr>
        <w:spacing w:line="200" w:lineRule="exact"/>
        <w:rPr>
          <w:sz w:val="20"/>
          <w:szCs w:val="20"/>
        </w:rPr>
      </w:pPr>
    </w:p>
    <w:p w14:paraId="5D7A33F7" w14:textId="77777777" w:rsidR="00F711FB" w:rsidRDefault="00F711FB">
      <w:pPr>
        <w:spacing w:line="200" w:lineRule="exact"/>
        <w:rPr>
          <w:sz w:val="20"/>
          <w:szCs w:val="20"/>
        </w:rPr>
      </w:pPr>
    </w:p>
    <w:p w14:paraId="34287834" w14:textId="77777777" w:rsidR="00F711FB" w:rsidRDefault="00F711FB">
      <w:pPr>
        <w:spacing w:line="200" w:lineRule="exact"/>
        <w:rPr>
          <w:sz w:val="20"/>
          <w:szCs w:val="20"/>
        </w:rPr>
      </w:pPr>
    </w:p>
    <w:p w14:paraId="0F9824D5" w14:textId="77777777" w:rsidR="00F711FB" w:rsidRDefault="00F711FB">
      <w:pPr>
        <w:spacing w:line="200" w:lineRule="exact"/>
        <w:rPr>
          <w:sz w:val="20"/>
          <w:szCs w:val="20"/>
        </w:rPr>
      </w:pPr>
    </w:p>
    <w:p w14:paraId="5AC9ACDC" w14:textId="77777777" w:rsidR="00F711FB" w:rsidRDefault="00F711FB">
      <w:pPr>
        <w:spacing w:line="200" w:lineRule="exact"/>
        <w:rPr>
          <w:sz w:val="20"/>
          <w:szCs w:val="20"/>
        </w:rPr>
      </w:pPr>
    </w:p>
    <w:p w14:paraId="05F95795" w14:textId="77777777" w:rsidR="00F711FB" w:rsidRDefault="00F711FB">
      <w:pPr>
        <w:spacing w:line="200" w:lineRule="exact"/>
        <w:rPr>
          <w:sz w:val="20"/>
          <w:szCs w:val="20"/>
        </w:rPr>
      </w:pPr>
    </w:p>
    <w:p w14:paraId="49A19292" w14:textId="77777777" w:rsidR="00F711FB" w:rsidRDefault="00F711FB">
      <w:pPr>
        <w:spacing w:line="200" w:lineRule="exact"/>
        <w:rPr>
          <w:sz w:val="20"/>
          <w:szCs w:val="20"/>
        </w:rPr>
      </w:pPr>
    </w:p>
    <w:p w14:paraId="5680C1A8" w14:textId="77777777" w:rsidR="00F711FB" w:rsidRDefault="00F711FB">
      <w:pPr>
        <w:spacing w:line="200" w:lineRule="exact"/>
        <w:rPr>
          <w:sz w:val="20"/>
          <w:szCs w:val="20"/>
        </w:rPr>
      </w:pPr>
    </w:p>
    <w:p w14:paraId="249222F9" w14:textId="77777777" w:rsidR="00F711FB" w:rsidRDefault="00F711FB">
      <w:pPr>
        <w:spacing w:line="200" w:lineRule="exact"/>
        <w:rPr>
          <w:sz w:val="20"/>
          <w:szCs w:val="20"/>
        </w:rPr>
      </w:pPr>
    </w:p>
    <w:p w14:paraId="1554753D" w14:textId="77777777" w:rsidR="00F711FB" w:rsidRDefault="00F711FB">
      <w:pPr>
        <w:spacing w:line="200" w:lineRule="exact"/>
        <w:rPr>
          <w:sz w:val="20"/>
          <w:szCs w:val="20"/>
        </w:rPr>
      </w:pPr>
    </w:p>
    <w:p w14:paraId="64226346" w14:textId="77777777" w:rsidR="00F711FB" w:rsidRDefault="00F711FB">
      <w:pPr>
        <w:spacing w:line="200" w:lineRule="exact"/>
        <w:rPr>
          <w:sz w:val="20"/>
          <w:szCs w:val="20"/>
        </w:rPr>
      </w:pPr>
    </w:p>
    <w:p w14:paraId="16476486" w14:textId="77777777" w:rsidR="00F711FB" w:rsidRDefault="00F711FB">
      <w:pPr>
        <w:spacing w:line="200" w:lineRule="exact"/>
        <w:rPr>
          <w:sz w:val="20"/>
          <w:szCs w:val="20"/>
        </w:rPr>
      </w:pPr>
    </w:p>
    <w:p w14:paraId="4BE83854" w14:textId="77777777" w:rsidR="00F711FB" w:rsidRDefault="00F711FB">
      <w:pPr>
        <w:spacing w:line="200" w:lineRule="exact"/>
        <w:rPr>
          <w:sz w:val="20"/>
          <w:szCs w:val="20"/>
        </w:rPr>
      </w:pPr>
    </w:p>
    <w:p w14:paraId="26C5CB94" w14:textId="77777777" w:rsidR="00F711FB" w:rsidRDefault="00F711FB">
      <w:pPr>
        <w:spacing w:line="200" w:lineRule="exact"/>
        <w:rPr>
          <w:sz w:val="20"/>
          <w:szCs w:val="20"/>
        </w:rPr>
      </w:pPr>
    </w:p>
    <w:p w14:paraId="0D1FB72C" w14:textId="77777777" w:rsidR="00F711FB" w:rsidRDefault="00F711FB">
      <w:pPr>
        <w:spacing w:line="200" w:lineRule="exact"/>
        <w:rPr>
          <w:sz w:val="20"/>
          <w:szCs w:val="20"/>
        </w:rPr>
      </w:pPr>
    </w:p>
    <w:p w14:paraId="14C2D4A0" w14:textId="77777777" w:rsidR="00F711FB" w:rsidRDefault="00F711FB">
      <w:pPr>
        <w:spacing w:line="200" w:lineRule="exact"/>
        <w:rPr>
          <w:sz w:val="20"/>
          <w:szCs w:val="20"/>
        </w:rPr>
      </w:pPr>
    </w:p>
    <w:p w14:paraId="1163B619" w14:textId="77777777" w:rsidR="00F711FB" w:rsidRDefault="00F711FB">
      <w:pPr>
        <w:spacing w:line="200" w:lineRule="exact"/>
        <w:rPr>
          <w:sz w:val="20"/>
          <w:szCs w:val="20"/>
        </w:rPr>
      </w:pPr>
    </w:p>
    <w:p w14:paraId="394DAADC" w14:textId="77777777" w:rsidR="00F711FB" w:rsidRDefault="00F711FB">
      <w:pPr>
        <w:spacing w:line="200" w:lineRule="exact"/>
        <w:rPr>
          <w:sz w:val="20"/>
          <w:szCs w:val="20"/>
        </w:rPr>
      </w:pPr>
    </w:p>
    <w:p w14:paraId="73A0823A" w14:textId="77777777" w:rsidR="00F711FB" w:rsidRDefault="00F711FB">
      <w:pPr>
        <w:spacing w:line="200" w:lineRule="exact"/>
        <w:rPr>
          <w:sz w:val="20"/>
          <w:szCs w:val="20"/>
        </w:rPr>
      </w:pPr>
    </w:p>
    <w:p w14:paraId="6FB0CFC5" w14:textId="77777777" w:rsidR="00F711FB" w:rsidRDefault="00F711FB">
      <w:pPr>
        <w:spacing w:line="200" w:lineRule="exact"/>
        <w:rPr>
          <w:sz w:val="20"/>
          <w:szCs w:val="20"/>
        </w:rPr>
      </w:pPr>
    </w:p>
    <w:p w14:paraId="6D1FBD90" w14:textId="77777777" w:rsidR="00F711FB" w:rsidRDefault="00F711FB">
      <w:pPr>
        <w:spacing w:line="200" w:lineRule="exact"/>
        <w:rPr>
          <w:sz w:val="20"/>
          <w:szCs w:val="20"/>
        </w:rPr>
      </w:pPr>
    </w:p>
    <w:p w14:paraId="75B82709" w14:textId="77777777" w:rsidR="00F711FB" w:rsidRDefault="00F711FB">
      <w:pPr>
        <w:spacing w:line="200" w:lineRule="exact"/>
        <w:rPr>
          <w:sz w:val="20"/>
          <w:szCs w:val="20"/>
        </w:rPr>
      </w:pPr>
    </w:p>
    <w:p w14:paraId="34BE6980" w14:textId="77777777" w:rsidR="00F711FB" w:rsidRDefault="00F711FB">
      <w:pPr>
        <w:spacing w:line="200" w:lineRule="exact"/>
        <w:rPr>
          <w:sz w:val="20"/>
          <w:szCs w:val="20"/>
        </w:rPr>
      </w:pPr>
    </w:p>
    <w:p w14:paraId="07E21644" w14:textId="77777777" w:rsidR="00F711FB" w:rsidRDefault="00F711FB">
      <w:pPr>
        <w:spacing w:line="200" w:lineRule="exact"/>
        <w:rPr>
          <w:sz w:val="20"/>
          <w:szCs w:val="20"/>
        </w:rPr>
      </w:pPr>
    </w:p>
    <w:p w14:paraId="077CDC1D" w14:textId="77777777" w:rsidR="00F711FB" w:rsidRDefault="00F711FB">
      <w:pPr>
        <w:spacing w:line="200" w:lineRule="exact"/>
        <w:rPr>
          <w:sz w:val="20"/>
          <w:szCs w:val="20"/>
        </w:rPr>
      </w:pPr>
    </w:p>
    <w:p w14:paraId="5C14FADB" w14:textId="77777777" w:rsidR="00F711FB" w:rsidRDefault="00F711FB">
      <w:pPr>
        <w:spacing w:line="200" w:lineRule="exact"/>
        <w:rPr>
          <w:sz w:val="20"/>
          <w:szCs w:val="20"/>
        </w:rPr>
      </w:pPr>
    </w:p>
    <w:p w14:paraId="2BE897D9" w14:textId="77777777" w:rsidR="00F711FB" w:rsidRDefault="00F711FB">
      <w:pPr>
        <w:spacing w:line="200" w:lineRule="exact"/>
        <w:rPr>
          <w:sz w:val="20"/>
          <w:szCs w:val="20"/>
        </w:rPr>
      </w:pPr>
    </w:p>
    <w:p w14:paraId="15163614" w14:textId="77777777" w:rsidR="00F711FB" w:rsidRDefault="00F711FB">
      <w:pPr>
        <w:spacing w:line="274" w:lineRule="exact"/>
        <w:rPr>
          <w:sz w:val="20"/>
          <w:szCs w:val="20"/>
        </w:rPr>
      </w:pPr>
    </w:p>
    <w:p w14:paraId="1025535E" w14:textId="77777777" w:rsidR="00F711FB" w:rsidRDefault="00DB3416">
      <w:pPr>
        <w:rPr>
          <w:sz w:val="20"/>
          <w:szCs w:val="20"/>
        </w:rPr>
      </w:pPr>
      <w:r>
        <w:rPr>
          <w:rFonts w:ascii="Arial" w:eastAsia="Arial" w:hAnsi="Arial" w:cs="Arial"/>
          <w:b/>
          <w:bCs/>
          <w:sz w:val="20"/>
          <w:szCs w:val="20"/>
        </w:rPr>
        <w:t>2019 Base Salaries</w:t>
      </w:r>
    </w:p>
    <w:p w14:paraId="02FBF62C" w14:textId="77777777" w:rsidR="00F711FB" w:rsidRDefault="00F711FB">
      <w:pPr>
        <w:spacing w:line="154" w:lineRule="exact"/>
        <w:rPr>
          <w:sz w:val="20"/>
          <w:szCs w:val="20"/>
        </w:rPr>
      </w:pPr>
    </w:p>
    <w:p w14:paraId="171FB23B" w14:textId="77777777" w:rsidR="00F711FB" w:rsidRDefault="00DB3416">
      <w:pPr>
        <w:numPr>
          <w:ilvl w:val="0"/>
          <w:numId w:val="24"/>
        </w:numPr>
        <w:tabs>
          <w:tab w:val="left" w:pos="840"/>
        </w:tabs>
        <w:ind w:left="840" w:hanging="184"/>
        <w:rPr>
          <w:rFonts w:ascii="Arial" w:eastAsia="Arial" w:hAnsi="Arial" w:cs="Arial"/>
          <w:sz w:val="15"/>
          <w:szCs w:val="15"/>
        </w:rPr>
      </w:pPr>
      <w:r>
        <w:rPr>
          <w:rFonts w:ascii="Arial" w:eastAsia="Arial" w:hAnsi="Arial" w:cs="Arial"/>
          <w:sz w:val="16"/>
          <w:szCs w:val="16"/>
        </w:rPr>
        <w:t>The Compensation Committee made no adjustments to the base salary of any of our executives in 2019.</w:t>
      </w:r>
    </w:p>
    <w:p w14:paraId="36053669" w14:textId="77777777" w:rsidR="00F711FB" w:rsidRDefault="00F711FB">
      <w:pPr>
        <w:spacing w:line="200" w:lineRule="exact"/>
        <w:rPr>
          <w:sz w:val="20"/>
          <w:szCs w:val="20"/>
        </w:rPr>
      </w:pPr>
    </w:p>
    <w:p w14:paraId="010534BD" w14:textId="77777777" w:rsidR="00F711FB" w:rsidRDefault="00F711FB">
      <w:pPr>
        <w:spacing w:line="261" w:lineRule="exact"/>
        <w:rPr>
          <w:sz w:val="20"/>
          <w:szCs w:val="20"/>
        </w:rPr>
      </w:pPr>
    </w:p>
    <w:tbl>
      <w:tblPr>
        <w:tblW w:w="0" w:type="auto"/>
        <w:tblInd w:w="2270" w:type="dxa"/>
        <w:tblLayout w:type="fixed"/>
        <w:tblCellMar>
          <w:left w:w="0" w:type="dxa"/>
          <w:right w:w="0" w:type="dxa"/>
        </w:tblCellMar>
        <w:tblLook w:val="04A0" w:firstRow="1" w:lastRow="0" w:firstColumn="1" w:lastColumn="0" w:noHBand="0" w:noVBand="1"/>
      </w:tblPr>
      <w:tblGrid>
        <w:gridCol w:w="2320"/>
        <w:gridCol w:w="2220"/>
        <w:gridCol w:w="2220"/>
      </w:tblGrid>
      <w:tr w:rsidR="00F711FB" w14:paraId="6EFE5968" w14:textId="77777777">
        <w:trPr>
          <w:trHeight w:val="289"/>
        </w:trPr>
        <w:tc>
          <w:tcPr>
            <w:tcW w:w="2320" w:type="dxa"/>
            <w:tcBorders>
              <w:top w:val="single" w:sz="8" w:space="0" w:color="auto"/>
              <w:left w:val="single" w:sz="8" w:space="0" w:color="auto"/>
              <w:bottom w:val="single" w:sz="8" w:space="0" w:color="00497F"/>
              <w:right w:val="single" w:sz="8" w:space="0" w:color="auto"/>
            </w:tcBorders>
            <w:shd w:val="clear" w:color="auto" w:fill="00497F"/>
            <w:vAlign w:val="bottom"/>
          </w:tcPr>
          <w:p w14:paraId="3FC4DAED" w14:textId="77777777" w:rsidR="00F711FB" w:rsidRDefault="00DB3416">
            <w:pPr>
              <w:ind w:left="960"/>
              <w:rPr>
                <w:sz w:val="20"/>
                <w:szCs w:val="20"/>
              </w:rPr>
            </w:pPr>
            <w:r>
              <w:rPr>
                <w:rFonts w:ascii="Arial" w:eastAsia="Arial" w:hAnsi="Arial" w:cs="Arial"/>
                <w:b/>
                <w:bCs/>
                <w:color w:val="FFFFFF"/>
                <w:sz w:val="18"/>
                <w:szCs w:val="18"/>
              </w:rPr>
              <w:t>NEO</w:t>
            </w:r>
          </w:p>
        </w:tc>
        <w:tc>
          <w:tcPr>
            <w:tcW w:w="2220" w:type="dxa"/>
            <w:tcBorders>
              <w:top w:val="single" w:sz="8" w:space="0" w:color="auto"/>
              <w:bottom w:val="single" w:sz="8" w:space="0" w:color="00497F"/>
              <w:right w:val="single" w:sz="8" w:space="0" w:color="auto"/>
            </w:tcBorders>
            <w:shd w:val="clear" w:color="auto" w:fill="00497F"/>
            <w:vAlign w:val="bottom"/>
          </w:tcPr>
          <w:p w14:paraId="7E0F8CA3" w14:textId="77777777" w:rsidR="00F711FB" w:rsidRDefault="00DB3416">
            <w:pPr>
              <w:ind w:left="440"/>
              <w:rPr>
                <w:sz w:val="20"/>
                <w:szCs w:val="20"/>
              </w:rPr>
            </w:pPr>
            <w:r>
              <w:rPr>
                <w:rFonts w:ascii="Arial" w:eastAsia="Arial" w:hAnsi="Arial" w:cs="Arial"/>
                <w:b/>
                <w:bCs/>
                <w:color w:val="FFFFFF"/>
                <w:sz w:val="18"/>
                <w:szCs w:val="18"/>
              </w:rPr>
              <w:t>2018 Base Salary</w:t>
            </w:r>
          </w:p>
        </w:tc>
        <w:tc>
          <w:tcPr>
            <w:tcW w:w="2220" w:type="dxa"/>
            <w:tcBorders>
              <w:top w:val="single" w:sz="8" w:space="0" w:color="auto"/>
              <w:bottom w:val="single" w:sz="8" w:space="0" w:color="00497F"/>
              <w:right w:val="single" w:sz="8" w:space="0" w:color="auto"/>
            </w:tcBorders>
            <w:shd w:val="clear" w:color="auto" w:fill="00497F"/>
            <w:vAlign w:val="bottom"/>
          </w:tcPr>
          <w:p w14:paraId="35934D04" w14:textId="77777777" w:rsidR="00F711FB" w:rsidRDefault="00DB3416">
            <w:pPr>
              <w:ind w:left="440"/>
              <w:rPr>
                <w:sz w:val="20"/>
                <w:szCs w:val="20"/>
              </w:rPr>
            </w:pPr>
            <w:r>
              <w:rPr>
                <w:rFonts w:ascii="Arial" w:eastAsia="Arial" w:hAnsi="Arial" w:cs="Arial"/>
                <w:b/>
                <w:bCs/>
                <w:color w:val="FFFFFF"/>
                <w:sz w:val="18"/>
                <w:szCs w:val="18"/>
              </w:rPr>
              <w:t>2019 Base Salary</w:t>
            </w:r>
          </w:p>
        </w:tc>
      </w:tr>
      <w:tr w:rsidR="00F711FB" w14:paraId="28B5B7B9" w14:textId="77777777">
        <w:trPr>
          <w:trHeight w:val="263"/>
        </w:trPr>
        <w:tc>
          <w:tcPr>
            <w:tcW w:w="2320" w:type="dxa"/>
            <w:tcBorders>
              <w:top w:val="single" w:sz="8" w:space="0" w:color="auto"/>
              <w:left w:val="single" w:sz="8" w:space="0" w:color="auto"/>
              <w:bottom w:val="single" w:sz="8" w:space="0" w:color="auto"/>
              <w:right w:val="single" w:sz="8" w:space="0" w:color="auto"/>
            </w:tcBorders>
            <w:vAlign w:val="bottom"/>
          </w:tcPr>
          <w:p w14:paraId="2EB8EB82" w14:textId="77777777" w:rsidR="00F711FB" w:rsidRDefault="00DB3416">
            <w:pPr>
              <w:spacing w:line="263" w:lineRule="exact"/>
              <w:ind w:left="40"/>
              <w:rPr>
                <w:sz w:val="20"/>
                <w:szCs w:val="20"/>
              </w:rPr>
            </w:pPr>
            <w:r>
              <w:rPr>
                <w:rFonts w:ascii="Arial" w:eastAsia="Arial" w:hAnsi="Arial" w:cs="Arial"/>
                <w:sz w:val="18"/>
                <w:szCs w:val="18"/>
              </w:rPr>
              <w:t>Mr. Singh</w:t>
            </w:r>
            <w:r>
              <w:rPr>
                <w:rFonts w:ascii="Arial" w:eastAsia="Arial" w:hAnsi="Arial" w:cs="Arial"/>
                <w:sz w:val="25"/>
                <w:szCs w:val="25"/>
                <w:vertAlign w:val="superscript"/>
              </w:rPr>
              <w:t>(1)</w:t>
            </w:r>
          </w:p>
        </w:tc>
        <w:tc>
          <w:tcPr>
            <w:tcW w:w="2220" w:type="dxa"/>
            <w:tcBorders>
              <w:top w:val="single" w:sz="8" w:space="0" w:color="auto"/>
              <w:bottom w:val="single" w:sz="8" w:space="0" w:color="auto"/>
              <w:right w:val="single" w:sz="8" w:space="0" w:color="auto"/>
            </w:tcBorders>
            <w:vAlign w:val="bottom"/>
          </w:tcPr>
          <w:p w14:paraId="072FB678" w14:textId="77777777" w:rsidR="00F711FB" w:rsidRDefault="00DB3416">
            <w:pPr>
              <w:jc w:val="center"/>
              <w:rPr>
                <w:sz w:val="20"/>
                <w:szCs w:val="20"/>
              </w:rPr>
            </w:pPr>
            <w:r>
              <w:rPr>
                <w:rFonts w:ascii="Arial" w:eastAsia="Arial" w:hAnsi="Arial" w:cs="Arial"/>
                <w:w w:val="90"/>
                <w:sz w:val="18"/>
                <w:szCs w:val="18"/>
              </w:rPr>
              <w:t>$1,000,000</w:t>
            </w:r>
          </w:p>
        </w:tc>
        <w:tc>
          <w:tcPr>
            <w:tcW w:w="2220" w:type="dxa"/>
            <w:tcBorders>
              <w:top w:val="single" w:sz="8" w:space="0" w:color="auto"/>
              <w:bottom w:val="single" w:sz="8" w:space="0" w:color="auto"/>
              <w:right w:val="single" w:sz="8" w:space="0" w:color="auto"/>
            </w:tcBorders>
            <w:shd w:val="clear" w:color="auto" w:fill="DDDDDD"/>
            <w:vAlign w:val="bottom"/>
          </w:tcPr>
          <w:p w14:paraId="4C77BDB5" w14:textId="77777777" w:rsidR="00F711FB" w:rsidRDefault="00DB3416">
            <w:pPr>
              <w:jc w:val="center"/>
              <w:rPr>
                <w:sz w:val="20"/>
                <w:szCs w:val="20"/>
              </w:rPr>
            </w:pPr>
            <w:r>
              <w:rPr>
                <w:rFonts w:ascii="Arial" w:eastAsia="Arial" w:hAnsi="Arial" w:cs="Arial"/>
                <w:w w:val="90"/>
                <w:sz w:val="18"/>
                <w:szCs w:val="18"/>
              </w:rPr>
              <w:t>$1,000,000</w:t>
            </w:r>
          </w:p>
        </w:tc>
      </w:tr>
      <w:tr w:rsidR="00F711FB" w14:paraId="1D3672DA" w14:textId="77777777">
        <w:trPr>
          <w:trHeight w:val="263"/>
        </w:trPr>
        <w:tc>
          <w:tcPr>
            <w:tcW w:w="2320" w:type="dxa"/>
            <w:tcBorders>
              <w:left w:val="single" w:sz="8" w:space="0" w:color="auto"/>
              <w:right w:val="single" w:sz="8" w:space="0" w:color="auto"/>
            </w:tcBorders>
            <w:vAlign w:val="bottom"/>
          </w:tcPr>
          <w:p w14:paraId="5E560E6B" w14:textId="77777777" w:rsidR="00F711FB" w:rsidRDefault="00DB3416">
            <w:pPr>
              <w:ind w:left="40"/>
              <w:rPr>
                <w:sz w:val="20"/>
                <w:szCs w:val="20"/>
              </w:rPr>
            </w:pPr>
            <w:r>
              <w:rPr>
                <w:rFonts w:ascii="Arial" w:eastAsia="Arial" w:hAnsi="Arial" w:cs="Arial"/>
                <w:sz w:val="18"/>
                <w:szCs w:val="18"/>
              </w:rPr>
              <w:t>Ms. Lunak</w:t>
            </w:r>
          </w:p>
        </w:tc>
        <w:tc>
          <w:tcPr>
            <w:tcW w:w="2220" w:type="dxa"/>
            <w:tcBorders>
              <w:right w:val="single" w:sz="8" w:space="0" w:color="auto"/>
            </w:tcBorders>
            <w:vAlign w:val="bottom"/>
          </w:tcPr>
          <w:p w14:paraId="26741363" w14:textId="77777777" w:rsidR="00F711FB" w:rsidRDefault="00DB3416">
            <w:pPr>
              <w:jc w:val="center"/>
              <w:rPr>
                <w:sz w:val="20"/>
                <w:szCs w:val="20"/>
              </w:rPr>
            </w:pPr>
            <w:r>
              <w:rPr>
                <w:rFonts w:ascii="Arial" w:eastAsia="Arial" w:hAnsi="Arial" w:cs="Arial"/>
                <w:w w:val="87"/>
                <w:sz w:val="18"/>
                <w:szCs w:val="18"/>
              </w:rPr>
              <w:t>$500,000</w:t>
            </w:r>
          </w:p>
        </w:tc>
        <w:tc>
          <w:tcPr>
            <w:tcW w:w="2220" w:type="dxa"/>
            <w:tcBorders>
              <w:bottom w:val="single" w:sz="8" w:space="0" w:color="DDDDDD"/>
              <w:right w:val="single" w:sz="8" w:space="0" w:color="auto"/>
            </w:tcBorders>
            <w:shd w:val="clear" w:color="auto" w:fill="DDDDDD"/>
            <w:vAlign w:val="bottom"/>
          </w:tcPr>
          <w:p w14:paraId="4E1881C0" w14:textId="77777777" w:rsidR="00F711FB" w:rsidRDefault="00DB3416">
            <w:pPr>
              <w:jc w:val="center"/>
              <w:rPr>
                <w:sz w:val="20"/>
                <w:szCs w:val="20"/>
              </w:rPr>
            </w:pPr>
            <w:r>
              <w:rPr>
                <w:rFonts w:ascii="Arial" w:eastAsia="Arial" w:hAnsi="Arial" w:cs="Arial"/>
                <w:w w:val="87"/>
                <w:sz w:val="18"/>
                <w:szCs w:val="18"/>
              </w:rPr>
              <w:t>$500,000</w:t>
            </w:r>
          </w:p>
        </w:tc>
      </w:tr>
      <w:tr w:rsidR="00F711FB" w14:paraId="0EA36902" w14:textId="77777777">
        <w:trPr>
          <w:trHeight w:val="264"/>
        </w:trPr>
        <w:tc>
          <w:tcPr>
            <w:tcW w:w="2320" w:type="dxa"/>
            <w:tcBorders>
              <w:top w:val="single" w:sz="8" w:space="0" w:color="auto"/>
              <w:left w:val="single" w:sz="8" w:space="0" w:color="auto"/>
              <w:right w:val="single" w:sz="8" w:space="0" w:color="auto"/>
            </w:tcBorders>
            <w:vAlign w:val="bottom"/>
          </w:tcPr>
          <w:p w14:paraId="4CE0CF57" w14:textId="77777777" w:rsidR="00F711FB" w:rsidRDefault="00DB3416">
            <w:pPr>
              <w:ind w:left="40"/>
              <w:rPr>
                <w:sz w:val="20"/>
                <w:szCs w:val="20"/>
              </w:rPr>
            </w:pPr>
            <w:r>
              <w:rPr>
                <w:rFonts w:ascii="Arial" w:eastAsia="Arial" w:hAnsi="Arial" w:cs="Arial"/>
                <w:sz w:val="18"/>
                <w:szCs w:val="18"/>
              </w:rPr>
              <w:t>Mr. Cornish</w:t>
            </w:r>
          </w:p>
        </w:tc>
        <w:tc>
          <w:tcPr>
            <w:tcW w:w="2220" w:type="dxa"/>
            <w:tcBorders>
              <w:top w:val="single" w:sz="8" w:space="0" w:color="auto"/>
              <w:right w:val="single" w:sz="8" w:space="0" w:color="auto"/>
            </w:tcBorders>
            <w:vAlign w:val="bottom"/>
          </w:tcPr>
          <w:p w14:paraId="677F14A5" w14:textId="77777777" w:rsidR="00F711FB" w:rsidRDefault="00DB3416">
            <w:pPr>
              <w:jc w:val="center"/>
              <w:rPr>
                <w:sz w:val="20"/>
                <w:szCs w:val="20"/>
              </w:rPr>
            </w:pPr>
            <w:r>
              <w:rPr>
                <w:rFonts w:ascii="Arial" w:eastAsia="Arial" w:hAnsi="Arial" w:cs="Arial"/>
                <w:w w:val="87"/>
                <w:sz w:val="18"/>
                <w:szCs w:val="18"/>
              </w:rPr>
              <w:t>$630,000</w:t>
            </w:r>
          </w:p>
        </w:tc>
        <w:tc>
          <w:tcPr>
            <w:tcW w:w="2220" w:type="dxa"/>
            <w:tcBorders>
              <w:top w:val="single" w:sz="8" w:space="0" w:color="auto"/>
              <w:bottom w:val="single" w:sz="8" w:space="0" w:color="DDDDDD"/>
              <w:right w:val="single" w:sz="8" w:space="0" w:color="auto"/>
            </w:tcBorders>
            <w:shd w:val="clear" w:color="auto" w:fill="DDDDDD"/>
            <w:vAlign w:val="bottom"/>
          </w:tcPr>
          <w:p w14:paraId="1147E831" w14:textId="77777777" w:rsidR="00F711FB" w:rsidRDefault="00DB3416">
            <w:pPr>
              <w:jc w:val="center"/>
              <w:rPr>
                <w:sz w:val="20"/>
                <w:szCs w:val="20"/>
              </w:rPr>
            </w:pPr>
            <w:r>
              <w:rPr>
                <w:rFonts w:ascii="Arial" w:eastAsia="Arial" w:hAnsi="Arial" w:cs="Arial"/>
                <w:w w:val="87"/>
                <w:sz w:val="18"/>
                <w:szCs w:val="18"/>
              </w:rPr>
              <w:t>$630,000</w:t>
            </w:r>
          </w:p>
        </w:tc>
      </w:tr>
      <w:tr w:rsidR="00F711FB" w14:paraId="00C0D5AD" w14:textId="77777777">
        <w:trPr>
          <w:trHeight w:val="263"/>
        </w:trPr>
        <w:tc>
          <w:tcPr>
            <w:tcW w:w="2320" w:type="dxa"/>
            <w:tcBorders>
              <w:top w:val="single" w:sz="8" w:space="0" w:color="auto"/>
              <w:left w:val="single" w:sz="8" w:space="0" w:color="auto"/>
              <w:right w:val="single" w:sz="8" w:space="0" w:color="auto"/>
            </w:tcBorders>
            <w:vAlign w:val="bottom"/>
          </w:tcPr>
          <w:p w14:paraId="2E0036F6" w14:textId="77777777" w:rsidR="00F711FB" w:rsidRDefault="00DB3416">
            <w:pPr>
              <w:ind w:left="40"/>
              <w:rPr>
                <w:sz w:val="20"/>
                <w:szCs w:val="20"/>
              </w:rPr>
            </w:pPr>
            <w:r>
              <w:rPr>
                <w:rFonts w:ascii="Arial" w:eastAsia="Arial" w:hAnsi="Arial" w:cs="Arial"/>
                <w:sz w:val="18"/>
                <w:szCs w:val="18"/>
              </w:rPr>
              <w:t>Mr. Bansal</w:t>
            </w:r>
          </w:p>
        </w:tc>
        <w:tc>
          <w:tcPr>
            <w:tcW w:w="2220" w:type="dxa"/>
            <w:tcBorders>
              <w:top w:val="single" w:sz="8" w:space="0" w:color="auto"/>
              <w:right w:val="single" w:sz="8" w:space="0" w:color="auto"/>
            </w:tcBorders>
            <w:vAlign w:val="bottom"/>
          </w:tcPr>
          <w:p w14:paraId="59494EE9" w14:textId="77777777" w:rsidR="00F711FB" w:rsidRDefault="00DB3416">
            <w:pPr>
              <w:jc w:val="center"/>
              <w:rPr>
                <w:sz w:val="20"/>
                <w:szCs w:val="20"/>
              </w:rPr>
            </w:pPr>
            <w:r>
              <w:rPr>
                <w:rFonts w:ascii="Arial" w:eastAsia="Arial" w:hAnsi="Arial" w:cs="Arial"/>
                <w:w w:val="87"/>
                <w:sz w:val="18"/>
                <w:szCs w:val="18"/>
              </w:rPr>
              <w:t>$450,000</w:t>
            </w:r>
          </w:p>
        </w:tc>
        <w:tc>
          <w:tcPr>
            <w:tcW w:w="2220" w:type="dxa"/>
            <w:tcBorders>
              <w:top w:val="single" w:sz="8" w:space="0" w:color="auto"/>
              <w:bottom w:val="single" w:sz="8" w:space="0" w:color="DDDDDD"/>
              <w:right w:val="single" w:sz="8" w:space="0" w:color="auto"/>
            </w:tcBorders>
            <w:shd w:val="clear" w:color="auto" w:fill="DDDDDD"/>
            <w:vAlign w:val="bottom"/>
          </w:tcPr>
          <w:p w14:paraId="6C652EC9" w14:textId="77777777" w:rsidR="00F711FB" w:rsidRDefault="00DB3416">
            <w:pPr>
              <w:jc w:val="center"/>
              <w:rPr>
                <w:sz w:val="20"/>
                <w:szCs w:val="20"/>
              </w:rPr>
            </w:pPr>
            <w:r>
              <w:rPr>
                <w:rFonts w:ascii="Arial" w:eastAsia="Arial" w:hAnsi="Arial" w:cs="Arial"/>
                <w:w w:val="87"/>
                <w:sz w:val="18"/>
                <w:szCs w:val="18"/>
              </w:rPr>
              <w:t>$450,000</w:t>
            </w:r>
          </w:p>
        </w:tc>
      </w:tr>
      <w:tr w:rsidR="00F711FB" w14:paraId="1BF6D2CC" w14:textId="77777777">
        <w:trPr>
          <w:trHeight w:val="263"/>
        </w:trPr>
        <w:tc>
          <w:tcPr>
            <w:tcW w:w="2320" w:type="dxa"/>
            <w:tcBorders>
              <w:top w:val="single" w:sz="8" w:space="0" w:color="auto"/>
              <w:left w:val="single" w:sz="8" w:space="0" w:color="auto"/>
              <w:bottom w:val="single" w:sz="8" w:space="0" w:color="auto"/>
              <w:right w:val="single" w:sz="8" w:space="0" w:color="auto"/>
            </w:tcBorders>
            <w:vAlign w:val="bottom"/>
          </w:tcPr>
          <w:p w14:paraId="00D1FCAF" w14:textId="77777777" w:rsidR="00F711FB" w:rsidRDefault="00DB3416">
            <w:pPr>
              <w:spacing w:line="263" w:lineRule="exact"/>
              <w:ind w:left="40"/>
              <w:rPr>
                <w:sz w:val="20"/>
                <w:szCs w:val="20"/>
              </w:rPr>
            </w:pPr>
            <w:r>
              <w:rPr>
                <w:rFonts w:ascii="Arial" w:eastAsia="Arial" w:hAnsi="Arial" w:cs="Arial"/>
                <w:sz w:val="18"/>
                <w:szCs w:val="18"/>
              </w:rPr>
              <w:t>Mr. Richards</w:t>
            </w:r>
            <w:r>
              <w:rPr>
                <w:rFonts w:ascii="Arial" w:eastAsia="Arial" w:hAnsi="Arial" w:cs="Arial"/>
                <w:sz w:val="25"/>
                <w:szCs w:val="25"/>
                <w:vertAlign w:val="superscript"/>
              </w:rPr>
              <w:t>(2)</w:t>
            </w:r>
          </w:p>
        </w:tc>
        <w:tc>
          <w:tcPr>
            <w:tcW w:w="2220" w:type="dxa"/>
            <w:tcBorders>
              <w:top w:val="single" w:sz="8" w:space="0" w:color="auto"/>
              <w:bottom w:val="single" w:sz="8" w:space="0" w:color="auto"/>
              <w:right w:val="single" w:sz="8" w:space="0" w:color="auto"/>
            </w:tcBorders>
            <w:vAlign w:val="bottom"/>
          </w:tcPr>
          <w:p w14:paraId="12D766D9" w14:textId="77777777" w:rsidR="00F711FB" w:rsidRDefault="00F711FB"/>
        </w:tc>
        <w:tc>
          <w:tcPr>
            <w:tcW w:w="2220" w:type="dxa"/>
            <w:tcBorders>
              <w:top w:val="single" w:sz="8" w:space="0" w:color="auto"/>
              <w:bottom w:val="single" w:sz="8" w:space="0" w:color="auto"/>
              <w:right w:val="single" w:sz="8" w:space="0" w:color="auto"/>
            </w:tcBorders>
            <w:shd w:val="clear" w:color="auto" w:fill="DDDDDD"/>
            <w:vAlign w:val="bottom"/>
          </w:tcPr>
          <w:p w14:paraId="6C914451" w14:textId="77777777" w:rsidR="00F711FB" w:rsidRDefault="00DB3416">
            <w:pPr>
              <w:jc w:val="center"/>
              <w:rPr>
                <w:sz w:val="20"/>
                <w:szCs w:val="20"/>
              </w:rPr>
            </w:pPr>
            <w:r>
              <w:rPr>
                <w:rFonts w:ascii="Arial" w:eastAsia="Arial" w:hAnsi="Arial" w:cs="Arial"/>
                <w:w w:val="87"/>
                <w:sz w:val="18"/>
                <w:szCs w:val="18"/>
              </w:rPr>
              <w:t>$350,000</w:t>
            </w:r>
          </w:p>
        </w:tc>
      </w:tr>
    </w:tbl>
    <w:p w14:paraId="6701A59D" w14:textId="77777777" w:rsidR="00F711FB" w:rsidRDefault="00F711FB">
      <w:pPr>
        <w:spacing w:line="260" w:lineRule="exact"/>
        <w:rPr>
          <w:sz w:val="20"/>
          <w:szCs w:val="20"/>
        </w:rPr>
      </w:pPr>
    </w:p>
    <w:p w14:paraId="453B5924" w14:textId="77777777" w:rsidR="00F711FB" w:rsidRDefault="00DB3416">
      <w:pPr>
        <w:numPr>
          <w:ilvl w:val="0"/>
          <w:numId w:val="25"/>
        </w:numPr>
        <w:tabs>
          <w:tab w:val="left" w:pos="240"/>
        </w:tabs>
        <w:ind w:left="240" w:hanging="232"/>
        <w:rPr>
          <w:rFonts w:ascii="Arial" w:eastAsia="Arial" w:hAnsi="Arial" w:cs="Arial"/>
          <w:sz w:val="16"/>
          <w:szCs w:val="16"/>
        </w:rPr>
      </w:pPr>
      <w:r>
        <w:rPr>
          <w:rFonts w:ascii="Arial" w:eastAsia="Arial" w:hAnsi="Arial" w:cs="Arial"/>
          <w:sz w:val="16"/>
          <w:szCs w:val="16"/>
        </w:rPr>
        <w:t>Mr. Singh's base salary was increased from $935,000 to $1,000,000 effective March 22, 2018.</w:t>
      </w:r>
    </w:p>
    <w:p w14:paraId="10D7A381" w14:textId="77777777" w:rsidR="00F711FB" w:rsidRDefault="00F711FB">
      <w:pPr>
        <w:spacing w:line="288" w:lineRule="exact"/>
        <w:rPr>
          <w:rFonts w:ascii="Arial" w:eastAsia="Arial" w:hAnsi="Arial" w:cs="Arial"/>
          <w:sz w:val="16"/>
          <w:szCs w:val="16"/>
        </w:rPr>
      </w:pPr>
    </w:p>
    <w:p w14:paraId="3BA85525" w14:textId="77777777" w:rsidR="00F711FB" w:rsidRDefault="00DB3416">
      <w:pPr>
        <w:numPr>
          <w:ilvl w:val="0"/>
          <w:numId w:val="25"/>
        </w:numPr>
        <w:tabs>
          <w:tab w:val="left" w:pos="240"/>
        </w:tabs>
        <w:ind w:left="240" w:hanging="232"/>
        <w:rPr>
          <w:rFonts w:ascii="Arial" w:eastAsia="Arial" w:hAnsi="Arial" w:cs="Arial"/>
          <w:sz w:val="16"/>
          <w:szCs w:val="16"/>
        </w:rPr>
      </w:pPr>
      <w:r>
        <w:rPr>
          <w:rFonts w:ascii="Arial" w:eastAsia="Arial" w:hAnsi="Arial" w:cs="Arial"/>
          <w:sz w:val="16"/>
          <w:szCs w:val="16"/>
        </w:rPr>
        <w:t>Mr. Richards was not a NEO in 2018.</w:t>
      </w:r>
    </w:p>
    <w:p w14:paraId="43D738A5" w14:textId="77777777" w:rsidR="00F711FB" w:rsidRDefault="00F711FB">
      <w:pPr>
        <w:spacing w:line="376" w:lineRule="exact"/>
        <w:rPr>
          <w:sz w:val="20"/>
          <w:szCs w:val="20"/>
        </w:rPr>
      </w:pPr>
    </w:p>
    <w:p w14:paraId="32A4E15E" w14:textId="77777777" w:rsidR="00F711FB" w:rsidRDefault="00DB3416">
      <w:pPr>
        <w:ind w:left="5520"/>
        <w:rPr>
          <w:sz w:val="20"/>
          <w:szCs w:val="20"/>
        </w:rPr>
      </w:pPr>
      <w:r>
        <w:rPr>
          <w:rFonts w:ascii="Arial" w:eastAsia="Arial" w:hAnsi="Arial" w:cs="Arial"/>
          <w:sz w:val="20"/>
          <w:szCs w:val="20"/>
        </w:rPr>
        <w:t>36</w:t>
      </w:r>
    </w:p>
    <w:p w14:paraId="7A669B4D" w14:textId="77777777" w:rsidR="00F711FB" w:rsidRDefault="00F711FB">
      <w:pPr>
        <w:spacing w:line="25" w:lineRule="exact"/>
        <w:rPr>
          <w:sz w:val="20"/>
          <w:szCs w:val="20"/>
        </w:rPr>
      </w:pPr>
    </w:p>
    <w:p w14:paraId="4D60D61A" w14:textId="77777777" w:rsidR="00F711FB" w:rsidRDefault="00DB3416">
      <w:pPr>
        <w:rPr>
          <w:sz w:val="20"/>
          <w:szCs w:val="20"/>
        </w:rPr>
      </w:pPr>
      <w:r>
        <w:rPr>
          <w:rFonts w:ascii="Arial" w:eastAsia="Arial" w:hAnsi="Arial" w:cs="Arial"/>
          <w:sz w:val="14"/>
          <w:szCs w:val="14"/>
        </w:rPr>
        <w:t>BankUnited, Inc. 2020 Proxy Statement</w:t>
      </w:r>
    </w:p>
    <w:p w14:paraId="17028A79" w14:textId="77777777" w:rsidR="00F711FB" w:rsidRDefault="00F711FB">
      <w:pPr>
        <w:sectPr w:rsidR="00F711FB">
          <w:pgSz w:w="11900" w:h="16838"/>
          <w:pgMar w:top="1440" w:right="1440" w:bottom="1440" w:left="320" w:header="0" w:footer="0" w:gutter="0"/>
          <w:cols w:space="720" w:equalWidth="0">
            <w:col w:w="10139"/>
          </w:cols>
        </w:sectPr>
      </w:pPr>
    </w:p>
    <w:p w14:paraId="5787146E" w14:textId="77777777" w:rsidR="00F711FB" w:rsidRDefault="00DB3416">
      <w:pPr>
        <w:rPr>
          <w:sz w:val="20"/>
          <w:szCs w:val="20"/>
        </w:rPr>
      </w:pPr>
      <w:bookmarkStart w:id="43" w:name="page43"/>
      <w:bookmarkEnd w:id="43"/>
      <w:r>
        <w:rPr>
          <w:rFonts w:ascii="Arial" w:eastAsia="Arial" w:hAnsi="Arial" w:cs="Arial"/>
          <w:b/>
          <w:bCs/>
          <w:sz w:val="20"/>
          <w:szCs w:val="20"/>
        </w:rPr>
        <w:lastRenderedPageBreak/>
        <w:t>2019 Annual Incentive Awards</w:t>
      </w:r>
    </w:p>
    <w:p w14:paraId="74279CF2" w14:textId="77777777" w:rsidR="00F711FB" w:rsidRDefault="00DB3416">
      <w:pPr>
        <w:spacing w:line="20" w:lineRule="exact"/>
        <w:rPr>
          <w:sz w:val="20"/>
          <w:szCs w:val="20"/>
        </w:rPr>
      </w:pPr>
      <w:r>
        <w:rPr>
          <w:noProof/>
          <w:sz w:val="20"/>
          <w:szCs w:val="20"/>
        </w:rPr>
        <w:drawing>
          <wp:anchor distT="0" distB="0" distL="114300" distR="114300" simplePos="0" relativeHeight="251692544" behindDoc="1" locked="0" layoutInCell="0" allowOverlap="1" wp14:anchorId="5129FF97" wp14:editId="533F1899">
            <wp:simplePos x="0" y="0"/>
            <wp:positionH relativeFrom="column">
              <wp:posOffset>5080</wp:posOffset>
            </wp:positionH>
            <wp:positionV relativeFrom="paragraph">
              <wp:posOffset>99695</wp:posOffset>
            </wp:positionV>
            <wp:extent cx="7140575" cy="33464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7"/>
                    <a:srcRect/>
                    <a:stretch>
                      <a:fillRect/>
                    </a:stretch>
                  </pic:blipFill>
                  <pic:spPr bwMode="auto">
                    <a:xfrm>
                      <a:off x="0" y="0"/>
                      <a:ext cx="7140575" cy="334645"/>
                    </a:xfrm>
                    <a:prstGeom prst="rect">
                      <a:avLst/>
                    </a:prstGeom>
                    <a:noFill/>
                  </pic:spPr>
                </pic:pic>
              </a:graphicData>
            </a:graphic>
          </wp:anchor>
        </w:drawing>
      </w:r>
    </w:p>
    <w:p w14:paraId="2EBCD9B7" w14:textId="77777777" w:rsidR="00F711FB" w:rsidRDefault="00F711FB">
      <w:pPr>
        <w:spacing w:line="371" w:lineRule="exact"/>
        <w:rPr>
          <w:sz w:val="20"/>
          <w:szCs w:val="20"/>
        </w:rPr>
      </w:pPr>
    </w:p>
    <w:p w14:paraId="1DF9073E" w14:textId="77777777" w:rsidR="00F711FB" w:rsidRDefault="00DB3416">
      <w:pPr>
        <w:ind w:left="40"/>
        <w:rPr>
          <w:sz w:val="20"/>
          <w:szCs w:val="20"/>
        </w:rPr>
      </w:pPr>
      <w:r>
        <w:rPr>
          <w:rFonts w:ascii="Arial" w:eastAsia="Arial" w:hAnsi="Arial" w:cs="Arial"/>
          <w:b/>
          <w:bCs/>
          <w:sz w:val="20"/>
          <w:szCs w:val="20"/>
        </w:rPr>
        <w:t>Messrs. Singh, Cornish and Bansal and Ms. Lunak</w:t>
      </w:r>
    </w:p>
    <w:p w14:paraId="75978D1E" w14:textId="77777777" w:rsidR="00F711FB" w:rsidRDefault="00F711FB">
      <w:pPr>
        <w:spacing w:line="195" w:lineRule="exact"/>
        <w:rPr>
          <w:sz w:val="20"/>
          <w:szCs w:val="20"/>
        </w:rPr>
      </w:pPr>
    </w:p>
    <w:p w14:paraId="520DAF8F" w14:textId="77777777" w:rsidR="00F711FB" w:rsidRDefault="00DB3416">
      <w:pPr>
        <w:spacing w:line="293" w:lineRule="auto"/>
        <w:ind w:right="120" w:firstLine="648"/>
        <w:rPr>
          <w:sz w:val="20"/>
          <w:szCs w:val="20"/>
        </w:rPr>
      </w:pPr>
      <w:r>
        <w:rPr>
          <w:rFonts w:ascii="Arial" w:eastAsia="Arial" w:hAnsi="Arial" w:cs="Arial"/>
          <w:sz w:val="19"/>
          <w:szCs w:val="19"/>
        </w:rPr>
        <w:t>Each year, the Compensation Committee sets the performance criteria that are used to calculate annual incentive awards for Messrs. Singh, Cornish and Bansal and Ms. Lunak. Mr. Richards did not participate in the Annual Incentive Plan in 2019. The Compensation Committee considers the Company's overall strategic objectives when evaluating and establishing performance criteria. The Compensation Committee established the following performance criteria for 2019, measured against the Peer Group:</w:t>
      </w:r>
    </w:p>
    <w:p w14:paraId="7214DDEF" w14:textId="77777777" w:rsidR="00F711FB" w:rsidRDefault="00F711FB">
      <w:pPr>
        <w:spacing w:line="94" w:lineRule="exact"/>
        <w:rPr>
          <w:sz w:val="20"/>
          <w:szCs w:val="20"/>
        </w:rPr>
      </w:pPr>
    </w:p>
    <w:p w14:paraId="259303A0" w14:textId="77777777" w:rsidR="00F711FB" w:rsidRDefault="00DB3416">
      <w:pPr>
        <w:numPr>
          <w:ilvl w:val="0"/>
          <w:numId w:val="26"/>
        </w:numPr>
        <w:tabs>
          <w:tab w:val="left" w:pos="980"/>
        </w:tabs>
        <w:ind w:left="980" w:hanging="324"/>
        <w:rPr>
          <w:rFonts w:ascii="Arial" w:eastAsia="Arial" w:hAnsi="Arial" w:cs="Arial"/>
          <w:sz w:val="20"/>
          <w:szCs w:val="20"/>
        </w:rPr>
      </w:pPr>
      <w:r>
        <w:rPr>
          <w:rFonts w:ascii="Arial" w:eastAsia="Arial" w:hAnsi="Arial" w:cs="Arial"/>
          <w:sz w:val="20"/>
          <w:szCs w:val="20"/>
        </w:rPr>
        <w:t>Relative year-over-year percentage growth in revenue, excluding loss-share revenue</w:t>
      </w:r>
    </w:p>
    <w:p w14:paraId="13FED6E3" w14:textId="77777777" w:rsidR="00F711FB" w:rsidRDefault="00F711FB">
      <w:pPr>
        <w:spacing w:line="26" w:lineRule="exact"/>
        <w:rPr>
          <w:rFonts w:ascii="Arial" w:eastAsia="Arial" w:hAnsi="Arial" w:cs="Arial"/>
          <w:sz w:val="20"/>
          <w:szCs w:val="20"/>
        </w:rPr>
      </w:pPr>
    </w:p>
    <w:p w14:paraId="32867A10" w14:textId="77777777" w:rsidR="00F711FB" w:rsidRDefault="00DB3416">
      <w:pPr>
        <w:numPr>
          <w:ilvl w:val="0"/>
          <w:numId w:val="26"/>
        </w:numPr>
        <w:tabs>
          <w:tab w:val="left" w:pos="980"/>
        </w:tabs>
        <w:ind w:left="980" w:hanging="324"/>
        <w:rPr>
          <w:rFonts w:ascii="Arial" w:eastAsia="Arial" w:hAnsi="Arial" w:cs="Arial"/>
          <w:sz w:val="20"/>
          <w:szCs w:val="20"/>
        </w:rPr>
      </w:pPr>
      <w:r>
        <w:rPr>
          <w:rFonts w:ascii="Arial" w:eastAsia="Arial" w:hAnsi="Arial" w:cs="Arial"/>
          <w:sz w:val="20"/>
          <w:szCs w:val="20"/>
        </w:rPr>
        <w:t>Relative year-over-year percentage growth in operating expense</w:t>
      </w:r>
    </w:p>
    <w:p w14:paraId="6C05891B" w14:textId="77777777" w:rsidR="00F711FB" w:rsidRDefault="00F711FB">
      <w:pPr>
        <w:spacing w:line="26" w:lineRule="exact"/>
        <w:rPr>
          <w:rFonts w:ascii="Arial" w:eastAsia="Arial" w:hAnsi="Arial" w:cs="Arial"/>
          <w:sz w:val="20"/>
          <w:szCs w:val="20"/>
        </w:rPr>
      </w:pPr>
    </w:p>
    <w:p w14:paraId="2B69D416" w14:textId="77777777" w:rsidR="00F711FB" w:rsidRDefault="00DB3416">
      <w:pPr>
        <w:numPr>
          <w:ilvl w:val="0"/>
          <w:numId w:val="26"/>
        </w:numPr>
        <w:tabs>
          <w:tab w:val="left" w:pos="980"/>
        </w:tabs>
        <w:ind w:left="980" w:hanging="324"/>
        <w:rPr>
          <w:rFonts w:ascii="Arial" w:eastAsia="Arial" w:hAnsi="Arial" w:cs="Arial"/>
          <w:sz w:val="20"/>
          <w:szCs w:val="20"/>
        </w:rPr>
      </w:pPr>
      <w:r>
        <w:rPr>
          <w:rFonts w:ascii="Arial" w:eastAsia="Arial" w:hAnsi="Arial" w:cs="Arial"/>
          <w:sz w:val="20"/>
          <w:szCs w:val="20"/>
        </w:rPr>
        <w:t>Relative year-over-year percentage growth in diluted earnings per share (excluding loss share earnings)</w:t>
      </w:r>
    </w:p>
    <w:p w14:paraId="15FA0C76" w14:textId="77777777" w:rsidR="00F711FB" w:rsidRDefault="00F711FB">
      <w:pPr>
        <w:spacing w:line="26" w:lineRule="exact"/>
        <w:rPr>
          <w:rFonts w:ascii="Arial" w:eastAsia="Arial" w:hAnsi="Arial" w:cs="Arial"/>
          <w:sz w:val="20"/>
          <w:szCs w:val="20"/>
        </w:rPr>
      </w:pPr>
    </w:p>
    <w:p w14:paraId="34BCD4BF" w14:textId="77777777" w:rsidR="00F711FB" w:rsidRDefault="00DB3416">
      <w:pPr>
        <w:numPr>
          <w:ilvl w:val="0"/>
          <w:numId w:val="26"/>
        </w:numPr>
        <w:tabs>
          <w:tab w:val="left" w:pos="980"/>
        </w:tabs>
        <w:ind w:left="980" w:hanging="324"/>
        <w:rPr>
          <w:rFonts w:ascii="Arial" w:eastAsia="Arial" w:hAnsi="Arial" w:cs="Arial"/>
          <w:sz w:val="20"/>
          <w:szCs w:val="20"/>
        </w:rPr>
      </w:pPr>
      <w:r>
        <w:rPr>
          <w:rFonts w:ascii="Arial" w:eastAsia="Arial" w:hAnsi="Arial" w:cs="Arial"/>
          <w:sz w:val="20"/>
          <w:szCs w:val="20"/>
        </w:rPr>
        <w:t>Relative ratio of non-performing assets to total assets at year-end</w:t>
      </w:r>
    </w:p>
    <w:p w14:paraId="4B3A80F9" w14:textId="77777777" w:rsidR="00F711FB" w:rsidRDefault="00F711FB">
      <w:pPr>
        <w:spacing w:line="162" w:lineRule="exact"/>
        <w:rPr>
          <w:sz w:val="20"/>
          <w:szCs w:val="20"/>
        </w:rPr>
      </w:pPr>
    </w:p>
    <w:p w14:paraId="1E72A547" w14:textId="77777777" w:rsidR="00F711FB" w:rsidRDefault="00DB3416">
      <w:pPr>
        <w:spacing w:line="305" w:lineRule="auto"/>
        <w:ind w:right="80" w:firstLine="648"/>
        <w:rPr>
          <w:sz w:val="20"/>
          <w:szCs w:val="20"/>
        </w:rPr>
      </w:pPr>
      <w:r>
        <w:rPr>
          <w:rFonts w:ascii="Arial" w:eastAsia="Arial" w:hAnsi="Arial" w:cs="Arial"/>
          <w:sz w:val="18"/>
          <w:szCs w:val="18"/>
        </w:rPr>
        <w:t>For 2018, the annual performance criteria included year-over-year percentage growth in operating net income. The Compensation Committee removed this criteria for 2019. Relative year-over-year percentage growth in operating expense and year-over-year percentage growth in diluted earnings per share (excluding loss share earnings) were added to better align the performance goals with the Company's strategic initiatives. At the end of 2019, the Company's performance with respect to each of the foregoing measures relative to the 2019 Peer Group was assigned a percentile ranking. All of the performance metrics were weighted equally for purposes of determining the annual incentive payout. The amount awarded was determined based on the average percentile ranking ("APR") in accordance with the following grid. Performance at or above the 75th percentile of the defined peer group would have resulted in the maximum payout.</w:t>
      </w:r>
    </w:p>
    <w:p w14:paraId="2F3B5FF3" w14:textId="77777777" w:rsidR="00F711FB" w:rsidRDefault="00DB3416">
      <w:pPr>
        <w:spacing w:line="20" w:lineRule="exact"/>
        <w:rPr>
          <w:sz w:val="20"/>
          <w:szCs w:val="20"/>
        </w:rPr>
      </w:pPr>
      <w:r>
        <w:rPr>
          <w:noProof/>
          <w:sz w:val="20"/>
          <w:szCs w:val="20"/>
        </w:rPr>
        <w:drawing>
          <wp:anchor distT="0" distB="0" distL="114300" distR="114300" simplePos="0" relativeHeight="251693568" behindDoc="1" locked="0" layoutInCell="0" allowOverlap="1" wp14:anchorId="369F9022" wp14:editId="22692712">
            <wp:simplePos x="0" y="0"/>
            <wp:positionH relativeFrom="column">
              <wp:posOffset>5080</wp:posOffset>
            </wp:positionH>
            <wp:positionV relativeFrom="paragraph">
              <wp:posOffset>230505</wp:posOffset>
            </wp:positionV>
            <wp:extent cx="7132320" cy="18034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a:srcRect/>
                    <a:stretch>
                      <a:fillRect/>
                    </a:stretch>
                  </pic:blipFill>
                  <pic:spPr bwMode="auto">
                    <a:xfrm>
                      <a:off x="0" y="0"/>
                      <a:ext cx="7132320" cy="180340"/>
                    </a:xfrm>
                    <a:prstGeom prst="rect">
                      <a:avLst/>
                    </a:prstGeom>
                    <a:noFill/>
                  </pic:spPr>
                </pic:pic>
              </a:graphicData>
            </a:graphic>
          </wp:anchor>
        </w:drawing>
      </w:r>
    </w:p>
    <w:p w14:paraId="13DCA7E0" w14:textId="77777777" w:rsidR="00F711FB" w:rsidRDefault="00F711FB">
      <w:pPr>
        <w:spacing w:line="347" w:lineRule="exact"/>
        <w:rPr>
          <w:sz w:val="20"/>
          <w:szCs w:val="20"/>
        </w:rPr>
      </w:pPr>
    </w:p>
    <w:p w14:paraId="1320F181" w14:textId="77777777" w:rsidR="00F711FB" w:rsidRDefault="00DB3416">
      <w:pPr>
        <w:ind w:left="40"/>
        <w:rPr>
          <w:sz w:val="20"/>
          <w:szCs w:val="20"/>
        </w:rPr>
      </w:pPr>
      <w:r>
        <w:rPr>
          <w:rFonts w:ascii="Arial" w:eastAsia="Arial" w:hAnsi="Arial" w:cs="Arial"/>
          <w:b/>
          <w:bCs/>
          <w:color w:val="00497F"/>
          <w:sz w:val="20"/>
          <w:szCs w:val="20"/>
        </w:rPr>
        <w:t>Committee Exercise of Negative Discretion on the Annual Incentive Plan Performance Results</w:t>
      </w:r>
    </w:p>
    <w:p w14:paraId="71DD8D05" w14:textId="77777777" w:rsidR="00F711FB" w:rsidRDefault="00F711FB">
      <w:pPr>
        <w:spacing w:line="316" w:lineRule="exact"/>
        <w:rPr>
          <w:sz w:val="20"/>
          <w:szCs w:val="20"/>
        </w:rPr>
      </w:pPr>
    </w:p>
    <w:p w14:paraId="5B77EAA2" w14:textId="77777777" w:rsidR="00F711FB" w:rsidRDefault="00DB3416">
      <w:pPr>
        <w:spacing w:line="287" w:lineRule="auto"/>
        <w:ind w:right="20" w:firstLine="648"/>
        <w:rPr>
          <w:sz w:val="20"/>
          <w:szCs w:val="20"/>
        </w:rPr>
      </w:pPr>
      <w:r>
        <w:rPr>
          <w:rFonts w:ascii="Arial" w:eastAsia="Arial" w:hAnsi="Arial" w:cs="Arial"/>
          <w:sz w:val="19"/>
          <w:szCs w:val="19"/>
        </w:rPr>
        <w:t>In reviewing the Company's operating expense growth for 2019, the Compensation Committee members considered the one-time expenses related to the BankUnited 2.0 program and made the determination not to make an adjustment to exclude such expenses in the Company's annual operating expense growth calculation, although adjustments to exclude certain non-recurring expenses were made to some of the peer operating results. In including the one-time expenses, the Company's percentile ranking for operating expense growth was 75.70%, resulting in an overall APR of 73.63% with a target bonus payout. Had the Compensation Committee excluded the one-time expenses related to the BankUnited 2.0 program, the Company's percentile ranking for operating expense growth would have been 86.10% and resulted in an overall APR of 76.23% and a maximum payout.</w:t>
      </w:r>
    </w:p>
    <w:p w14:paraId="22711F65" w14:textId="77777777" w:rsidR="00F711FB" w:rsidRDefault="00F711FB">
      <w:pPr>
        <w:spacing w:line="38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820"/>
        <w:gridCol w:w="2240"/>
        <w:gridCol w:w="1920"/>
        <w:gridCol w:w="1900"/>
        <w:gridCol w:w="2120"/>
        <w:gridCol w:w="1560"/>
      </w:tblGrid>
      <w:tr w:rsidR="00F711FB" w14:paraId="61BAEC4F" w14:textId="77777777">
        <w:trPr>
          <w:trHeight w:val="263"/>
        </w:trPr>
        <w:tc>
          <w:tcPr>
            <w:tcW w:w="1480" w:type="dxa"/>
            <w:gridSpan w:val="2"/>
            <w:tcBorders>
              <w:top w:val="single" w:sz="8" w:space="0" w:color="auto"/>
              <w:left w:val="single" w:sz="8" w:space="0" w:color="auto"/>
              <w:bottom w:val="single" w:sz="8" w:space="0" w:color="00497F"/>
              <w:right w:val="single" w:sz="8" w:space="0" w:color="auto"/>
            </w:tcBorders>
            <w:shd w:val="clear" w:color="auto" w:fill="00497F"/>
            <w:vAlign w:val="bottom"/>
          </w:tcPr>
          <w:p w14:paraId="68CE37A9" w14:textId="77777777" w:rsidR="00F711FB" w:rsidRDefault="00DB3416">
            <w:pPr>
              <w:ind w:left="600"/>
              <w:rPr>
                <w:sz w:val="20"/>
                <w:szCs w:val="20"/>
              </w:rPr>
            </w:pPr>
            <w:r>
              <w:rPr>
                <w:rFonts w:ascii="Arial" w:eastAsia="Arial" w:hAnsi="Arial" w:cs="Arial"/>
                <w:color w:val="FFFFFF"/>
                <w:sz w:val="18"/>
                <w:szCs w:val="18"/>
              </w:rPr>
              <w:t>APR</w:t>
            </w:r>
          </w:p>
        </w:tc>
        <w:tc>
          <w:tcPr>
            <w:tcW w:w="2240" w:type="dxa"/>
            <w:tcBorders>
              <w:top w:val="single" w:sz="8" w:space="0" w:color="auto"/>
              <w:bottom w:val="single" w:sz="8" w:space="0" w:color="00497F"/>
              <w:right w:val="single" w:sz="8" w:space="0" w:color="auto"/>
            </w:tcBorders>
            <w:shd w:val="clear" w:color="auto" w:fill="00497F"/>
            <w:vAlign w:val="bottom"/>
          </w:tcPr>
          <w:p w14:paraId="4A3A43A8" w14:textId="77777777" w:rsidR="00F711FB" w:rsidRDefault="00DB3416">
            <w:pPr>
              <w:ind w:left="400"/>
              <w:rPr>
                <w:sz w:val="20"/>
                <w:szCs w:val="20"/>
              </w:rPr>
            </w:pPr>
            <w:r>
              <w:rPr>
                <w:rFonts w:ascii="Arial" w:eastAsia="Arial" w:hAnsi="Arial" w:cs="Arial"/>
                <w:color w:val="FFFFFF"/>
                <w:sz w:val="18"/>
                <w:szCs w:val="18"/>
              </w:rPr>
              <w:t>Payout (% of Target)</w:t>
            </w:r>
          </w:p>
        </w:tc>
        <w:tc>
          <w:tcPr>
            <w:tcW w:w="1920" w:type="dxa"/>
            <w:tcBorders>
              <w:top w:val="single" w:sz="8" w:space="0" w:color="auto"/>
              <w:bottom w:val="single" w:sz="8" w:space="0" w:color="00497F"/>
              <w:right w:val="single" w:sz="8" w:space="0" w:color="auto"/>
            </w:tcBorders>
            <w:shd w:val="clear" w:color="auto" w:fill="00497F"/>
            <w:vAlign w:val="bottom"/>
          </w:tcPr>
          <w:p w14:paraId="38426823" w14:textId="77777777" w:rsidR="00F711FB" w:rsidRDefault="00DB3416">
            <w:pPr>
              <w:ind w:left="360"/>
              <w:rPr>
                <w:sz w:val="20"/>
                <w:szCs w:val="20"/>
              </w:rPr>
            </w:pPr>
            <w:r>
              <w:rPr>
                <w:rFonts w:ascii="Arial" w:eastAsia="Arial" w:hAnsi="Arial" w:cs="Arial"/>
                <w:color w:val="FFFFFF"/>
                <w:sz w:val="18"/>
                <w:szCs w:val="18"/>
              </w:rPr>
              <w:t>Rajinder P. Singh</w:t>
            </w:r>
          </w:p>
        </w:tc>
        <w:tc>
          <w:tcPr>
            <w:tcW w:w="1900" w:type="dxa"/>
            <w:tcBorders>
              <w:top w:val="single" w:sz="8" w:space="0" w:color="auto"/>
              <w:bottom w:val="single" w:sz="8" w:space="0" w:color="00497F"/>
              <w:right w:val="single" w:sz="8" w:space="0" w:color="auto"/>
            </w:tcBorders>
            <w:shd w:val="clear" w:color="auto" w:fill="00497F"/>
            <w:vAlign w:val="bottom"/>
          </w:tcPr>
          <w:p w14:paraId="66A1D3F7" w14:textId="77777777" w:rsidR="00F711FB" w:rsidRDefault="00DB3416">
            <w:pPr>
              <w:ind w:left="380"/>
              <w:rPr>
                <w:sz w:val="20"/>
                <w:szCs w:val="20"/>
              </w:rPr>
            </w:pPr>
            <w:r>
              <w:rPr>
                <w:rFonts w:ascii="Arial" w:eastAsia="Arial" w:hAnsi="Arial" w:cs="Arial"/>
                <w:color w:val="FFFFFF"/>
                <w:sz w:val="18"/>
                <w:szCs w:val="18"/>
              </w:rPr>
              <w:t>Leslie N. Lunak</w:t>
            </w:r>
          </w:p>
        </w:tc>
        <w:tc>
          <w:tcPr>
            <w:tcW w:w="2120" w:type="dxa"/>
            <w:tcBorders>
              <w:top w:val="single" w:sz="8" w:space="0" w:color="auto"/>
              <w:bottom w:val="single" w:sz="8" w:space="0" w:color="00497F"/>
              <w:right w:val="single" w:sz="8" w:space="0" w:color="auto"/>
            </w:tcBorders>
            <w:shd w:val="clear" w:color="auto" w:fill="00497F"/>
            <w:vAlign w:val="bottom"/>
          </w:tcPr>
          <w:p w14:paraId="694D8EFB" w14:textId="77777777" w:rsidR="00F711FB" w:rsidRDefault="00DB3416">
            <w:pPr>
              <w:ind w:left="360"/>
              <w:rPr>
                <w:sz w:val="20"/>
                <w:szCs w:val="20"/>
              </w:rPr>
            </w:pPr>
            <w:r>
              <w:rPr>
                <w:rFonts w:ascii="Arial" w:eastAsia="Arial" w:hAnsi="Arial" w:cs="Arial"/>
                <w:color w:val="FFFFFF"/>
                <w:sz w:val="18"/>
                <w:szCs w:val="18"/>
              </w:rPr>
              <w:t>Thomas M. Cornish</w:t>
            </w:r>
          </w:p>
        </w:tc>
        <w:tc>
          <w:tcPr>
            <w:tcW w:w="1560" w:type="dxa"/>
            <w:tcBorders>
              <w:top w:val="single" w:sz="8" w:space="0" w:color="auto"/>
              <w:bottom w:val="single" w:sz="8" w:space="0" w:color="00497F"/>
              <w:right w:val="single" w:sz="8" w:space="0" w:color="auto"/>
            </w:tcBorders>
            <w:shd w:val="clear" w:color="auto" w:fill="00497F"/>
            <w:vAlign w:val="bottom"/>
          </w:tcPr>
          <w:p w14:paraId="5F7334BC" w14:textId="77777777" w:rsidR="00F711FB" w:rsidRDefault="00DB3416">
            <w:pPr>
              <w:ind w:left="340"/>
              <w:rPr>
                <w:sz w:val="20"/>
                <w:szCs w:val="20"/>
              </w:rPr>
            </w:pPr>
            <w:r>
              <w:rPr>
                <w:rFonts w:ascii="Arial" w:eastAsia="Arial" w:hAnsi="Arial" w:cs="Arial"/>
                <w:color w:val="FFFFFF"/>
                <w:sz w:val="18"/>
                <w:szCs w:val="18"/>
              </w:rPr>
              <w:t>Rishi Bansal</w:t>
            </w:r>
          </w:p>
        </w:tc>
      </w:tr>
      <w:tr w:rsidR="00F711FB" w14:paraId="06776C19" w14:textId="77777777">
        <w:trPr>
          <w:trHeight w:val="243"/>
        </w:trPr>
        <w:tc>
          <w:tcPr>
            <w:tcW w:w="660" w:type="dxa"/>
            <w:tcBorders>
              <w:left w:val="single" w:sz="8" w:space="0" w:color="auto"/>
            </w:tcBorders>
            <w:vAlign w:val="bottom"/>
          </w:tcPr>
          <w:p w14:paraId="5B086EA3" w14:textId="77777777" w:rsidR="00F711FB" w:rsidRDefault="00DB3416">
            <w:pPr>
              <w:jc w:val="right"/>
              <w:rPr>
                <w:sz w:val="20"/>
                <w:szCs w:val="20"/>
              </w:rPr>
            </w:pPr>
            <w:r>
              <w:rPr>
                <w:rFonts w:ascii="Arial" w:eastAsia="Arial" w:hAnsi="Arial" w:cs="Arial"/>
                <w:sz w:val="18"/>
                <w:szCs w:val="18"/>
              </w:rPr>
              <w:t>0%</w:t>
            </w:r>
          </w:p>
        </w:tc>
        <w:tc>
          <w:tcPr>
            <w:tcW w:w="820" w:type="dxa"/>
            <w:tcBorders>
              <w:right w:val="single" w:sz="8" w:space="0" w:color="auto"/>
            </w:tcBorders>
            <w:vAlign w:val="bottom"/>
          </w:tcPr>
          <w:p w14:paraId="6D89382E" w14:textId="77777777" w:rsidR="00F711FB" w:rsidRDefault="00DB3416">
            <w:pPr>
              <w:rPr>
                <w:sz w:val="20"/>
                <w:szCs w:val="20"/>
              </w:rPr>
            </w:pPr>
            <w:r>
              <w:rPr>
                <w:rFonts w:ascii="Arial" w:eastAsia="Arial" w:hAnsi="Arial" w:cs="Arial"/>
                <w:sz w:val="18"/>
                <w:szCs w:val="18"/>
              </w:rPr>
              <w:t>- 44%</w:t>
            </w:r>
          </w:p>
        </w:tc>
        <w:tc>
          <w:tcPr>
            <w:tcW w:w="2240" w:type="dxa"/>
            <w:tcBorders>
              <w:right w:val="single" w:sz="8" w:space="0" w:color="auto"/>
            </w:tcBorders>
            <w:vAlign w:val="bottom"/>
          </w:tcPr>
          <w:p w14:paraId="443D3C2A" w14:textId="77777777" w:rsidR="00F711FB" w:rsidRDefault="00DB3416">
            <w:pPr>
              <w:jc w:val="center"/>
              <w:rPr>
                <w:sz w:val="20"/>
                <w:szCs w:val="20"/>
              </w:rPr>
            </w:pPr>
            <w:r>
              <w:rPr>
                <w:rFonts w:ascii="Arial" w:eastAsia="Arial" w:hAnsi="Arial" w:cs="Arial"/>
                <w:w w:val="89"/>
                <w:sz w:val="18"/>
                <w:szCs w:val="18"/>
              </w:rPr>
              <w:t>$0</w:t>
            </w:r>
          </w:p>
        </w:tc>
        <w:tc>
          <w:tcPr>
            <w:tcW w:w="1920" w:type="dxa"/>
            <w:tcBorders>
              <w:right w:val="single" w:sz="8" w:space="0" w:color="auto"/>
            </w:tcBorders>
            <w:vAlign w:val="bottom"/>
          </w:tcPr>
          <w:p w14:paraId="7C39F00B" w14:textId="77777777" w:rsidR="00F711FB" w:rsidRDefault="00DB3416">
            <w:pPr>
              <w:jc w:val="center"/>
              <w:rPr>
                <w:sz w:val="20"/>
                <w:szCs w:val="20"/>
              </w:rPr>
            </w:pPr>
            <w:r>
              <w:rPr>
                <w:rFonts w:ascii="Arial" w:eastAsia="Arial" w:hAnsi="Arial" w:cs="Arial"/>
                <w:w w:val="89"/>
                <w:sz w:val="18"/>
                <w:szCs w:val="18"/>
              </w:rPr>
              <w:t>$0</w:t>
            </w:r>
          </w:p>
        </w:tc>
        <w:tc>
          <w:tcPr>
            <w:tcW w:w="1900" w:type="dxa"/>
            <w:tcBorders>
              <w:right w:val="single" w:sz="8" w:space="0" w:color="auto"/>
            </w:tcBorders>
            <w:vAlign w:val="bottom"/>
          </w:tcPr>
          <w:p w14:paraId="55BADF90" w14:textId="77777777" w:rsidR="00F711FB" w:rsidRDefault="00DB3416">
            <w:pPr>
              <w:jc w:val="center"/>
              <w:rPr>
                <w:sz w:val="20"/>
                <w:szCs w:val="20"/>
              </w:rPr>
            </w:pPr>
            <w:r>
              <w:rPr>
                <w:rFonts w:ascii="Arial" w:eastAsia="Arial" w:hAnsi="Arial" w:cs="Arial"/>
                <w:w w:val="89"/>
                <w:sz w:val="18"/>
                <w:szCs w:val="18"/>
              </w:rPr>
              <w:t>$0</w:t>
            </w:r>
          </w:p>
        </w:tc>
        <w:tc>
          <w:tcPr>
            <w:tcW w:w="2120" w:type="dxa"/>
            <w:tcBorders>
              <w:right w:val="single" w:sz="8" w:space="0" w:color="auto"/>
            </w:tcBorders>
            <w:vAlign w:val="bottom"/>
          </w:tcPr>
          <w:p w14:paraId="7D1F8408" w14:textId="77777777" w:rsidR="00F711FB" w:rsidRDefault="00DB3416">
            <w:pPr>
              <w:jc w:val="center"/>
              <w:rPr>
                <w:sz w:val="20"/>
                <w:szCs w:val="20"/>
              </w:rPr>
            </w:pPr>
            <w:r>
              <w:rPr>
                <w:rFonts w:ascii="Arial" w:eastAsia="Arial" w:hAnsi="Arial" w:cs="Arial"/>
                <w:w w:val="89"/>
                <w:sz w:val="18"/>
                <w:szCs w:val="18"/>
              </w:rPr>
              <w:t>$0</w:t>
            </w:r>
          </w:p>
        </w:tc>
        <w:tc>
          <w:tcPr>
            <w:tcW w:w="1560" w:type="dxa"/>
            <w:tcBorders>
              <w:right w:val="single" w:sz="8" w:space="0" w:color="auto"/>
            </w:tcBorders>
            <w:vAlign w:val="bottom"/>
          </w:tcPr>
          <w:p w14:paraId="3D191640" w14:textId="77777777" w:rsidR="00F711FB" w:rsidRDefault="00DB3416">
            <w:pPr>
              <w:jc w:val="center"/>
              <w:rPr>
                <w:sz w:val="20"/>
                <w:szCs w:val="20"/>
              </w:rPr>
            </w:pPr>
            <w:r>
              <w:rPr>
                <w:rFonts w:ascii="Arial" w:eastAsia="Arial" w:hAnsi="Arial" w:cs="Arial"/>
                <w:w w:val="89"/>
                <w:sz w:val="18"/>
                <w:szCs w:val="18"/>
              </w:rPr>
              <w:t>$0</w:t>
            </w:r>
          </w:p>
        </w:tc>
      </w:tr>
      <w:tr w:rsidR="00F711FB" w14:paraId="61D09A45" w14:textId="77777777">
        <w:trPr>
          <w:trHeight w:val="27"/>
        </w:trPr>
        <w:tc>
          <w:tcPr>
            <w:tcW w:w="660" w:type="dxa"/>
            <w:tcBorders>
              <w:left w:val="single" w:sz="8" w:space="0" w:color="auto"/>
              <w:bottom w:val="single" w:sz="8" w:space="0" w:color="auto"/>
            </w:tcBorders>
            <w:vAlign w:val="bottom"/>
          </w:tcPr>
          <w:p w14:paraId="2E7A9C34" w14:textId="77777777" w:rsidR="00F711FB" w:rsidRDefault="00F711FB">
            <w:pPr>
              <w:rPr>
                <w:sz w:val="2"/>
                <w:szCs w:val="2"/>
              </w:rPr>
            </w:pPr>
          </w:p>
        </w:tc>
        <w:tc>
          <w:tcPr>
            <w:tcW w:w="820" w:type="dxa"/>
            <w:tcBorders>
              <w:bottom w:val="single" w:sz="8" w:space="0" w:color="auto"/>
              <w:right w:val="single" w:sz="8" w:space="0" w:color="auto"/>
            </w:tcBorders>
            <w:vAlign w:val="bottom"/>
          </w:tcPr>
          <w:p w14:paraId="30C7354F" w14:textId="77777777" w:rsidR="00F711FB" w:rsidRDefault="00F711FB">
            <w:pPr>
              <w:rPr>
                <w:sz w:val="2"/>
                <w:szCs w:val="2"/>
              </w:rPr>
            </w:pPr>
          </w:p>
        </w:tc>
        <w:tc>
          <w:tcPr>
            <w:tcW w:w="2240" w:type="dxa"/>
            <w:tcBorders>
              <w:bottom w:val="single" w:sz="8" w:space="0" w:color="auto"/>
              <w:right w:val="single" w:sz="8" w:space="0" w:color="auto"/>
            </w:tcBorders>
            <w:vAlign w:val="bottom"/>
          </w:tcPr>
          <w:p w14:paraId="6554D6F0" w14:textId="77777777" w:rsidR="00F711FB" w:rsidRDefault="00F711FB">
            <w:pPr>
              <w:rPr>
                <w:sz w:val="2"/>
                <w:szCs w:val="2"/>
              </w:rPr>
            </w:pPr>
          </w:p>
        </w:tc>
        <w:tc>
          <w:tcPr>
            <w:tcW w:w="1920" w:type="dxa"/>
            <w:tcBorders>
              <w:bottom w:val="single" w:sz="8" w:space="0" w:color="auto"/>
              <w:right w:val="single" w:sz="8" w:space="0" w:color="auto"/>
            </w:tcBorders>
            <w:vAlign w:val="bottom"/>
          </w:tcPr>
          <w:p w14:paraId="02C69AB8" w14:textId="77777777" w:rsidR="00F711FB" w:rsidRDefault="00F711FB">
            <w:pPr>
              <w:rPr>
                <w:sz w:val="2"/>
                <w:szCs w:val="2"/>
              </w:rPr>
            </w:pPr>
          </w:p>
        </w:tc>
        <w:tc>
          <w:tcPr>
            <w:tcW w:w="1900" w:type="dxa"/>
            <w:tcBorders>
              <w:bottom w:val="single" w:sz="8" w:space="0" w:color="auto"/>
              <w:right w:val="single" w:sz="8" w:space="0" w:color="auto"/>
            </w:tcBorders>
            <w:vAlign w:val="bottom"/>
          </w:tcPr>
          <w:p w14:paraId="182A3D0B" w14:textId="77777777" w:rsidR="00F711FB" w:rsidRDefault="00F711FB">
            <w:pPr>
              <w:rPr>
                <w:sz w:val="2"/>
                <w:szCs w:val="2"/>
              </w:rPr>
            </w:pPr>
          </w:p>
        </w:tc>
        <w:tc>
          <w:tcPr>
            <w:tcW w:w="2120" w:type="dxa"/>
            <w:tcBorders>
              <w:bottom w:val="single" w:sz="8" w:space="0" w:color="auto"/>
              <w:right w:val="single" w:sz="8" w:space="0" w:color="auto"/>
            </w:tcBorders>
            <w:vAlign w:val="bottom"/>
          </w:tcPr>
          <w:p w14:paraId="27748B51" w14:textId="77777777" w:rsidR="00F711FB" w:rsidRDefault="00F711FB">
            <w:pPr>
              <w:rPr>
                <w:sz w:val="2"/>
                <w:szCs w:val="2"/>
              </w:rPr>
            </w:pPr>
          </w:p>
        </w:tc>
        <w:tc>
          <w:tcPr>
            <w:tcW w:w="1560" w:type="dxa"/>
            <w:tcBorders>
              <w:bottom w:val="single" w:sz="8" w:space="0" w:color="auto"/>
              <w:right w:val="single" w:sz="8" w:space="0" w:color="auto"/>
            </w:tcBorders>
            <w:vAlign w:val="bottom"/>
          </w:tcPr>
          <w:p w14:paraId="3D11755F" w14:textId="77777777" w:rsidR="00F711FB" w:rsidRDefault="00F711FB">
            <w:pPr>
              <w:rPr>
                <w:sz w:val="2"/>
                <w:szCs w:val="2"/>
              </w:rPr>
            </w:pPr>
          </w:p>
        </w:tc>
      </w:tr>
      <w:tr w:rsidR="00F711FB" w14:paraId="1AA55009" w14:textId="77777777">
        <w:trPr>
          <w:trHeight w:val="237"/>
        </w:trPr>
        <w:tc>
          <w:tcPr>
            <w:tcW w:w="660" w:type="dxa"/>
            <w:tcBorders>
              <w:left w:val="single" w:sz="8" w:space="0" w:color="auto"/>
            </w:tcBorders>
            <w:vAlign w:val="bottom"/>
          </w:tcPr>
          <w:p w14:paraId="1ABB4453" w14:textId="77777777" w:rsidR="00F711FB" w:rsidRDefault="00DB3416">
            <w:pPr>
              <w:jc w:val="right"/>
              <w:rPr>
                <w:sz w:val="20"/>
                <w:szCs w:val="20"/>
              </w:rPr>
            </w:pPr>
            <w:r>
              <w:rPr>
                <w:rFonts w:ascii="Arial" w:eastAsia="Arial" w:hAnsi="Arial" w:cs="Arial"/>
                <w:sz w:val="18"/>
                <w:szCs w:val="18"/>
              </w:rPr>
              <w:t>45%</w:t>
            </w:r>
          </w:p>
        </w:tc>
        <w:tc>
          <w:tcPr>
            <w:tcW w:w="820" w:type="dxa"/>
            <w:tcBorders>
              <w:right w:val="single" w:sz="8" w:space="0" w:color="auto"/>
            </w:tcBorders>
            <w:vAlign w:val="bottom"/>
          </w:tcPr>
          <w:p w14:paraId="1D38F647" w14:textId="77777777" w:rsidR="00F711FB" w:rsidRDefault="00DB3416">
            <w:pPr>
              <w:ind w:left="60"/>
              <w:rPr>
                <w:sz w:val="20"/>
                <w:szCs w:val="20"/>
              </w:rPr>
            </w:pPr>
            <w:r>
              <w:rPr>
                <w:rFonts w:ascii="Arial" w:eastAsia="Arial" w:hAnsi="Arial" w:cs="Arial"/>
                <w:sz w:val="18"/>
                <w:szCs w:val="18"/>
              </w:rPr>
              <w:t>- 59%</w:t>
            </w:r>
          </w:p>
        </w:tc>
        <w:tc>
          <w:tcPr>
            <w:tcW w:w="2240" w:type="dxa"/>
            <w:tcBorders>
              <w:right w:val="single" w:sz="8" w:space="0" w:color="auto"/>
            </w:tcBorders>
            <w:vAlign w:val="bottom"/>
          </w:tcPr>
          <w:p w14:paraId="2D4CB844" w14:textId="77777777" w:rsidR="00F711FB" w:rsidRDefault="00DB3416">
            <w:pPr>
              <w:jc w:val="center"/>
              <w:rPr>
                <w:sz w:val="20"/>
                <w:szCs w:val="20"/>
              </w:rPr>
            </w:pPr>
            <w:r>
              <w:rPr>
                <w:rFonts w:ascii="Arial" w:eastAsia="Arial" w:hAnsi="Arial" w:cs="Arial"/>
                <w:w w:val="94"/>
                <w:sz w:val="18"/>
                <w:szCs w:val="18"/>
              </w:rPr>
              <w:t>75%</w:t>
            </w:r>
          </w:p>
        </w:tc>
        <w:tc>
          <w:tcPr>
            <w:tcW w:w="1920" w:type="dxa"/>
            <w:tcBorders>
              <w:right w:val="single" w:sz="8" w:space="0" w:color="auto"/>
            </w:tcBorders>
            <w:vAlign w:val="bottom"/>
          </w:tcPr>
          <w:p w14:paraId="7345E490" w14:textId="77777777" w:rsidR="00F711FB" w:rsidRDefault="00DB3416">
            <w:pPr>
              <w:jc w:val="center"/>
              <w:rPr>
                <w:sz w:val="20"/>
                <w:szCs w:val="20"/>
              </w:rPr>
            </w:pPr>
            <w:r>
              <w:rPr>
                <w:rFonts w:ascii="Arial" w:eastAsia="Arial" w:hAnsi="Arial" w:cs="Arial"/>
                <w:w w:val="90"/>
                <w:sz w:val="18"/>
                <w:szCs w:val="18"/>
              </w:rPr>
              <w:t>$1,125,000</w:t>
            </w:r>
          </w:p>
        </w:tc>
        <w:tc>
          <w:tcPr>
            <w:tcW w:w="1900" w:type="dxa"/>
            <w:tcBorders>
              <w:right w:val="single" w:sz="8" w:space="0" w:color="auto"/>
            </w:tcBorders>
            <w:vAlign w:val="bottom"/>
          </w:tcPr>
          <w:p w14:paraId="5B5E5CAD" w14:textId="77777777" w:rsidR="00F711FB" w:rsidRDefault="00DB3416">
            <w:pPr>
              <w:jc w:val="center"/>
              <w:rPr>
                <w:sz w:val="20"/>
                <w:szCs w:val="20"/>
              </w:rPr>
            </w:pPr>
            <w:r>
              <w:rPr>
                <w:rFonts w:ascii="Arial" w:eastAsia="Arial" w:hAnsi="Arial" w:cs="Arial"/>
                <w:w w:val="87"/>
                <w:sz w:val="18"/>
                <w:szCs w:val="18"/>
              </w:rPr>
              <w:t>$328,125</w:t>
            </w:r>
          </w:p>
        </w:tc>
        <w:tc>
          <w:tcPr>
            <w:tcW w:w="2120" w:type="dxa"/>
            <w:tcBorders>
              <w:right w:val="single" w:sz="8" w:space="0" w:color="auto"/>
            </w:tcBorders>
            <w:vAlign w:val="bottom"/>
          </w:tcPr>
          <w:p w14:paraId="4E163622" w14:textId="77777777" w:rsidR="00F711FB" w:rsidRDefault="00DB3416">
            <w:pPr>
              <w:jc w:val="center"/>
              <w:rPr>
                <w:sz w:val="20"/>
                <w:szCs w:val="20"/>
              </w:rPr>
            </w:pPr>
            <w:r>
              <w:rPr>
                <w:rFonts w:ascii="Arial" w:eastAsia="Arial" w:hAnsi="Arial" w:cs="Arial"/>
                <w:w w:val="90"/>
                <w:sz w:val="18"/>
                <w:szCs w:val="18"/>
              </w:rPr>
              <w:t>$708,750</w:t>
            </w:r>
          </w:p>
        </w:tc>
        <w:tc>
          <w:tcPr>
            <w:tcW w:w="1560" w:type="dxa"/>
            <w:tcBorders>
              <w:right w:val="single" w:sz="8" w:space="0" w:color="auto"/>
            </w:tcBorders>
            <w:vAlign w:val="bottom"/>
          </w:tcPr>
          <w:p w14:paraId="452795A9" w14:textId="77777777" w:rsidR="00F711FB" w:rsidRDefault="00DB3416">
            <w:pPr>
              <w:jc w:val="center"/>
              <w:rPr>
                <w:sz w:val="20"/>
                <w:szCs w:val="20"/>
              </w:rPr>
            </w:pPr>
            <w:r>
              <w:rPr>
                <w:rFonts w:ascii="Arial" w:eastAsia="Arial" w:hAnsi="Arial" w:cs="Arial"/>
                <w:w w:val="90"/>
                <w:sz w:val="18"/>
                <w:szCs w:val="18"/>
              </w:rPr>
              <w:t>$337,500</w:t>
            </w:r>
          </w:p>
        </w:tc>
      </w:tr>
      <w:tr w:rsidR="00F711FB" w14:paraId="6995234E" w14:textId="77777777">
        <w:trPr>
          <w:trHeight w:val="27"/>
        </w:trPr>
        <w:tc>
          <w:tcPr>
            <w:tcW w:w="660" w:type="dxa"/>
            <w:tcBorders>
              <w:left w:val="single" w:sz="8" w:space="0" w:color="auto"/>
              <w:bottom w:val="single" w:sz="8" w:space="0" w:color="auto"/>
            </w:tcBorders>
            <w:vAlign w:val="bottom"/>
          </w:tcPr>
          <w:p w14:paraId="52FC225D" w14:textId="77777777" w:rsidR="00F711FB" w:rsidRDefault="00F711FB">
            <w:pPr>
              <w:rPr>
                <w:sz w:val="2"/>
                <w:szCs w:val="2"/>
              </w:rPr>
            </w:pPr>
          </w:p>
        </w:tc>
        <w:tc>
          <w:tcPr>
            <w:tcW w:w="820" w:type="dxa"/>
            <w:tcBorders>
              <w:bottom w:val="single" w:sz="8" w:space="0" w:color="auto"/>
              <w:right w:val="single" w:sz="8" w:space="0" w:color="auto"/>
            </w:tcBorders>
            <w:vAlign w:val="bottom"/>
          </w:tcPr>
          <w:p w14:paraId="2DBF335C" w14:textId="77777777" w:rsidR="00F711FB" w:rsidRDefault="00F711FB">
            <w:pPr>
              <w:rPr>
                <w:sz w:val="2"/>
                <w:szCs w:val="2"/>
              </w:rPr>
            </w:pPr>
          </w:p>
        </w:tc>
        <w:tc>
          <w:tcPr>
            <w:tcW w:w="2240" w:type="dxa"/>
            <w:tcBorders>
              <w:bottom w:val="single" w:sz="8" w:space="0" w:color="auto"/>
              <w:right w:val="single" w:sz="8" w:space="0" w:color="auto"/>
            </w:tcBorders>
            <w:vAlign w:val="bottom"/>
          </w:tcPr>
          <w:p w14:paraId="1B2227A4" w14:textId="77777777" w:rsidR="00F711FB" w:rsidRDefault="00F711FB">
            <w:pPr>
              <w:rPr>
                <w:sz w:val="2"/>
                <w:szCs w:val="2"/>
              </w:rPr>
            </w:pPr>
          </w:p>
        </w:tc>
        <w:tc>
          <w:tcPr>
            <w:tcW w:w="1920" w:type="dxa"/>
            <w:tcBorders>
              <w:bottom w:val="single" w:sz="8" w:space="0" w:color="auto"/>
              <w:right w:val="single" w:sz="8" w:space="0" w:color="auto"/>
            </w:tcBorders>
            <w:vAlign w:val="bottom"/>
          </w:tcPr>
          <w:p w14:paraId="0857828B" w14:textId="77777777" w:rsidR="00F711FB" w:rsidRDefault="00F711FB">
            <w:pPr>
              <w:rPr>
                <w:sz w:val="2"/>
                <w:szCs w:val="2"/>
              </w:rPr>
            </w:pPr>
          </w:p>
        </w:tc>
        <w:tc>
          <w:tcPr>
            <w:tcW w:w="1900" w:type="dxa"/>
            <w:tcBorders>
              <w:bottom w:val="single" w:sz="8" w:space="0" w:color="auto"/>
              <w:right w:val="single" w:sz="8" w:space="0" w:color="auto"/>
            </w:tcBorders>
            <w:vAlign w:val="bottom"/>
          </w:tcPr>
          <w:p w14:paraId="2037B84F" w14:textId="77777777" w:rsidR="00F711FB" w:rsidRDefault="00F711FB">
            <w:pPr>
              <w:rPr>
                <w:sz w:val="2"/>
                <w:szCs w:val="2"/>
              </w:rPr>
            </w:pPr>
          </w:p>
        </w:tc>
        <w:tc>
          <w:tcPr>
            <w:tcW w:w="2120" w:type="dxa"/>
            <w:tcBorders>
              <w:bottom w:val="single" w:sz="8" w:space="0" w:color="auto"/>
              <w:right w:val="single" w:sz="8" w:space="0" w:color="auto"/>
            </w:tcBorders>
            <w:vAlign w:val="bottom"/>
          </w:tcPr>
          <w:p w14:paraId="14A66FD1" w14:textId="77777777" w:rsidR="00F711FB" w:rsidRDefault="00F711FB">
            <w:pPr>
              <w:rPr>
                <w:sz w:val="2"/>
                <w:szCs w:val="2"/>
              </w:rPr>
            </w:pPr>
          </w:p>
        </w:tc>
        <w:tc>
          <w:tcPr>
            <w:tcW w:w="1560" w:type="dxa"/>
            <w:tcBorders>
              <w:bottom w:val="single" w:sz="8" w:space="0" w:color="auto"/>
              <w:right w:val="single" w:sz="8" w:space="0" w:color="auto"/>
            </w:tcBorders>
            <w:vAlign w:val="bottom"/>
          </w:tcPr>
          <w:p w14:paraId="501C527B" w14:textId="77777777" w:rsidR="00F711FB" w:rsidRDefault="00F711FB">
            <w:pPr>
              <w:rPr>
                <w:sz w:val="2"/>
                <w:szCs w:val="2"/>
              </w:rPr>
            </w:pPr>
          </w:p>
        </w:tc>
      </w:tr>
      <w:tr w:rsidR="00F711FB" w14:paraId="184B8D6A" w14:textId="77777777">
        <w:trPr>
          <w:trHeight w:val="269"/>
        </w:trPr>
        <w:tc>
          <w:tcPr>
            <w:tcW w:w="660" w:type="dxa"/>
            <w:tcBorders>
              <w:left w:val="single" w:sz="8" w:space="0" w:color="auto"/>
              <w:bottom w:val="single" w:sz="8" w:space="0" w:color="C1C1C1"/>
            </w:tcBorders>
            <w:shd w:val="clear" w:color="auto" w:fill="C1C1C1"/>
            <w:vAlign w:val="bottom"/>
          </w:tcPr>
          <w:p w14:paraId="19785363" w14:textId="77777777" w:rsidR="00F711FB" w:rsidRDefault="00DB3416">
            <w:pPr>
              <w:jc w:val="right"/>
              <w:rPr>
                <w:sz w:val="20"/>
                <w:szCs w:val="20"/>
              </w:rPr>
            </w:pPr>
            <w:r>
              <w:rPr>
                <w:rFonts w:ascii="Arial" w:eastAsia="Arial" w:hAnsi="Arial" w:cs="Arial"/>
                <w:b/>
                <w:bCs/>
                <w:sz w:val="18"/>
                <w:szCs w:val="18"/>
              </w:rPr>
              <w:t>60%</w:t>
            </w:r>
          </w:p>
        </w:tc>
        <w:tc>
          <w:tcPr>
            <w:tcW w:w="820" w:type="dxa"/>
            <w:tcBorders>
              <w:bottom w:val="single" w:sz="8" w:space="0" w:color="C1C1C1"/>
              <w:right w:val="single" w:sz="8" w:space="0" w:color="auto"/>
            </w:tcBorders>
            <w:shd w:val="clear" w:color="auto" w:fill="C1C1C1"/>
            <w:vAlign w:val="bottom"/>
          </w:tcPr>
          <w:p w14:paraId="3823AD98" w14:textId="77777777" w:rsidR="00F711FB" w:rsidRDefault="00DB3416">
            <w:pPr>
              <w:ind w:left="60"/>
              <w:rPr>
                <w:sz w:val="20"/>
                <w:szCs w:val="20"/>
              </w:rPr>
            </w:pPr>
            <w:r>
              <w:rPr>
                <w:rFonts w:ascii="Arial" w:eastAsia="Arial" w:hAnsi="Arial" w:cs="Arial"/>
                <w:b/>
                <w:bCs/>
                <w:sz w:val="18"/>
                <w:szCs w:val="18"/>
              </w:rPr>
              <w:t>- 74%</w:t>
            </w:r>
          </w:p>
        </w:tc>
        <w:tc>
          <w:tcPr>
            <w:tcW w:w="2240" w:type="dxa"/>
            <w:tcBorders>
              <w:bottom w:val="single" w:sz="8" w:space="0" w:color="C1C1C1"/>
              <w:right w:val="single" w:sz="8" w:space="0" w:color="auto"/>
            </w:tcBorders>
            <w:shd w:val="clear" w:color="auto" w:fill="C1C1C1"/>
            <w:vAlign w:val="bottom"/>
          </w:tcPr>
          <w:p w14:paraId="4BC775A3" w14:textId="77777777" w:rsidR="00F711FB" w:rsidRDefault="00DB3416">
            <w:pPr>
              <w:jc w:val="center"/>
              <w:rPr>
                <w:sz w:val="20"/>
                <w:szCs w:val="20"/>
              </w:rPr>
            </w:pPr>
            <w:r>
              <w:rPr>
                <w:rFonts w:ascii="Arial" w:eastAsia="Arial" w:hAnsi="Arial" w:cs="Arial"/>
                <w:b/>
                <w:bCs/>
                <w:w w:val="99"/>
                <w:sz w:val="18"/>
                <w:szCs w:val="18"/>
              </w:rPr>
              <w:t>100%</w:t>
            </w:r>
          </w:p>
        </w:tc>
        <w:tc>
          <w:tcPr>
            <w:tcW w:w="1920" w:type="dxa"/>
            <w:tcBorders>
              <w:bottom w:val="single" w:sz="8" w:space="0" w:color="C1C1C1"/>
              <w:right w:val="single" w:sz="8" w:space="0" w:color="auto"/>
            </w:tcBorders>
            <w:shd w:val="clear" w:color="auto" w:fill="C1C1C1"/>
            <w:vAlign w:val="bottom"/>
          </w:tcPr>
          <w:p w14:paraId="3DF8CAC0" w14:textId="77777777" w:rsidR="00F711FB" w:rsidRDefault="00DB3416">
            <w:pPr>
              <w:jc w:val="center"/>
              <w:rPr>
                <w:sz w:val="20"/>
                <w:szCs w:val="20"/>
              </w:rPr>
            </w:pPr>
            <w:r>
              <w:rPr>
                <w:rFonts w:ascii="Arial" w:eastAsia="Arial" w:hAnsi="Arial" w:cs="Arial"/>
                <w:b/>
                <w:bCs/>
                <w:w w:val="90"/>
                <w:sz w:val="18"/>
                <w:szCs w:val="18"/>
              </w:rPr>
              <w:t>$1,500,000</w:t>
            </w:r>
          </w:p>
        </w:tc>
        <w:tc>
          <w:tcPr>
            <w:tcW w:w="1900" w:type="dxa"/>
            <w:tcBorders>
              <w:bottom w:val="single" w:sz="8" w:space="0" w:color="C1C1C1"/>
              <w:right w:val="single" w:sz="8" w:space="0" w:color="auto"/>
            </w:tcBorders>
            <w:shd w:val="clear" w:color="auto" w:fill="C1C1C1"/>
            <w:vAlign w:val="bottom"/>
          </w:tcPr>
          <w:p w14:paraId="0C870E1B" w14:textId="77777777" w:rsidR="00F711FB" w:rsidRDefault="00DB3416">
            <w:pPr>
              <w:jc w:val="center"/>
              <w:rPr>
                <w:sz w:val="20"/>
                <w:szCs w:val="20"/>
              </w:rPr>
            </w:pPr>
            <w:r>
              <w:rPr>
                <w:rFonts w:ascii="Arial" w:eastAsia="Arial" w:hAnsi="Arial" w:cs="Arial"/>
                <w:b/>
                <w:bCs/>
                <w:w w:val="87"/>
                <w:sz w:val="18"/>
                <w:szCs w:val="18"/>
              </w:rPr>
              <w:t>$437,500</w:t>
            </w:r>
          </w:p>
        </w:tc>
        <w:tc>
          <w:tcPr>
            <w:tcW w:w="2120" w:type="dxa"/>
            <w:tcBorders>
              <w:bottom w:val="single" w:sz="8" w:space="0" w:color="C1C1C1"/>
              <w:right w:val="single" w:sz="8" w:space="0" w:color="auto"/>
            </w:tcBorders>
            <w:shd w:val="clear" w:color="auto" w:fill="C1C1C1"/>
            <w:vAlign w:val="bottom"/>
          </w:tcPr>
          <w:p w14:paraId="3434D9EE" w14:textId="77777777" w:rsidR="00F711FB" w:rsidRDefault="00DB3416">
            <w:pPr>
              <w:jc w:val="center"/>
              <w:rPr>
                <w:sz w:val="20"/>
                <w:szCs w:val="20"/>
              </w:rPr>
            </w:pPr>
            <w:r>
              <w:rPr>
                <w:rFonts w:ascii="Arial" w:eastAsia="Arial" w:hAnsi="Arial" w:cs="Arial"/>
                <w:b/>
                <w:bCs/>
                <w:w w:val="90"/>
                <w:sz w:val="18"/>
                <w:szCs w:val="18"/>
              </w:rPr>
              <w:t>$945,000</w:t>
            </w:r>
          </w:p>
        </w:tc>
        <w:tc>
          <w:tcPr>
            <w:tcW w:w="1560" w:type="dxa"/>
            <w:tcBorders>
              <w:bottom w:val="single" w:sz="8" w:space="0" w:color="C1C1C1"/>
              <w:right w:val="single" w:sz="8" w:space="0" w:color="auto"/>
            </w:tcBorders>
            <w:shd w:val="clear" w:color="auto" w:fill="C1C1C1"/>
            <w:vAlign w:val="bottom"/>
          </w:tcPr>
          <w:p w14:paraId="6A995B2C" w14:textId="77777777" w:rsidR="00F711FB" w:rsidRDefault="00DB3416">
            <w:pPr>
              <w:jc w:val="center"/>
              <w:rPr>
                <w:sz w:val="20"/>
                <w:szCs w:val="20"/>
              </w:rPr>
            </w:pPr>
            <w:r>
              <w:rPr>
                <w:rFonts w:ascii="Arial" w:eastAsia="Arial" w:hAnsi="Arial" w:cs="Arial"/>
                <w:b/>
                <w:bCs/>
                <w:w w:val="90"/>
                <w:sz w:val="18"/>
                <w:szCs w:val="18"/>
              </w:rPr>
              <w:t>$450,000</w:t>
            </w:r>
          </w:p>
        </w:tc>
      </w:tr>
      <w:tr w:rsidR="00F711FB" w14:paraId="1A1A52D0" w14:textId="77777777">
        <w:trPr>
          <w:trHeight w:val="237"/>
        </w:trPr>
        <w:tc>
          <w:tcPr>
            <w:tcW w:w="660" w:type="dxa"/>
            <w:tcBorders>
              <w:top w:val="single" w:sz="8" w:space="0" w:color="auto"/>
              <w:left w:val="single" w:sz="8" w:space="0" w:color="auto"/>
            </w:tcBorders>
            <w:vAlign w:val="bottom"/>
          </w:tcPr>
          <w:p w14:paraId="257CDA99" w14:textId="77777777" w:rsidR="00F711FB" w:rsidRDefault="00DB3416">
            <w:pPr>
              <w:jc w:val="right"/>
              <w:rPr>
                <w:sz w:val="20"/>
                <w:szCs w:val="20"/>
              </w:rPr>
            </w:pPr>
            <w:r>
              <w:rPr>
                <w:rFonts w:ascii="Arial" w:eastAsia="Arial" w:hAnsi="Arial" w:cs="Arial"/>
                <w:sz w:val="18"/>
                <w:szCs w:val="18"/>
              </w:rPr>
              <w:t>75%</w:t>
            </w:r>
          </w:p>
        </w:tc>
        <w:tc>
          <w:tcPr>
            <w:tcW w:w="820" w:type="dxa"/>
            <w:tcBorders>
              <w:top w:val="single" w:sz="8" w:space="0" w:color="auto"/>
              <w:right w:val="single" w:sz="8" w:space="0" w:color="auto"/>
            </w:tcBorders>
            <w:vAlign w:val="bottom"/>
          </w:tcPr>
          <w:p w14:paraId="41DAF72C" w14:textId="77777777" w:rsidR="00F711FB" w:rsidRDefault="00DB3416">
            <w:pPr>
              <w:rPr>
                <w:sz w:val="20"/>
                <w:szCs w:val="20"/>
              </w:rPr>
            </w:pPr>
            <w:r>
              <w:rPr>
                <w:rFonts w:ascii="Arial" w:eastAsia="Arial" w:hAnsi="Arial" w:cs="Arial"/>
                <w:sz w:val="18"/>
                <w:szCs w:val="18"/>
              </w:rPr>
              <w:t>- 100%</w:t>
            </w:r>
          </w:p>
        </w:tc>
        <w:tc>
          <w:tcPr>
            <w:tcW w:w="2240" w:type="dxa"/>
            <w:tcBorders>
              <w:top w:val="single" w:sz="8" w:space="0" w:color="auto"/>
              <w:right w:val="single" w:sz="8" w:space="0" w:color="auto"/>
            </w:tcBorders>
            <w:vAlign w:val="bottom"/>
          </w:tcPr>
          <w:p w14:paraId="084939CA" w14:textId="77777777" w:rsidR="00F711FB" w:rsidRDefault="00DB3416">
            <w:pPr>
              <w:jc w:val="center"/>
              <w:rPr>
                <w:sz w:val="20"/>
                <w:szCs w:val="20"/>
              </w:rPr>
            </w:pPr>
            <w:r>
              <w:rPr>
                <w:rFonts w:ascii="Arial" w:eastAsia="Arial" w:hAnsi="Arial" w:cs="Arial"/>
                <w:w w:val="91"/>
                <w:sz w:val="18"/>
                <w:szCs w:val="18"/>
              </w:rPr>
              <w:t>150%</w:t>
            </w:r>
          </w:p>
        </w:tc>
        <w:tc>
          <w:tcPr>
            <w:tcW w:w="1920" w:type="dxa"/>
            <w:tcBorders>
              <w:top w:val="single" w:sz="8" w:space="0" w:color="auto"/>
              <w:right w:val="single" w:sz="8" w:space="0" w:color="auto"/>
            </w:tcBorders>
            <w:vAlign w:val="bottom"/>
          </w:tcPr>
          <w:p w14:paraId="7C3AB5F3" w14:textId="77777777" w:rsidR="00F711FB" w:rsidRDefault="00DB3416">
            <w:pPr>
              <w:jc w:val="center"/>
              <w:rPr>
                <w:sz w:val="20"/>
                <w:szCs w:val="20"/>
              </w:rPr>
            </w:pPr>
            <w:r>
              <w:rPr>
                <w:rFonts w:ascii="Arial" w:eastAsia="Arial" w:hAnsi="Arial" w:cs="Arial"/>
                <w:w w:val="90"/>
                <w:sz w:val="18"/>
                <w:szCs w:val="18"/>
              </w:rPr>
              <w:t>$2,250,000</w:t>
            </w:r>
          </w:p>
        </w:tc>
        <w:tc>
          <w:tcPr>
            <w:tcW w:w="1900" w:type="dxa"/>
            <w:tcBorders>
              <w:top w:val="single" w:sz="8" w:space="0" w:color="auto"/>
              <w:right w:val="single" w:sz="8" w:space="0" w:color="auto"/>
            </w:tcBorders>
            <w:vAlign w:val="bottom"/>
          </w:tcPr>
          <w:p w14:paraId="736314A0" w14:textId="77777777" w:rsidR="00F711FB" w:rsidRDefault="00DB3416">
            <w:pPr>
              <w:jc w:val="center"/>
              <w:rPr>
                <w:sz w:val="20"/>
                <w:szCs w:val="20"/>
              </w:rPr>
            </w:pPr>
            <w:r>
              <w:rPr>
                <w:rFonts w:ascii="Arial" w:eastAsia="Arial" w:hAnsi="Arial" w:cs="Arial"/>
                <w:w w:val="87"/>
                <w:sz w:val="18"/>
                <w:szCs w:val="18"/>
              </w:rPr>
              <w:t>$656,250</w:t>
            </w:r>
          </w:p>
        </w:tc>
        <w:tc>
          <w:tcPr>
            <w:tcW w:w="2120" w:type="dxa"/>
            <w:tcBorders>
              <w:top w:val="single" w:sz="8" w:space="0" w:color="auto"/>
              <w:right w:val="single" w:sz="8" w:space="0" w:color="auto"/>
            </w:tcBorders>
            <w:vAlign w:val="bottom"/>
          </w:tcPr>
          <w:p w14:paraId="3B1B26F3" w14:textId="77777777" w:rsidR="00F711FB" w:rsidRDefault="00DB3416">
            <w:pPr>
              <w:jc w:val="center"/>
              <w:rPr>
                <w:sz w:val="20"/>
                <w:szCs w:val="20"/>
              </w:rPr>
            </w:pPr>
            <w:r>
              <w:rPr>
                <w:rFonts w:ascii="Arial" w:eastAsia="Arial" w:hAnsi="Arial" w:cs="Arial"/>
                <w:w w:val="88"/>
                <w:sz w:val="18"/>
                <w:szCs w:val="18"/>
              </w:rPr>
              <w:t>$1,417,500</w:t>
            </w:r>
          </w:p>
        </w:tc>
        <w:tc>
          <w:tcPr>
            <w:tcW w:w="1560" w:type="dxa"/>
            <w:tcBorders>
              <w:top w:val="single" w:sz="8" w:space="0" w:color="auto"/>
              <w:right w:val="single" w:sz="8" w:space="0" w:color="auto"/>
            </w:tcBorders>
            <w:vAlign w:val="bottom"/>
          </w:tcPr>
          <w:p w14:paraId="1BB2169D" w14:textId="77777777" w:rsidR="00F711FB" w:rsidRDefault="00DB3416">
            <w:pPr>
              <w:jc w:val="center"/>
              <w:rPr>
                <w:sz w:val="20"/>
                <w:szCs w:val="20"/>
              </w:rPr>
            </w:pPr>
            <w:r>
              <w:rPr>
                <w:rFonts w:ascii="Arial" w:eastAsia="Arial" w:hAnsi="Arial" w:cs="Arial"/>
                <w:w w:val="90"/>
                <w:sz w:val="18"/>
                <w:szCs w:val="18"/>
              </w:rPr>
              <w:t>$675,000</w:t>
            </w:r>
          </w:p>
        </w:tc>
      </w:tr>
      <w:tr w:rsidR="00F711FB" w14:paraId="6220E9D9" w14:textId="77777777">
        <w:trPr>
          <w:trHeight w:val="27"/>
        </w:trPr>
        <w:tc>
          <w:tcPr>
            <w:tcW w:w="660" w:type="dxa"/>
            <w:tcBorders>
              <w:left w:val="single" w:sz="8" w:space="0" w:color="auto"/>
              <w:bottom w:val="single" w:sz="8" w:space="0" w:color="auto"/>
            </w:tcBorders>
            <w:vAlign w:val="bottom"/>
          </w:tcPr>
          <w:p w14:paraId="7EE7BDDD" w14:textId="77777777" w:rsidR="00F711FB" w:rsidRDefault="00F711FB">
            <w:pPr>
              <w:rPr>
                <w:sz w:val="2"/>
                <w:szCs w:val="2"/>
              </w:rPr>
            </w:pPr>
          </w:p>
        </w:tc>
        <w:tc>
          <w:tcPr>
            <w:tcW w:w="820" w:type="dxa"/>
            <w:tcBorders>
              <w:bottom w:val="single" w:sz="8" w:space="0" w:color="auto"/>
              <w:right w:val="single" w:sz="8" w:space="0" w:color="auto"/>
            </w:tcBorders>
            <w:vAlign w:val="bottom"/>
          </w:tcPr>
          <w:p w14:paraId="1B6BD25B" w14:textId="77777777" w:rsidR="00F711FB" w:rsidRDefault="00F711FB">
            <w:pPr>
              <w:rPr>
                <w:sz w:val="2"/>
                <w:szCs w:val="2"/>
              </w:rPr>
            </w:pPr>
          </w:p>
        </w:tc>
        <w:tc>
          <w:tcPr>
            <w:tcW w:w="2240" w:type="dxa"/>
            <w:tcBorders>
              <w:bottom w:val="single" w:sz="8" w:space="0" w:color="auto"/>
              <w:right w:val="single" w:sz="8" w:space="0" w:color="auto"/>
            </w:tcBorders>
            <w:vAlign w:val="bottom"/>
          </w:tcPr>
          <w:p w14:paraId="1271A555" w14:textId="77777777" w:rsidR="00F711FB" w:rsidRDefault="00F711FB">
            <w:pPr>
              <w:rPr>
                <w:sz w:val="2"/>
                <w:szCs w:val="2"/>
              </w:rPr>
            </w:pPr>
          </w:p>
        </w:tc>
        <w:tc>
          <w:tcPr>
            <w:tcW w:w="1920" w:type="dxa"/>
            <w:tcBorders>
              <w:bottom w:val="single" w:sz="8" w:space="0" w:color="auto"/>
              <w:right w:val="single" w:sz="8" w:space="0" w:color="auto"/>
            </w:tcBorders>
            <w:vAlign w:val="bottom"/>
          </w:tcPr>
          <w:p w14:paraId="2CE0712A" w14:textId="77777777" w:rsidR="00F711FB" w:rsidRDefault="00F711FB">
            <w:pPr>
              <w:rPr>
                <w:sz w:val="2"/>
                <w:szCs w:val="2"/>
              </w:rPr>
            </w:pPr>
          </w:p>
        </w:tc>
        <w:tc>
          <w:tcPr>
            <w:tcW w:w="1900" w:type="dxa"/>
            <w:tcBorders>
              <w:bottom w:val="single" w:sz="8" w:space="0" w:color="auto"/>
              <w:right w:val="single" w:sz="8" w:space="0" w:color="auto"/>
            </w:tcBorders>
            <w:vAlign w:val="bottom"/>
          </w:tcPr>
          <w:p w14:paraId="39623672" w14:textId="77777777" w:rsidR="00F711FB" w:rsidRDefault="00F711FB">
            <w:pPr>
              <w:rPr>
                <w:sz w:val="2"/>
                <w:szCs w:val="2"/>
              </w:rPr>
            </w:pPr>
          </w:p>
        </w:tc>
        <w:tc>
          <w:tcPr>
            <w:tcW w:w="2120" w:type="dxa"/>
            <w:tcBorders>
              <w:bottom w:val="single" w:sz="8" w:space="0" w:color="auto"/>
              <w:right w:val="single" w:sz="8" w:space="0" w:color="auto"/>
            </w:tcBorders>
            <w:vAlign w:val="bottom"/>
          </w:tcPr>
          <w:p w14:paraId="07CF7342" w14:textId="77777777" w:rsidR="00F711FB" w:rsidRDefault="00F711FB">
            <w:pPr>
              <w:rPr>
                <w:sz w:val="2"/>
                <w:szCs w:val="2"/>
              </w:rPr>
            </w:pPr>
          </w:p>
        </w:tc>
        <w:tc>
          <w:tcPr>
            <w:tcW w:w="1560" w:type="dxa"/>
            <w:tcBorders>
              <w:bottom w:val="single" w:sz="8" w:space="0" w:color="auto"/>
              <w:right w:val="single" w:sz="8" w:space="0" w:color="auto"/>
            </w:tcBorders>
            <w:vAlign w:val="bottom"/>
          </w:tcPr>
          <w:p w14:paraId="3C855529" w14:textId="77777777" w:rsidR="00F711FB" w:rsidRDefault="00F711FB">
            <w:pPr>
              <w:rPr>
                <w:sz w:val="2"/>
                <w:szCs w:val="2"/>
              </w:rPr>
            </w:pPr>
          </w:p>
        </w:tc>
      </w:tr>
    </w:tbl>
    <w:p w14:paraId="23B80F83" w14:textId="77777777" w:rsidR="00F711FB" w:rsidRDefault="00F711FB">
      <w:pPr>
        <w:spacing w:line="200" w:lineRule="exact"/>
        <w:rPr>
          <w:sz w:val="20"/>
          <w:szCs w:val="20"/>
        </w:rPr>
      </w:pPr>
    </w:p>
    <w:p w14:paraId="6737DAB8" w14:textId="77777777" w:rsidR="00F711FB" w:rsidRDefault="00F711FB">
      <w:pPr>
        <w:spacing w:line="229" w:lineRule="exact"/>
        <w:rPr>
          <w:sz w:val="20"/>
          <w:szCs w:val="20"/>
        </w:rPr>
      </w:pPr>
    </w:p>
    <w:p w14:paraId="64CEC5A5" w14:textId="77777777" w:rsidR="00F711FB" w:rsidRDefault="00DB3416">
      <w:pPr>
        <w:ind w:right="-19"/>
        <w:jc w:val="center"/>
        <w:rPr>
          <w:sz w:val="20"/>
          <w:szCs w:val="20"/>
        </w:rPr>
      </w:pPr>
      <w:r>
        <w:rPr>
          <w:rFonts w:ascii="Arial" w:eastAsia="Arial" w:hAnsi="Arial" w:cs="Arial"/>
          <w:sz w:val="20"/>
          <w:szCs w:val="20"/>
        </w:rPr>
        <w:t>37</w:t>
      </w:r>
    </w:p>
    <w:p w14:paraId="6B812DFF" w14:textId="77777777" w:rsidR="00F711FB" w:rsidRDefault="00F711FB">
      <w:pPr>
        <w:spacing w:line="25" w:lineRule="exact"/>
        <w:rPr>
          <w:sz w:val="20"/>
          <w:szCs w:val="20"/>
        </w:rPr>
      </w:pPr>
    </w:p>
    <w:p w14:paraId="55CE6E6C" w14:textId="77777777" w:rsidR="00F711FB" w:rsidRDefault="00DB3416">
      <w:pPr>
        <w:rPr>
          <w:sz w:val="20"/>
          <w:szCs w:val="20"/>
        </w:rPr>
      </w:pPr>
      <w:r>
        <w:rPr>
          <w:rFonts w:ascii="Arial" w:eastAsia="Arial" w:hAnsi="Arial" w:cs="Arial"/>
          <w:sz w:val="14"/>
          <w:szCs w:val="14"/>
        </w:rPr>
        <w:t>BankUnited, Inc. 2020 Proxy Statement</w:t>
      </w:r>
    </w:p>
    <w:p w14:paraId="6B6EF687" w14:textId="77777777" w:rsidR="00F711FB" w:rsidRDefault="00F711FB">
      <w:pPr>
        <w:sectPr w:rsidR="00F711FB">
          <w:pgSz w:w="11900" w:h="16838"/>
          <w:pgMar w:top="549" w:right="359" w:bottom="1440" w:left="320" w:header="0" w:footer="0" w:gutter="0"/>
          <w:cols w:space="720" w:equalWidth="0">
            <w:col w:w="11220"/>
          </w:cols>
        </w:sectPr>
      </w:pPr>
    </w:p>
    <w:p w14:paraId="1AF49C52" w14:textId="77777777" w:rsidR="00F711FB" w:rsidRDefault="00DB3416">
      <w:pPr>
        <w:rPr>
          <w:sz w:val="20"/>
          <w:szCs w:val="20"/>
        </w:rPr>
      </w:pPr>
      <w:bookmarkStart w:id="44" w:name="page44"/>
      <w:bookmarkEnd w:id="44"/>
      <w:r>
        <w:rPr>
          <w:rFonts w:ascii="Arial" w:eastAsia="Arial" w:hAnsi="Arial" w:cs="Arial"/>
          <w:b/>
          <w:bCs/>
          <w:sz w:val="20"/>
          <w:szCs w:val="20"/>
        </w:rPr>
        <w:lastRenderedPageBreak/>
        <w:t>Results for 2019 are summarized below:</w:t>
      </w:r>
    </w:p>
    <w:p w14:paraId="351DB242" w14:textId="77777777" w:rsidR="00F711FB" w:rsidRDefault="00F711FB">
      <w:pPr>
        <w:spacing w:line="29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20"/>
        <w:gridCol w:w="1920"/>
        <w:gridCol w:w="1900"/>
        <w:gridCol w:w="1900"/>
        <w:gridCol w:w="1900"/>
        <w:gridCol w:w="1900"/>
      </w:tblGrid>
      <w:tr w:rsidR="00F711FB" w14:paraId="11F41AC2" w14:textId="77777777">
        <w:trPr>
          <w:trHeight w:val="310"/>
        </w:trPr>
        <w:tc>
          <w:tcPr>
            <w:tcW w:w="1720" w:type="dxa"/>
            <w:tcBorders>
              <w:top w:val="single" w:sz="8" w:space="0" w:color="auto"/>
              <w:left w:val="single" w:sz="8" w:space="0" w:color="auto"/>
              <w:right w:val="single" w:sz="8" w:space="0" w:color="auto"/>
            </w:tcBorders>
            <w:shd w:val="clear" w:color="auto" w:fill="00497F"/>
            <w:vAlign w:val="bottom"/>
          </w:tcPr>
          <w:p w14:paraId="4F4C57DB" w14:textId="77777777" w:rsidR="00F711FB" w:rsidRDefault="00F711FB">
            <w:pPr>
              <w:rPr>
                <w:sz w:val="24"/>
                <w:szCs w:val="24"/>
              </w:rPr>
            </w:pPr>
          </w:p>
        </w:tc>
        <w:tc>
          <w:tcPr>
            <w:tcW w:w="1920" w:type="dxa"/>
            <w:tcBorders>
              <w:top w:val="single" w:sz="8" w:space="0" w:color="auto"/>
              <w:right w:val="single" w:sz="8" w:space="0" w:color="auto"/>
            </w:tcBorders>
            <w:shd w:val="clear" w:color="auto" w:fill="00497F"/>
            <w:vAlign w:val="bottom"/>
          </w:tcPr>
          <w:p w14:paraId="3ED34A25" w14:textId="77777777" w:rsidR="00F711FB" w:rsidRDefault="00DB3416">
            <w:pPr>
              <w:ind w:right="30"/>
              <w:jc w:val="right"/>
              <w:rPr>
                <w:sz w:val="20"/>
                <w:szCs w:val="20"/>
              </w:rPr>
            </w:pPr>
            <w:r>
              <w:rPr>
                <w:rFonts w:ascii="Arial" w:eastAsia="Arial" w:hAnsi="Arial" w:cs="Arial"/>
                <w:color w:val="FFFFFF"/>
                <w:w w:val="98"/>
                <w:sz w:val="18"/>
                <w:szCs w:val="18"/>
              </w:rPr>
              <w:t>2019 Revenue Growth</w:t>
            </w:r>
          </w:p>
        </w:tc>
        <w:tc>
          <w:tcPr>
            <w:tcW w:w="1900" w:type="dxa"/>
            <w:tcBorders>
              <w:top w:val="single" w:sz="8" w:space="0" w:color="auto"/>
              <w:right w:val="single" w:sz="8" w:space="0" w:color="auto"/>
            </w:tcBorders>
            <w:shd w:val="clear" w:color="auto" w:fill="00497F"/>
            <w:vAlign w:val="bottom"/>
          </w:tcPr>
          <w:p w14:paraId="4AD04243" w14:textId="77777777" w:rsidR="00F711FB" w:rsidRDefault="00DB3416">
            <w:pPr>
              <w:jc w:val="center"/>
              <w:rPr>
                <w:sz w:val="20"/>
                <w:szCs w:val="20"/>
              </w:rPr>
            </w:pPr>
            <w:r>
              <w:rPr>
                <w:rFonts w:ascii="Arial" w:eastAsia="Arial" w:hAnsi="Arial" w:cs="Arial"/>
                <w:color w:val="FFFFFF"/>
                <w:w w:val="89"/>
                <w:sz w:val="18"/>
                <w:szCs w:val="18"/>
              </w:rPr>
              <w:t>2019 Operating Expense</w:t>
            </w:r>
          </w:p>
        </w:tc>
        <w:tc>
          <w:tcPr>
            <w:tcW w:w="1900" w:type="dxa"/>
            <w:tcBorders>
              <w:top w:val="single" w:sz="8" w:space="0" w:color="auto"/>
              <w:right w:val="single" w:sz="8" w:space="0" w:color="auto"/>
            </w:tcBorders>
            <w:shd w:val="clear" w:color="auto" w:fill="00497F"/>
            <w:vAlign w:val="bottom"/>
          </w:tcPr>
          <w:p w14:paraId="328ACF7E" w14:textId="77777777" w:rsidR="00F711FB" w:rsidRDefault="00DB3416">
            <w:pPr>
              <w:jc w:val="center"/>
              <w:rPr>
                <w:sz w:val="20"/>
                <w:szCs w:val="20"/>
              </w:rPr>
            </w:pPr>
            <w:r>
              <w:rPr>
                <w:rFonts w:ascii="Arial" w:eastAsia="Arial" w:hAnsi="Arial" w:cs="Arial"/>
                <w:color w:val="FFFFFF"/>
                <w:w w:val="88"/>
                <w:sz w:val="18"/>
                <w:szCs w:val="18"/>
              </w:rPr>
              <w:t>2019 Earnings Per Share</w:t>
            </w:r>
          </w:p>
        </w:tc>
        <w:tc>
          <w:tcPr>
            <w:tcW w:w="1900" w:type="dxa"/>
            <w:tcBorders>
              <w:top w:val="single" w:sz="8" w:space="0" w:color="auto"/>
              <w:right w:val="single" w:sz="8" w:space="0" w:color="auto"/>
            </w:tcBorders>
            <w:shd w:val="clear" w:color="auto" w:fill="00497F"/>
            <w:vAlign w:val="bottom"/>
          </w:tcPr>
          <w:p w14:paraId="1246F5BC" w14:textId="77777777" w:rsidR="00F711FB" w:rsidRDefault="00DB3416">
            <w:pPr>
              <w:ind w:left="380"/>
              <w:rPr>
                <w:sz w:val="20"/>
                <w:szCs w:val="20"/>
              </w:rPr>
            </w:pPr>
            <w:r>
              <w:rPr>
                <w:rFonts w:ascii="Arial" w:eastAsia="Arial" w:hAnsi="Arial" w:cs="Arial"/>
                <w:color w:val="FFFFFF"/>
                <w:sz w:val="18"/>
                <w:szCs w:val="18"/>
              </w:rPr>
              <w:t>2019 NPA Ratio</w:t>
            </w:r>
          </w:p>
        </w:tc>
        <w:tc>
          <w:tcPr>
            <w:tcW w:w="1900" w:type="dxa"/>
            <w:tcBorders>
              <w:top w:val="single" w:sz="8" w:space="0" w:color="auto"/>
              <w:right w:val="single" w:sz="8" w:space="0" w:color="auto"/>
            </w:tcBorders>
            <w:shd w:val="clear" w:color="auto" w:fill="00497F"/>
            <w:vAlign w:val="bottom"/>
          </w:tcPr>
          <w:p w14:paraId="474DE26C" w14:textId="77777777" w:rsidR="00F711FB" w:rsidRDefault="00DB3416">
            <w:pPr>
              <w:jc w:val="center"/>
              <w:rPr>
                <w:sz w:val="20"/>
                <w:szCs w:val="20"/>
              </w:rPr>
            </w:pPr>
            <w:r>
              <w:rPr>
                <w:rFonts w:ascii="Arial" w:eastAsia="Arial" w:hAnsi="Arial" w:cs="Arial"/>
                <w:b/>
                <w:bCs/>
                <w:color w:val="FFFFFF"/>
                <w:w w:val="94"/>
                <w:sz w:val="18"/>
                <w:szCs w:val="18"/>
              </w:rPr>
              <w:t>APR</w:t>
            </w:r>
          </w:p>
        </w:tc>
      </w:tr>
      <w:tr w:rsidR="00F711FB" w14:paraId="327DF080" w14:textId="77777777">
        <w:trPr>
          <w:trHeight w:val="189"/>
        </w:trPr>
        <w:tc>
          <w:tcPr>
            <w:tcW w:w="1720" w:type="dxa"/>
            <w:tcBorders>
              <w:left w:val="single" w:sz="8" w:space="0" w:color="auto"/>
              <w:bottom w:val="single" w:sz="8" w:space="0" w:color="auto"/>
              <w:right w:val="single" w:sz="8" w:space="0" w:color="auto"/>
            </w:tcBorders>
            <w:shd w:val="clear" w:color="auto" w:fill="00497F"/>
            <w:vAlign w:val="bottom"/>
          </w:tcPr>
          <w:p w14:paraId="5CB34FEE" w14:textId="77777777" w:rsidR="00F711FB" w:rsidRDefault="00F711FB">
            <w:pPr>
              <w:rPr>
                <w:sz w:val="16"/>
                <w:szCs w:val="16"/>
              </w:rPr>
            </w:pPr>
          </w:p>
        </w:tc>
        <w:tc>
          <w:tcPr>
            <w:tcW w:w="1920" w:type="dxa"/>
            <w:tcBorders>
              <w:bottom w:val="single" w:sz="8" w:space="0" w:color="auto"/>
              <w:right w:val="single" w:sz="8" w:space="0" w:color="auto"/>
            </w:tcBorders>
            <w:shd w:val="clear" w:color="auto" w:fill="00497F"/>
            <w:vAlign w:val="bottom"/>
          </w:tcPr>
          <w:p w14:paraId="660E33ED" w14:textId="77777777" w:rsidR="00F711FB" w:rsidRDefault="00F711FB">
            <w:pPr>
              <w:rPr>
                <w:sz w:val="16"/>
                <w:szCs w:val="16"/>
              </w:rPr>
            </w:pPr>
          </w:p>
        </w:tc>
        <w:tc>
          <w:tcPr>
            <w:tcW w:w="1900" w:type="dxa"/>
            <w:tcBorders>
              <w:bottom w:val="single" w:sz="8" w:space="0" w:color="auto"/>
              <w:right w:val="single" w:sz="8" w:space="0" w:color="auto"/>
            </w:tcBorders>
            <w:shd w:val="clear" w:color="auto" w:fill="00497F"/>
            <w:vAlign w:val="bottom"/>
          </w:tcPr>
          <w:p w14:paraId="49EAFC77" w14:textId="77777777" w:rsidR="00F711FB" w:rsidRDefault="00DB3416">
            <w:pPr>
              <w:spacing w:line="189" w:lineRule="exact"/>
              <w:jc w:val="center"/>
              <w:rPr>
                <w:sz w:val="20"/>
                <w:szCs w:val="20"/>
              </w:rPr>
            </w:pPr>
            <w:r>
              <w:rPr>
                <w:rFonts w:ascii="Arial" w:eastAsia="Arial" w:hAnsi="Arial" w:cs="Arial"/>
                <w:color w:val="FFFFFF"/>
                <w:w w:val="92"/>
                <w:sz w:val="18"/>
                <w:szCs w:val="18"/>
              </w:rPr>
              <w:t>Growth</w:t>
            </w:r>
          </w:p>
        </w:tc>
        <w:tc>
          <w:tcPr>
            <w:tcW w:w="1900" w:type="dxa"/>
            <w:tcBorders>
              <w:bottom w:val="single" w:sz="8" w:space="0" w:color="auto"/>
              <w:right w:val="single" w:sz="8" w:space="0" w:color="auto"/>
            </w:tcBorders>
            <w:shd w:val="clear" w:color="auto" w:fill="00497F"/>
            <w:vAlign w:val="bottom"/>
          </w:tcPr>
          <w:p w14:paraId="56E43440" w14:textId="77777777" w:rsidR="00F711FB" w:rsidRDefault="00DB3416">
            <w:pPr>
              <w:spacing w:line="189" w:lineRule="exact"/>
              <w:jc w:val="center"/>
              <w:rPr>
                <w:sz w:val="20"/>
                <w:szCs w:val="20"/>
              </w:rPr>
            </w:pPr>
            <w:r>
              <w:rPr>
                <w:rFonts w:ascii="Arial" w:eastAsia="Arial" w:hAnsi="Arial" w:cs="Arial"/>
                <w:color w:val="FFFFFF"/>
                <w:w w:val="92"/>
                <w:sz w:val="18"/>
                <w:szCs w:val="18"/>
              </w:rPr>
              <w:t>Growth</w:t>
            </w:r>
          </w:p>
        </w:tc>
        <w:tc>
          <w:tcPr>
            <w:tcW w:w="1900" w:type="dxa"/>
            <w:tcBorders>
              <w:bottom w:val="single" w:sz="8" w:space="0" w:color="auto"/>
              <w:right w:val="single" w:sz="8" w:space="0" w:color="auto"/>
            </w:tcBorders>
            <w:shd w:val="clear" w:color="auto" w:fill="00497F"/>
            <w:vAlign w:val="bottom"/>
          </w:tcPr>
          <w:p w14:paraId="0BB55EFC" w14:textId="77777777" w:rsidR="00F711FB" w:rsidRDefault="00F711FB">
            <w:pPr>
              <w:rPr>
                <w:sz w:val="16"/>
                <w:szCs w:val="16"/>
              </w:rPr>
            </w:pPr>
          </w:p>
        </w:tc>
        <w:tc>
          <w:tcPr>
            <w:tcW w:w="1900" w:type="dxa"/>
            <w:tcBorders>
              <w:bottom w:val="single" w:sz="8" w:space="0" w:color="auto"/>
              <w:right w:val="single" w:sz="8" w:space="0" w:color="auto"/>
            </w:tcBorders>
            <w:shd w:val="clear" w:color="auto" w:fill="00497F"/>
            <w:vAlign w:val="bottom"/>
          </w:tcPr>
          <w:p w14:paraId="480993F5" w14:textId="77777777" w:rsidR="00F711FB" w:rsidRDefault="00F711FB">
            <w:pPr>
              <w:rPr>
                <w:sz w:val="16"/>
                <w:szCs w:val="16"/>
              </w:rPr>
            </w:pPr>
          </w:p>
        </w:tc>
      </w:tr>
      <w:tr w:rsidR="00F711FB" w14:paraId="25C0F7AA" w14:textId="77777777">
        <w:trPr>
          <w:trHeight w:val="237"/>
        </w:trPr>
        <w:tc>
          <w:tcPr>
            <w:tcW w:w="1720" w:type="dxa"/>
            <w:tcBorders>
              <w:left w:val="single" w:sz="8" w:space="0" w:color="auto"/>
              <w:right w:val="single" w:sz="8" w:space="0" w:color="auto"/>
            </w:tcBorders>
            <w:vAlign w:val="bottom"/>
          </w:tcPr>
          <w:p w14:paraId="248037D1" w14:textId="77777777" w:rsidR="00F711FB" w:rsidRDefault="00DB3416">
            <w:pPr>
              <w:ind w:left="40"/>
              <w:rPr>
                <w:sz w:val="20"/>
                <w:szCs w:val="20"/>
              </w:rPr>
            </w:pPr>
            <w:r>
              <w:rPr>
                <w:rFonts w:ascii="Arial" w:eastAsia="Arial" w:hAnsi="Arial" w:cs="Arial"/>
                <w:sz w:val="18"/>
                <w:szCs w:val="18"/>
              </w:rPr>
              <w:t>BankUnited</w:t>
            </w:r>
          </w:p>
        </w:tc>
        <w:tc>
          <w:tcPr>
            <w:tcW w:w="1920" w:type="dxa"/>
            <w:tcBorders>
              <w:right w:val="single" w:sz="8" w:space="0" w:color="auto"/>
            </w:tcBorders>
            <w:vAlign w:val="bottom"/>
          </w:tcPr>
          <w:p w14:paraId="65EA142E" w14:textId="77777777" w:rsidR="00F711FB" w:rsidRDefault="00DB3416">
            <w:pPr>
              <w:ind w:right="610"/>
              <w:jc w:val="right"/>
              <w:rPr>
                <w:sz w:val="20"/>
                <w:szCs w:val="20"/>
              </w:rPr>
            </w:pPr>
            <w:r>
              <w:rPr>
                <w:rFonts w:ascii="Arial" w:eastAsia="Arial" w:hAnsi="Arial" w:cs="Arial"/>
                <w:sz w:val="18"/>
                <w:szCs w:val="18"/>
              </w:rPr>
              <w:t>12.38%</w:t>
            </w:r>
          </w:p>
        </w:tc>
        <w:tc>
          <w:tcPr>
            <w:tcW w:w="1900" w:type="dxa"/>
            <w:tcBorders>
              <w:right w:val="single" w:sz="8" w:space="0" w:color="auto"/>
            </w:tcBorders>
            <w:vAlign w:val="bottom"/>
          </w:tcPr>
          <w:p w14:paraId="60151EF2" w14:textId="77777777" w:rsidR="00F711FB" w:rsidRDefault="00DB3416">
            <w:pPr>
              <w:ind w:right="650"/>
              <w:jc w:val="right"/>
              <w:rPr>
                <w:sz w:val="20"/>
                <w:szCs w:val="20"/>
              </w:rPr>
            </w:pPr>
            <w:r>
              <w:rPr>
                <w:rFonts w:ascii="Arial" w:eastAsia="Arial" w:hAnsi="Arial" w:cs="Arial"/>
                <w:sz w:val="18"/>
                <w:szCs w:val="18"/>
              </w:rPr>
              <w:t>1.40%</w:t>
            </w:r>
          </w:p>
        </w:tc>
        <w:tc>
          <w:tcPr>
            <w:tcW w:w="1900" w:type="dxa"/>
            <w:tcBorders>
              <w:right w:val="single" w:sz="8" w:space="0" w:color="auto"/>
            </w:tcBorders>
            <w:vAlign w:val="bottom"/>
          </w:tcPr>
          <w:p w14:paraId="25511BE2" w14:textId="77777777" w:rsidR="00F711FB" w:rsidRDefault="00DB3416">
            <w:pPr>
              <w:ind w:right="590"/>
              <w:jc w:val="right"/>
              <w:rPr>
                <w:sz w:val="20"/>
                <w:szCs w:val="20"/>
              </w:rPr>
            </w:pPr>
            <w:r>
              <w:rPr>
                <w:rFonts w:ascii="Arial" w:eastAsia="Arial" w:hAnsi="Arial" w:cs="Arial"/>
                <w:sz w:val="18"/>
                <w:szCs w:val="18"/>
              </w:rPr>
              <w:t>34.32%</w:t>
            </w:r>
          </w:p>
        </w:tc>
        <w:tc>
          <w:tcPr>
            <w:tcW w:w="1900" w:type="dxa"/>
            <w:tcBorders>
              <w:right w:val="single" w:sz="8" w:space="0" w:color="auto"/>
            </w:tcBorders>
            <w:vAlign w:val="bottom"/>
          </w:tcPr>
          <w:p w14:paraId="33A76B25" w14:textId="77777777" w:rsidR="00F711FB" w:rsidRDefault="00DB3416">
            <w:pPr>
              <w:ind w:right="710"/>
              <w:jc w:val="right"/>
              <w:rPr>
                <w:sz w:val="20"/>
                <w:szCs w:val="20"/>
              </w:rPr>
            </w:pPr>
            <w:r>
              <w:rPr>
                <w:rFonts w:ascii="Arial" w:eastAsia="Arial" w:hAnsi="Arial" w:cs="Arial"/>
                <w:sz w:val="18"/>
                <w:szCs w:val="18"/>
              </w:rPr>
              <w:t>0.50</w:t>
            </w:r>
          </w:p>
        </w:tc>
        <w:tc>
          <w:tcPr>
            <w:tcW w:w="1900" w:type="dxa"/>
            <w:tcBorders>
              <w:right w:val="single" w:sz="8" w:space="0" w:color="auto"/>
            </w:tcBorders>
            <w:vAlign w:val="bottom"/>
          </w:tcPr>
          <w:p w14:paraId="38C62D34" w14:textId="77777777" w:rsidR="00F711FB" w:rsidRDefault="00F711FB">
            <w:pPr>
              <w:rPr>
                <w:sz w:val="20"/>
                <w:szCs w:val="20"/>
              </w:rPr>
            </w:pPr>
          </w:p>
        </w:tc>
      </w:tr>
      <w:tr w:rsidR="00F711FB" w14:paraId="119BFBFA" w14:textId="77777777">
        <w:trPr>
          <w:trHeight w:val="27"/>
        </w:trPr>
        <w:tc>
          <w:tcPr>
            <w:tcW w:w="1720" w:type="dxa"/>
            <w:tcBorders>
              <w:left w:val="single" w:sz="8" w:space="0" w:color="auto"/>
              <w:bottom w:val="single" w:sz="8" w:space="0" w:color="auto"/>
              <w:right w:val="single" w:sz="8" w:space="0" w:color="auto"/>
            </w:tcBorders>
            <w:vAlign w:val="bottom"/>
          </w:tcPr>
          <w:p w14:paraId="76E9EB14" w14:textId="77777777" w:rsidR="00F711FB" w:rsidRDefault="00F711FB">
            <w:pPr>
              <w:rPr>
                <w:sz w:val="2"/>
                <w:szCs w:val="2"/>
              </w:rPr>
            </w:pPr>
          </w:p>
        </w:tc>
        <w:tc>
          <w:tcPr>
            <w:tcW w:w="1920" w:type="dxa"/>
            <w:tcBorders>
              <w:bottom w:val="single" w:sz="8" w:space="0" w:color="auto"/>
              <w:right w:val="single" w:sz="8" w:space="0" w:color="auto"/>
            </w:tcBorders>
            <w:vAlign w:val="bottom"/>
          </w:tcPr>
          <w:p w14:paraId="06EC528F" w14:textId="77777777" w:rsidR="00F711FB" w:rsidRDefault="00F711FB">
            <w:pPr>
              <w:rPr>
                <w:sz w:val="2"/>
                <w:szCs w:val="2"/>
              </w:rPr>
            </w:pPr>
          </w:p>
        </w:tc>
        <w:tc>
          <w:tcPr>
            <w:tcW w:w="1900" w:type="dxa"/>
            <w:tcBorders>
              <w:bottom w:val="single" w:sz="8" w:space="0" w:color="auto"/>
              <w:right w:val="single" w:sz="8" w:space="0" w:color="auto"/>
            </w:tcBorders>
            <w:vAlign w:val="bottom"/>
          </w:tcPr>
          <w:p w14:paraId="3327E7D4" w14:textId="77777777" w:rsidR="00F711FB" w:rsidRDefault="00F711FB">
            <w:pPr>
              <w:rPr>
                <w:sz w:val="2"/>
                <w:szCs w:val="2"/>
              </w:rPr>
            </w:pPr>
          </w:p>
        </w:tc>
        <w:tc>
          <w:tcPr>
            <w:tcW w:w="1900" w:type="dxa"/>
            <w:tcBorders>
              <w:bottom w:val="single" w:sz="8" w:space="0" w:color="auto"/>
              <w:right w:val="single" w:sz="8" w:space="0" w:color="auto"/>
            </w:tcBorders>
            <w:vAlign w:val="bottom"/>
          </w:tcPr>
          <w:p w14:paraId="1CF58C7B" w14:textId="77777777" w:rsidR="00F711FB" w:rsidRDefault="00F711FB">
            <w:pPr>
              <w:rPr>
                <w:sz w:val="2"/>
                <w:szCs w:val="2"/>
              </w:rPr>
            </w:pPr>
          </w:p>
        </w:tc>
        <w:tc>
          <w:tcPr>
            <w:tcW w:w="1900" w:type="dxa"/>
            <w:tcBorders>
              <w:bottom w:val="single" w:sz="8" w:space="0" w:color="auto"/>
              <w:right w:val="single" w:sz="8" w:space="0" w:color="auto"/>
            </w:tcBorders>
            <w:vAlign w:val="bottom"/>
          </w:tcPr>
          <w:p w14:paraId="131B03B5" w14:textId="77777777" w:rsidR="00F711FB" w:rsidRDefault="00F711FB">
            <w:pPr>
              <w:rPr>
                <w:sz w:val="2"/>
                <w:szCs w:val="2"/>
              </w:rPr>
            </w:pPr>
          </w:p>
        </w:tc>
        <w:tc>
          <w:tcPr>
            <w:tcW w:w="1900" w:type="dxa"/>
            <w:tcBorders>
              <w:bottom w:val="single" w:sz="8" w:space="0" w:color="auto"/>
              <w:right w:val="single" w:sz="8" w:space="0" w:color="auto"/>
            </w:tcBorders>
            <w:vAlign w:val="bottom"/>
          </w:tcPr>
          <w:p w14:paraId="0E69F300" w14:textId="77777777" w:rsidR="00F711FB" w:rsidRDefault="00F711FB">
            <w:pPr>
              <w:rPr>
                <w:sz w:val="2"/>
                <w:szCs w:val="2"/>
              </w:rPr>
            </w:pPr>
          </w:p>
        </w:tc>
      </w:tr>
      <w:tr w:rsidR="00F711FB" w14:paraId="00874BC5" w14:textId="77777777">
        <w:trPr>
          <w:trHeight w:val="237"/>
        </w:trPr>
        <w:tc>
          <w:tcPr>
            <w:tcW w:w="1720" w:type="dxa"/>
            <w:tcBorders>
              <w:left w:val="single" w:sz="8" w:space="0" w:color="auto"/>
              <w:right w:val="single" w:sz="8" w:space="0" w:color="auto"/>
            </w:tcBorders>
            <w:vAlign w:val="bottom"/>
          </w:tcPr>
          <w:p w14:paraId="281E6968" w14:textId="77777777" w:rsidR="00F711FB" w:rsidRDefault="00DB3416">
            <w:pPr>
              <w:ind w:left="40"/>
              <w:rPr>
                <w:sz w:val="20"/>
                <w:szCs w:val="20"/>
              </w:rPr>
            </w:pPr>
            <w:r>
              <w:rPr>
                <w:rFonts w:ascii="Arial" w:eastAsia="Arial" w:hAnsi="Arial" w:cs="Arial"/>
                <w:sz w:val="18"/>
                <w:szCs w:val="18"/>
              </w:rPr>
              <w:t>Percentile Ranking</w:t>
            </w:r>
          </w:p>
        </w:tc>
        <w:tc>
          <w:tcPr>
            <w:tcW w:w="1920" w:type="dxa"/>
            <w:tcBorders>
              <w:right w:val="single" w:sz="8" w:space="0" w:color="auto"/>
            </w:tcBorders>
            <w:vAlign w:val="bottom"/>
          </w:tcPr>
          <w:p w14:paraId="31BE8E7A" w14:textId="77777777" w:rsidR="00F711FB" w:rsidRDefault="00DB3416">
            <w:pPr>
              <w:ind w:right="610"/>
              <w:jc w:val="right"/>
              <w:rPr>
                <w:sz w:val="20"/>
                <w:szCs w:val="20"/>
              </w:rPr>
            </w:pPr>
            <w:r>
              <w:rPr>
                <w:rFonts w:ascii="Arial" w:eastAsia="Arial" w:hAnsi="Arial" w:cs="Arial"/>
                <w:sz w:val="18"/>
                <w:szCs w:val="18"/>
              </w:rPr>
              <w:t>88.30%</w:t>
            </w:r>
          </w:p>
        </w:tc>
        <w:tc>
          <w:tcPr>
            <w:tcW w:w="1900" w:type="dxa"/>
            <w:tcBorders>
              <w:right w:val="single" w:sz="8" w:space="0" w:color="auto"/>
            </w:tcBorders>
            <w:vAlign w:val="bottom"/>
          </w:tcPr>
          <w:p w14:paraId="766CB409" w14:textId="77777777" w:rsidR="00F711FB" w:rsidRDefault="00DB3416">
            <w:pPr>
              <w:ind w:right="610"/>
              <w:jc w:val="right"/>
              <w:rPr>
                <w:sz w:val="20"/>
                <w:szCs w:val="20"/>
              </w:rPr>
            </w:pPr>
            <w:r>
              <w:rPr>
                <w:rFonts w:ascii="Arial" w:eastAsia="Arial" w:hAnsi="Arial" w:cs="Arial"/>
                <w:sz w:val="18"/>
                <w:szCs w:val="18"/>
              </w:rPr>
              <w:t>75.70%</w:t>
            </w:r>
          </w:p>
        </w:tc>
        <w:tc>
          <w:tcPr>
            <w:tcW w:w="1900" w:type="dxa"/>
            <w:tcBorders>
              <w:right w:val="single" w:sz="8" w:space="0" w:color="auto"/>
            </w:tcBorders>
            <w:vAlign w:val="bottom"/>
          </w:tcPr>
          <w:p w14:paraId="4343B5AE" w14:textId="77777777" w:rsidR="00F711FB" w:rsidRDefault="00DB3416">
            <w:pPr>
              <w:ind w:right="550"/>
              <w:jc w:val="right"/>
              <w:rPr>
                <w:sz w:val="20"/>
                <w:szCs w:val="20"/>
              </w:rPr>
            </w:pPr>
            <w:r>
              <w:rPr>
                <w:rFonts w:ascii="Arial" w:eastAsia="Arial" w:hAnsi="Arial" w:cs="Arial"/>
                <w:sz w:val="18"/>
                <w:szCs w:val="18"/>
              </w:rPr>
              <w:t>100.00%</w:t>
            </w:r>
          </w:p>
        </w:tc>
        <w:tc>
          <w:tcPr>
            <w:tcW w:w="1900" w:type="dxa"/>
            <w:tcBorders>
              <w:right w:val="single" w:sz="8" w:space="0" w:color="auto"/>
            </w:tcBorders>
            <w:vAlign w:val="bottom"/>
          </w:tcPr>
          <w:p w14:paraId="179DAA28" w14:textId="77777777" w:rsidR="00F711FB" w:rsidRDefault="00DB3416">
            <w:pPr>
              <w:ind w:right="590"/>
              <w:jc w:val="right"/>
              <w:rPr>
                <w:sz w:val="20"/>
                <w:szCs w:val="20"/>
              </w:rPr>
            </w:pPr>
            <w:r>
              <w:rPr>
                <w:rFonts w:ascii="Arial" w:eastAsia="Arial" w:hAnsi="Arial" w:cs="Arial"/>
                <w:sz w:val="18"/>
                <w:szCs w:val="18"/>
              </w:rPr>
              <w:t>30.50%</w:t>
            </w:r>
          </w:p>
        </w:tc>
        <w:tc>
          <w:tcPr>
            <w:tcW w:w="1900" w:type="dxa"/>
            <w:tcBorders>
              <w:right w:val="single" w:sz="8" w:space="0" w:color="auto"/>
            </w:tcBorders>
            <w:vAlign w:val="bottom"/>
          </w:tcPr>
          <w:p w14:paraId="1695811F" w14:textId="77777777" w:rsidR="00F711FB" w:rsidRDefault="00DB3416">
            <w:pPr>
              <w:ind w:right="570"/>
              <w:jc w:val="right"/>
              <w:rPr>
                <w:sz w:val="20"/>
                <w:szCs w:val="20"/>
              </w:rPr>
            </w:pPr>
            <w:r>
              <w:rPr>
                <w:rFonts w:ascii="Arial" w:eastAsia="Arial" w:hAnsi="Arial" w:cs="Arial"/>
                <w:b/>
                <w:bCs/>
                <w:sz w:val="18"/>
                <w:szCs w:val="18"/>
              </w:rPr>
              <w:t>73.63%</w:t>
            </w:r>
          </w:p>
        </w:tc>
      </w:tr>
      <w:tr w:rsidR="00F711FB" w14:paraId="4299EAEC" w14:textId="77777777">
        <w:trPr>
          <w:trHeight w:val="27"/>
        </w:trPr>
        <w:tc>
          <w:tcPr>
            <w:tcW w:w="1720" w:type="dxa"/>
            <w:tcBorders>
              <w:left w:val="single" w:sz="8" w:space="0" w:color="auto"/>
              <w:bottom w:val="single" w:sz="8" w:space="0" w:color="auto"/>
              <w:right w:val="single" w:sz="8" w:space="0" w:color="auto"/>
            </w:tcBorders>
            <w:vAlign w:val="bottom"/>
          </w:tcPr>
          <w:p w14:paraId="61727F4F" w14:textId="77777777" w:rsidR="00F711FB" w:rsidRDefault="00F711FB">
            <w:pPr>
              <w:rPr>
                <w:sz w:val="2"/>
                <w:szCs w:val="2"/>
              </w:rPr>
            </w:pPr>
          </w:p>
        </w:tc>
        <w:tc>
          <w:tcPr>
            <w:tcW w:w="1920" w:type="dxa"/>
            <w:tcBorders>
              <w:bottom w:val="single" w:sz="8" w:space="0" w:color="auto"/>
              <w:right w:val="single" w:sz="8" w:space="0" w:color="auto"/>
            </w:tcBorders>
            <w:vAlign w:val="bottom"/>
          </w:tcPr>
          <w:p w14:paraId="008AE321" w14:textId="77777777" w:rsidR="00F711FB" w:rsidRDefault="00F711FB">
            <w:pPr>
              <w:rPr>
                <w:sz w:val="2"/>
                <w:szCs w:val="2"/>
              </w:rPr>
            </w:pPr>
          </w:p>
        </w:tc>
        <w:tc>
          <w:tcPr>
            <w:tcW w:w="1900" w:type="dxa"/>
            <w:tcBorders>
              <w:bottom w:val="single" w:sz="8" w:space="0" w:color="auto"/>
              <w:right w:val="single" w:sz="8" w:space="0" w:color="auto"/>
            </w:tcBorders>
            <w:vAlign w:val="bottom"/>
          </w:tcPr>
          <w:p w14:paraId="6B38175E" w14:textId="77777777" w:rsidR="00F711FB" w:rsidRDefault="00F711FB">
            <w:pPr>
              <w:rPr>
                <w:sz w:val="2"/>
                <w:szCs w:val="2"/>
              </w:rPr>
            </w:pPr>
          </w:p>
        </w:tc>
        <w:tc>
          <w:tcPr>
            <w:tcW w:w="1900" w:type="dxa"/>
            <w:tcBorders>
              <w:bottom w:val="single" w:sz="8" w:space="0" w:color="auto"/>
              <w:right w:val="single" w:sz="8" w:space="0" w:color="auto"/>
            </w:tcBorders>
            <w:vAlign w:val="bottom"/>
          </w:tcPr>
          <w:p w14:paraId="61E55BB2" w14:textId="77777777" w:rsidR="00F711FB" w:rsidRDefault="00F711FB">
            <w:pPr>
              <w:rPr>
                <w:sz w:val="2"/>
                <w:szCs w:val="2"/>
              </w:rPr>
            </w:pPr>
          </w:p>
        </w:tc>
        <w:tc>
          <w:tcPr>
            <w:tcW w:w="1900" w:type="dxa"/>
            <w:tcBorders>
              <w:bottom w:val="single" w:sz="8" w:space="0" w:color="auto"/>
              <w:right w:val="single" w:sz="8" w:space="0" w:color="auto"/>
            </w:tcBorders>
            <w:vAlign w:val="bottom"/>
          </w:tcPr>
          <w:p w14:paraId="36FBAC48" w14:textId="77777777" w:rsidR="00F711FB" w:rsidRDefault="00F711FB">
            <w:pPr>
              <w:rPr>
                <w:sz w:val="2"/>
                <w:szCs w:val="2"/>
              </w:rPr>
            </w:pPr>
          </w:p>
        </w:tc>
        <w:tc>
          <w:tcPr>
            <w:tcW w:w="1900" w:type="dxa"/>
            <w:tcBorders>
              <w:bottom w:val="single" w:sz="8" w:space="0" w:color="auto"/>
              <w:right w:val="single" w:sz="8" w:space="0" w:color="auto"/>
            </w:tcBorders>
            <w:vAlign w:val="bottom"/>
          </w:tcPr>
          <w:p w14:paraId="700D2038" w14:textId="77777777" w:rsidR="00F711FB" w:rsidRDefault="00F711FB">
            <w:pPr>
              <w:rPr>
                <w:sz w:val="2"/>
                <w:szCs w:val="2"/>
              </w:rPr>
            </w:pPr>
          </w:p>
        </w:tc>
      </w:tr>
    </w:tbl>
    <w:p w14:paraId="25D62CD6" w14:textId="77777777" w:rsidR="00F711FB" w:rsidRDefault="00DB3416">
      <w:pPr>
        <w:numPr>
          <w:ilvl w:val="0"/>
          <w:numId w:val="27"/>
        </w:numPr>
        <w:tabs>
          <w:tab w:val="left" w:pos="400"/>
        </w:tabs>
        <w:spacing w:line="312" w:lineRule="auto"/>
        <w:ind w:left="400" w:right="20" w:hanging="392"/>
        <w:rPr>
          <w:rFonts w:ascii="Arial" w:eastAsia="Arial" w:hAnsi="Arial" w:cs="Arial"/>
          <w:sz w:val="14"/>
          <w:szCs w:val="14"/>
        </w:rPr>
      </w:pPr>
      <w:r>
        <w:rPr>
          <w:rFonts w:ascii="Arial" w:eastAsia="Arial" w:hAnsi="Arial" w:cs="Arial"/>
          <w:sz w:val="14"/>
          <w:szCs w:val="14"/>
        </w:rPr>
        <w:t>For purposes of determining operating net income growth and revenue growth of the Company or its peers, reported amounts may be adjusted to remove the impact of material unusual or non-recurring items. These adjustments, of necessity, require a certain degree of judgment. The amount of such adjustments is not determined by any of the NEOs whose compensation is impacted by the results and is reviewed by the Compensation Committee. For 2019, BankUnited's operating expenses and net income used in the calculation of earnings per share were adjusted to exclude the impact of a non-recurring $3.8 million pre-tax loss on debt extinguishment. This exclusion did not have an impact on the determination of the amount of the payouts. In calculating BankUnited's ratio of non-performing assets to total assets, the 100% guaranteed portion of SBA loans on non-accrual status totaling $45.7 million and $17.8 million at December 31, 2019 and 2018, respectively, was excluded.</w:t>
      </w:r>
    </w:p>
    <w:p w14:paraId="2482E410" w14:textId="77777777" w:rsidR="00F711FB" w:rsidRDefault="00F711FB">
      <w:pPr>
        <w:spacing w:line="111" w:lineRule="exact"/>
        <w:rPr>
          <w:rFonts w:ascii="Arial" w:eastAsia="Arial" w:hAnsi="Arial" w:cs="Arial"/>
          <w:sz w:val="14"/>
          <w:szCs w:val="14"/>
        </w:rPr>
      </w:pPr>
    </w:p>
    <w:p w14:paraId="4C73F6E1" w14:textId="77777777" w:rsidR="00F711FB" w:rsidRDefault="00DB3416">
      <w:pPr>
        <w:numPr>
          <w:ilvl w:val="1"/>
          <w:numId w:val="27"/>
        </w:numPr>
        <w:tabs>
          <w:tab w:val="left" w:pos="660"/>
        </w:tabs>
        <w:spacing w:line="428" w:lineRule="auto"/>
        <w:ind w:left="660" w:right="80" w:hanging="328"/>
        <w:rPr>
          <w:rFonts w:ascii="Arial" w:eastAsia="Arial" w:hAnsi="Arial" w:cs="Arial"/>
          <w:sz w:val="15"/>
          <w:szCs w:val="15"/>
        </w:rPr>
      </w:pPr>
      <w:r>
        <w:rPr>
          <w:rFonts w:ascii="Arial" w:eastAsia="Arial" w:hAnsi="Arial" w:cs="Arial"/>
          <w:b/>
          <w:bCs/>
          <w:sz w:val="16"/>
          <w:szCs w:val="16"/>
        </w:rPr>
        <w:t>For the year ended December 31, 2019, the APR was calculated at 73.63%, resulting in Annual Cash Incentives being paid at the target level of $1,500,000 for Mr. Singh, $945,000 for Mr. Cornish, $437,500 for Ms. Lunak and $450,000 for Mr. Bansal.</w:t>
      </w:r>
    </w:p>
    <w:p w14:paraId="17D2F101" w14:textId="77777777" w:rsidR="00F711FB" w:rsidRDefault="00DB3416">
      <w:pPr>
        <w:spacing w:line="20" w:lineRule="exact"/>
        <w:rPr>
          <w:sz w:val="20"/>
          <w:szCs w:val="20"/>
        </w:rPr>
      </w:pPr>
      <w:r>
        <w:rPr>
          <w:noProof/>
          <w:sz w:val="20"/>
          <w:szCs w:val="20"/>
        </w:rPr>
        <w:drawing>
          <wp:anchor distT="0" distB="0" distL="114300" distR="114300" simplePos="0" relativeHeight="251694592" behindDoc="1" locked="0" layoutInCell="0" allowOverlap="1" wp14:anchorId="370C924A" wp14:editId="7854F5EC">
            <wp:simplePos x="0" y="0"/>
            <wp:positionH relativeFrom="column">
              <wp:posOffset>5080</wp:posOffset>
            </wp:positionH>
            <wp:positionV relativeFrom="paragraph">
              <wp:posOffset>137795</wp:posOffset>
            </wp:positionV>
            <wp:extent cx="7140575" cy="33464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7"/>
                    <a:srcRect/>
                    <a:stretch>
                      <a:fillRect/>
                    </a:stretch>
                  </pic:blipFill>
                  <pic:spPr bwMode="auto">
                    <a:xfrm>
                      <a:off x="0" y="0"/>
                      <a:ext cx="7140575" cy="334645"/>
                    </a:xfrm>
                    <a:prstGeom prst="rect">
                      <a:avLst/>
                    </a:prstGeom>
                    <a:noFill/>
                  </pic:spPr>
                </pic:pic>
              </a:graphicData>
            </a:graphic>
          </wp:anchor>
        </w:drawing>
      </w:r>
    </w:p>
    <w:p w14:paraId="12746FFC" w14:textId="77777777" w:rsidR="00F711FB" w:rsidRDefault="00F711FB">
      <w:pPr>
        <w:spacing w:line="200" w:lineRule="exact"/>
        <w:rPr>
          <w:sz w:val="20"/>
          <w:szCs w:val="20"/>
        </w:rPr>
      </w:pPr>
    </w:p>
    <w:p w14:paraId="17F8C801" w14:textId="77777777" w:rsidR="00F711FB" w:rsidRDefault="00F711FB">
      <w:pPr>
        <w:spacing w:line="231" w:lineRule="exact"/>
        <w:rPr>
          <w:sz w:val="20"/>
          <w:szCs w:val="20"/>
        </w:rPr>
      </w:pPr>
    </w:p>
    <w:p w14:paraId="3E1D7D58" w14:textId="77777777" w:rsidR="00F711FB" w:rsidRDefault="00DB3416">
      <w:pPr>
        <w:ind w:left="40"/>
        <w:rPr>
          <w:sz w:val="20"/>
          <w:szCs w:val="20"/>
        </w:rPr>
      </w:pPr>
      <w:r>
        <w:rPr>
          <w:rFonts w:ascii="Arial" w:eastAsia="Arial" w:hAnsi="Arial" w:cs="Arial"/>
          <w:b/>
          <w:bCs/>
          <w:sz w:val="20"/>
          <w:szCs w:val="20"/>
        </w:rPr>
        <w:t>Mr. Richards</w:t>
      </w:r>
    </w:p>
    <w:p w14:paraId="0C5E6E8A" w14:textId="77777777" w:rsidR="00F711FB" w:rsidRDefault="00F711FB">
      <w:pPr>
        <w:spacing w:line="195" w:lineRule="exact"/>
        <w:rPr>
          <w:sz w:val="20"/>
          <w:szCs w:val="20"/>
        </w:rPr>
      </w:pPr>
    </w:p>
    <w:p w14:paraId="1DC3683F" w14:textId="77777777" w:rsidR="00F711FB" w:rsidRDefault="00DB3416">
      <w:pPr>
        <w:spacing w:line="270" w:lineRule="auto"/>
        <w:ind w:right="60" w:firstLine="648"/>
        <w:rPr>
          <w:sz w:val="20"/>
          <w:szCs w:val="20"/>
        </w:rPr>
      </w:pPr>
      <w:r>
        <w:rPr>
          <w:rFonts w:ascii="Arial" w:eastAsia="Arial" w:hAnsi="Arial" w:cs="Arial"/>
          <w:sz w:val="20"/>
          <w:szCs w:val="20"/>
        </w:rPr>
        <w:t>In 2019, Mr. Richards was eligible to receive a cash incentive award determined in accordance with the Company's Policy on Incentive Compensation Arrangements, which provides that incentive amounts are to be based on the past, present and expected future contributions of an employee or group of employees to the overall success, safety and soundness of the organization. Factors considered by the Compensation Committee in evaluating those contributions include, among other things: overall individual performance, overall organizational performance, individual contribution to organizational performance, business segment performance, successful completion of projects or initiatives and level of individual responsibilities. The Company's Policy on Incentive Compensation Arrangements is designed to balance risk and financial, operational and strategic results in a manner that does not encourage employees to expose the Company to imprudent risks.</w:t>
      </w:r>
    </w:p>
    <w:p w14:paraId="6C82F0A2" w14:textId="77777777" w:rsidR="00F711FB" w:rsidRDefault="00F711FB">
      <w:pPr>
        <w:spacing w:line="252" w:lineRule="exact"/>
        <w:rPr>
          <w:sz w:val="20"/>
          <w:szCs w:val="20"/>
        </w:rPr>
      </w:pPr>
    </w:p>
    <w:p w14:paraId="76565615" w14:textId="77777777" w:rsidR="00F711FB" w:rsidRDefault="00DB3416">
      <w:pPr>
        <w:spacing w:line="288" w:lineRule="auto"/>
        <w:ind w:right="440" w:firstLine="648"/>
        <w:rPr>
          <w:sz w:val="20"/>
          <w:szCs w:val="20"/>
        </w:rPr>
      </w:pPr>
      <w:r>
        <w:rPr>
          <w:rFonts w:ascii="Arial" w:eastAsia="Arial" w:hAnsi="Arial" w:cs="Arial"/>
          <w:sz w:val="20"/>
          <w:szCs w:val="20"/>
        </w:rPr>
        <w:t>On February 14, 2020, the Compensation Committee evaluated the performance of Mr. Richards based on the factors above and approved a cash incentive award in the amount of $350,000.</w:t>
      </w:r>
    </w:p>
    <w:p w14:paraId="69315EBC" w14:textId="77777777" w:rsidR="00F711FB" w:rsidRDefault="00F711FB">
      <w:pPr>
        <w:spacing w:line="293" w:lineRule="exact"/>
        <w:rPr>
          <w:sz w:val="20"/>
          <w:szCs w:val="20"/>
        </w:rPr>
      </w:pPr>
    </w:p>
    <w:p w14:paraId="260C3CEC" w14:textId="77777777" w:rsidR="00F711FB" w:rsidRDefault="00DB3416">
      <w:pPr>
        <w:rPr>
          <w:sz w:val="20"/>
          <w:szCs w:val="20"/>
        </w:rPr>
      </w:pPr>
      <w:r>
        <w:rPr>
          <w:rFonts w:ascii="Arial" w:eastAsia="Arial" w:hAnsi="Arial" w:cs="Arial"/>
          <w:b/>
          <w:bCs/>
          <w:sz w:val="20"/>
          <w:szCs w:val="20"/>
        </w:rPr>
        <w:t>2019 LTIP Awards</w:t>
      </w:r>
    </w:p>
    <w:p w14:paraId="3E89EF6B" w14:textId="77777777" w:rsidR="00F711FB" w:rsidRDefault="00DB3416">
      <w:pPr>
        <w:spacing w:line="20" w:lineRule="exact"/>
        <w:rPr>
          <w:sz w:val="20"/>
          <w:szCs w:val="20"/>
        </w:rPr>
      </w:pPr>
      <w:r>
        <w:rPr>
          <w:noProof/>
          <w:sz w:val="20"/>
          <w:szCs w:val="20"/>
        </w:rPr>
        <w:drawing>
          <wp:anchor distT="0" distB="0" distL="114300" distR="114300" simplePos="0" relativeHeight="251695616" behindDoc="1" locked="0" layoutInCell="0" allowOverlap="1" wp14:anchorId="6E6B6527" wp14:editId="29148447">
            <wp:simplePos x="0" y="0"/>
            <wp:positionH relativeFrom="column">
              <wp:posOffset>5080</wp:posOffset>
            </wp:positionH>
            <wp:positionV relativeFrom="paragraph">
              <wp:posOffset>245745</wp:posOffset>
            </wp:positionV>
            <wp:extent cx="7140575" cy="33401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7"/>
                    <a:srcRect/>
                    <a:stretch>
                      <a:fillRect/>
                    </a:stretch>
                  </pic:blipFill>
                  <pic:spPr bwMode="auto">
                    <a:xfrm>
                      <a:off x="0" y="0"/>
                      <a:ext cx="7140575" cy="334010"/>
                    </a:xfrm>
                    <a:prstGeom prst="rect">
                      <a:avLst/>
                    </a:prstGeom>
                    <a:noFill/>
                  </pic:spPr>
                </pic:pic>
              </a:graphicData>
            </a:graphic>
          </wp:anchor>
        </w:drawing>
      </w:r>
    </w:p>
    <w:p w14:paraId="4CB2B2DD" w14:textId="77777777" w:rsidR="00F711FB" w:rsidRDefault="00F711FB">
      <w:pPr>
        <w:spacing w:line="200" w:lineRule="exact"/>
        <w:rPr>
          <w:sz w:val="20"/>
          <w:szCs w:val="20"/>
        </w:rPr>
      </w:pPr>
    </w:p>
    <w:p w14:paraId="7E849DB3" w14:textId="77777777" w:rsidR="00F711FB" w:rsidRDefault="00F711FB">
      <w:pPr>
        <w:spacing w:line="200" w:lineRule="exact"/>
        <w:rPr>
          <w:sz w:val="20"/>
          <w:szCs w:val="20"/>
        </w:rPr>
      </w:pPr>
    </w:p>
    <w:p w14:paraId="40A2DEED" w14:textId="77777777" w:rsidR="00F711FB" w:rsidRDefault="00F711FB">
      <w:pPr>
        <w:spacing w:line="201" w:lineRule="exact"/>
        <w:rPr>
          <w:sz w:val="20"/>
          <w:szCs w:val="20"/>
        </w:rPr>
      </w:pPr>
    </w:p>
    <w:p w14:paraId="434F1086" w14:textId="77777777" w:rsidR="00F711FB" w:rsidRDefault="00DB3416">
      <w:pPr>
        <w:ind w:left="40"/>
        <w:rPr>
          <w:sz w:val="20"/>
          <w:szCs w:val="20"/>
        </w:rPr>
      </w:pPr>
      <w:r>
        <w:rPr>
          <w:rFonts w:ascii="Arial" w:eastAsia="Arial" w:hAnsi="Arial" w:cs="Arial"/>
          <w:b/>
          <w:bCs/>
          <w:sz w:val="20"/>
          <w:szCs w:val="20"/>
        </w:rPr>
        <w:t>Messrs. Singh, Cornish and Bansal and Ms. Lunak</w:t>
      </w:r>
    </w:p>
    <w:p w14:paraId="4B39CA22" w14:textId="77777777" w:rsidR="00F711FB" w:rsidRDefault="00DB3416">
      <w:pPr>
        <w:spacing w:line="20" w:lineRule="exact"/>
        <w:rPr>
          <w:sz w:val="20"/>
          <w:szCs w:val="20"/>
        </w:rPr>
      </w:pPr>
      <w:r>
        <w:rPr>
          <w:noProof/>
          <w:sz w:val="20"/>
          <w:szCs w:val="20"/>
        </w:rPr>
        <w:drawing>
          <wp:anchor distT="0" distB="0" distL="114300" distR="114300" simplePos="0" relativeHeight="251696640" behindDoc="1" locked="0" layoutInCell="0" allowOverlap="1" wp14:anchorId="13235C0E" wp14:editId="4E8F4AC5">
            <wp:simplePos x="0" y="0"/>
            <wp:positionH relativeFrom="column">
              <wp:posOffset>5080</wp:posOffset>
            </wp:positionH>
            <wp:positionV relativeFrom="paragraph">
              <wp:posOffset>262890</wp:posOffset>
            </wp:positionV>
            <wp:extent cx="7132320" cy="17970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2"/>
                    <a:srcRect/>
                    <a:stretch>
                      <a:fillRect/>
                    </a:stretch>
                  </pic:blipFill>
                  <pic:spPr bwMode="auto">
                    <a:xfrm>
                      <a:off x="0" y="0"/>
                      <a:ext cx="7132320" cy="179705"/>
                    </a:xfrm>
                    <a:prstGeom prst="rect">
                      <a:avLst/>
                    </a:prstGeom>
                    <a:noFill/>
                  </pic:spPr>
                </pic:pic>
              </a:graphicData>
            </a:graphic>
          </wp:anchor>
        </w:drawing>
      </w:r>
    </w:p>
    <w:p w14:paraId="030C51F2" w14:textId="77777777" w:rsidR="00F711FB" w:rsidRDefault="00F711FB">
      <w:pPr>
        <w:spacing w:line="200" w:lineRule="exact"/>
        <w:rPr>
          <w:sz w:val="20"/>
          <w:szCs w:val="20"/>
        </w:rPr>
      </w:pPr>
    </w:p>
    <w:p w14:paraId="0AB0715B" w14:textId="77777777" w:rsidR="00F711FB" w:rsidRDefault="00F711FB">
      <w:pPr>
        <w:spacing w:line="204" w:lineRule="exact"/>
        <w:rPr>
          <w:sz w:val="20"/>
          <w:szCs w:val="20"/>
        </w:rPr>
      </w:pPr>
    </w:p>
    <w:p w14:paraId="2DF96BA1" w14:textId="77777777" w:rsidR="00F711FB" w:rsidRDefault="00DB3416">
      <w:pPr>
        <w:ind w:left="40"/>
        <w:rPr>
          <w:sz w:val="20"/>
          <w:szCs w:val="20"/>
        </w:rPr>
      </w:pPr>
      <w:r>
        <w:rPr>
          <w:rFonts w:ascii="Arial" w:eastAsia="Arial" w:hAnsi="Arial" w:cs="Arial"/>
          <w:color w:val="FFFFFF"/>
          <w:sz w:val="20"/>
          <w:szCs w:val="20"/>
        </w:rPr>
        <w:t>Time-Based Awards (RSUs)</w:t>
      </w:r>
    </w:p>
    <w:p w14:paraId="54A2D978" w14:textId="77777777" w:rsidR="00F711FB" w:rsidRDefault="00F711FB">
      <w:pPr>
        <w:spacing w:line="162" w:lineRule="exact"/>
        <w:rPr>
          <w:sz w:val="20"/>
          <w:szCs w:val="20"/>
        </w:rPr>
      </w:pPr>
    </w:p>
    <w:p w14:paraId="067DA0F5" w14:textId="77777777" w:rsidR="00F711FB" w:rsidRDefault="00DB3416">
      <w:pPr>
        <w:spacing w:line="259" w:lineRule="auto"/>
        <w:ind w:right="20" w:firstLine="648"/>
        <w:rPr>
          <w:sz w:val="20"/>
          <w:szCs w:val="20"/>
        </w:rPr>
      </w:pPr>
      <w:r>
        <w:rPr>
          <w:rFonts w:ascii="Arial" w:eastAsia="Arial" w:hAnsi="Arial" w:cs="Arial"/>
          <w:sz w:val="19"/>
          <w:szCs w:val="19"/>
        </w:rPr>
        <w:t>In 2019, Messrs. Singh, Cornish and Bansal and Ms. Lunak were eligible to receive an annual grant of RSUs. On March 26, 2019, the Compensation Committee awarded Mr. Singh 37,448 RSUs, with a grant date fair value of $1,250,014, Mr. Cornish 16,515 RSUs, with a grant date fair value of $551,271, Mr. Bansal 9,737 RSUs, with a grant date fair value of $325,021 and Ms. Lunak 9,362 RSUs, with a grant date fair value of $312,504. For purposes of the 2019 RSUs, the Compensation Committee extended the vesting term from three years to four years subject to the executive's continued service. The first one-fourth vested on December 31, 2019, and one-fourth will vest on each of December 31, 2020, 2021 and 2022.</w:t>
      </w:r>
    </w:p>
    <w:p w14:paraId="1C949665" w14:textId="77777777" w:rsidR="00F711FB" w:rsidRDefault="00F711FB">
      <w:pPr>
        <w:spacing w:line="327" w:lineRule="exact"/>
        <w:rPr>
          <w:sz w:val="20"/>
          <w:szCs w:val="20"/>
        </w:rPr>
      </w:pPr>
    </w:p>
    <w:p w14:paraId="0B5A6DCC" w14:textId="77777777" w:rsidR="00F711FB" w:rsidRDefault="00DB3416">
      <w:pPr>
        <w:jc w:val="center"/>
        <w:rPr>
          <w:sz w:val="20"/>
          <w:szCs w:val="20"/>
        </w:rPr>
      </w:pPr>
      <w:r>
        <w:rPr>
          <w:rFonts w:ascii="Arial" w:eastAsia="Arial" w:hAnsi="Arial" w:cs="Arial"/>
          <w:sz w:val="20"/>
          <w:szCs w:val="20"/>
        </w:rPr>
        <w:t>38</w:t>
      </w:r>
    </w:p>
    <w:p w14:paraId="2732DB11" w14:textId="77777777" w:rsidR="00F711FB" w:rsidRDefault="00F711FB">
      <w:pPr>
        <w:spacing w:line="25" w:lineRule="exact"/>
        <w:rPr>
          <w:sz w:val="20"/>
          <w:szCs w:val="20"/>
        </w:rPr>
      </w:pPr>
    </w:p>
    <w:p w14:paraId="650AD83E" w14:textId="77777777" w:rsidR="00F711FB" w:rsidRDefault="00DB3416">
      <w:pPr>
        <w:rPr>
          <w:sz w:val="20"/>
          <w:szCs w:val="20"/>
        </w:rPr>
      </w:pPr>
      <w:r>
        <w:rPr>
          <w:rFonts w:ascii="Arial" w:eastAsia="Arial" w:hAnsi="Arial" w:cs="Arial"/>
          <w:sz w:val="14"/>
          <w:szCs w:val="14"/>
        </w:rPr>
        <w:t>BankUnited, Inc. 2020 Proxy Statement</w:t>
      </w:r>
    </w:p>
    <w:p w14:paraId="6C169DC9" w14:textId="77777777" w:rsidR="00F711FB" w:rsidRDefault="00F711FB">
      <w:pPr>
        <w:sectPr w:rsidR="00F711FB">
          <w:pgSz w:w="11900" w:h="16838"/>
          <w:pgMar w:top="549" w:right="339" w:bottom="1440" w:left="320" w:header="0" w:footer="0" w:gutter="0"/>
          <w:cols w:space="720" w:equalWidth="0">
            <w:col w:w="11240"/>
          </w:cols>
        </w:sectPr>
      </w:pPr>
    </w:p>
    <w:p w14:paraId="3AB00B00" w14:textId="77777777" w:rsidR="00F711FB" w:rsidRDefault="00DB3416">
      <w:pPr>
        <w:ind w:left="40"/>
        <w:rPr>
          <w:sz w:val="20"/>
          <w:szCs w:val="20"/>
        </w:rPr>
      </w:pPr>
      <w:bookmarkStart w:id="45" w:name="page45"/>
      <w:bookmarkEnd w:id="45"/>
      <w:r>
        <w:rPr>
          <w:rFonts w:ascii="Arial" w:eastAsia="Arial" w:hAnsi="Arial" w:cs="Arial"/>
          <w:noProof/>
          <w:color w:val="FFFFFF"/>
          <w:sz w:val="20"/>
          <w:szCs w:val="20"/>
        </w:rPr>
        <w:lastRenderedPageBreak/>
        <w:drawing>
          <wp:anchor distT="0" distB="0" distL="114300" distR="114300" simplePos="0" relativeHeight="251697664" behindDoc="1" locked="0" layoutInCell="0" allowOverlap="1" wp14:anchorId="6A343E8E" wp14:editId="7150C95D">
            <wp:simplePos x="0" y="0"/>
            <wp:positionH relativeFrom="page">
              <wp:posOffset>208280</wp:posOffset>
            </wp:positionH>
            <wp:positionV relativeFrom="page">
              <wp:posOffset>448945</wp:posOffset>
            </wp:positionV>
            <wp:extent cx="7132320" cy="17970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2"/>
                    <a:srcRect/>
                    <a:stretch>
                      <a:fillRect/>
                    </a:stretch>
                  </pic:blipFill>
                  <pic:spPr bwMode="auto">
                    <a:xfrm>
                      <a:off x="0" y="0"/>
                      <a:ext cx="7132320" cy="179705"/>
                    </a:xfrm>
                    <a:prstGeom prst="rect">
                      <a:avLst/>
                    </a:prstGeom>
                    <a:noFill/>
                  </pic:spPr>
                </pic:pic>
              </a:graphicData>
            </a:graphic>
          </wp:anchor>
        </w:drawing>
      </w:r>
      <w:r>
        <w:rPr>
          <w:rFonts w:ascii="Arial" w:eastAsia="Arial" w:hAnsi="Arial" w:cs="Arial"/>
          <w:color w:val="FFFFFF"/>
          <w:sz w:val="20"/>
          <w:szCs w:val="20"/>
        </w:rPr>
        <w:t>Performance-Based Awards (PSUs) - Performance Period January 1, 2019 - December 31, 2022</w:t>
      </w:r>
    </w:p>
    <w:p w14:paraId="0EA2D6E5" w14:textId="77777777" w:rsidR="00F711FB" w:rsidRDefault="00F711FB">
      <w:pPr>
        <w:spacing w:line="175" w:lineRule="exact"/>
        <w:rPr>
          <w:sz w:val="20"/>
          <w:szCs w:val="20"/>
        </w:rPr>
      </w:pPr>
    </w:p>
    <w:p w14:paraId="181AC524" w14:textId="77777777" w:rsidR="00F711FB" w:rsidRDefault="00DB3416">
      <w:pPr>
        <w:spacing w:line="322" w:lineRule="auto"/>
        <w:ind w:right="380" w:firstLine="648"/>
        <w:rPr>
          <w:sz w:val="20"/>
          <w:szCs w:val="20"/>
        </w:rPr>
      </w:pPr>
      <w:r>
        <w:rPr>
          <w:rFonts w:ascii="Arial" w:eastAsia="Arial" w:hAnsi="Arial" w:cs="Arial"/>
          <w:sz w:val="18"/>
          <w:szCs w:val="18"/>
        </w:rPr>
        <w:t>In 2019, Messrs. Singh, Cornish and Bansal and Ms. Lunak were eligible to receive an annual grant of PSUs. For purposes of the 2019 PSUs, the Compensation Committee extended the performance period, which in prior years had been three years, such that the performance period for the PSUs granted in 2019 commenced on January 1, 2019, and will end on December 31, 2022.</w:t>
      </w:r>
    </w:p>
    <w:p w14:paraId="5609C786" w14:textId="77777777" w:rsidR="00F711FB" w:rsidRDefault="00F711FB">
      <w:pPr>
        <w:spacing w:line="71" w:lineRule="exact"/>
        <w:rPr>
          <w:sz w:val="20"/>
          <w:szCs w:val="20"/>
        </w:rPr>
      </w:pPr>
    </w:p>
    <w:p w14:paraId="50384A87" w14:textId="77777777" w:rsidR="00F711FB" w:rsidRDefault="00DB3416">
      <w:pPr>
        <w:numPr>
          <w:ilvl w:val="0"/>
          <w:numId w:val="28"/>
        </w:numPr>
        <w:tabs>
          <w:tab w:val="left" w:pos="980"/>
        </w:tabs>
        <w:spacing w:line="267" w:lineRule="auto"/>
        <w:ind w:left="980" w:right="260" w:hanging="324"/>
        <w:rPr>
          <w:rFonts w:ascii="Arial" w:eastAsia="Arial" w:hAnsi="Arial" w:cs="Arial"/>
          <w:sz w:val="18"/>
          <w:szCs w:val="18"/>
        </w:rPr>
      </w:pPr>
      <w:r>
        <w:rPr>
          <w:rFonts w:ascii="Arial" w:eastAsia="Arial" w:hAnsi="Arial" w:cs="Arial"/>
          <w:sz w:val="20"/>
          <w:szCs w:val="20"/>
        </w:rPr>
        <w:t>Performance will be measured based on the achievement relative to specified peer companies of three equally-weighted performance metrics determined by the Compensation Committee: (a) relative growth in earnings per share, (b) relative 4-year total shareholder return and (c) relative average annual net charge-off ratio.</w:t>
      </w:r>
    </w:p>
    <w:p w14:paraId="1A8FF7A2" w14:textId="77777777" w:rsidR="00F711FB" w:rsidRDefault="00F711FB">
      <w:pPr>
        <w:spacing w:line="1" w:lineRule="exact"/>
        <w:rPr>
          <w:rFonts w:ascii="Arial" w:eastAsia="Arial" w:hAnsi="Arial" w:cs="Arial"/>
          <w:sz w:val="18"/>
          <w:szCs w:val="18"/>
        </w:rPr>
      </w:pPr>
    </w:p>
    <w:p w14:paraId="201BCC7B" w14:textId="77777777" w:rsidR="00F711FB" w:rsidRDefault="00DB3416">
      <w:pPr>
        <w:numPr>
          <w:ilvl w:val="0"/>
          <w:numId w:val="28"/>
        </w:numPr>
        <w:tabs>
          <w:tab w:val="left" w:pos="980"/>
        </w:tabs>
        <w:spacing w:line="267" w:lineRule="auto"/>
        <w:ind w:left="980" w:right="400" w:hanging="324"/>
        <w:jc w:val="both"/>
        <w:rPr>
          <w:rFonts w:ascii="Arial" w:eastAsia="Arial" w:hAnsi="Arial" w:cs="Arial"/>
          <w:sz w:val="20"/>
          <w:szCs w:val="20"/>
        </w:rPr>
      </w:pPr>
      <w:r>
        <w:rPr>
          <w:rFonts w:ascii="Arial" w:eastAsia="Arial" w:hAnsi="Arial" w:cs="Arial"/>
          <w:sz w:val="20"/>
          <w:szCs w:val="20"/>
        </w:rPr>
        <w:t>Relative growth in earnings per share and relative net charge-off ratio are measured against the 2019 Peer Group and relative total shareholder return is measured against the banks in the KBW Regional Bank Index at both the beginning and end of the performance period.</w:t>
      </w:r>
    </w:p>
    <w:p w14:paraId="65806139" w14:textId="77777777" w:rsidR="00F711FB" w:rsidRDefault="00F711FB">
      <w:pPr>
        <w:spacing w:line="1" w:lineRule="exact"/>
        <w:rPr>
          <w:rFonts w:ascii="Arial" w:eastAsia="Arial" w:hAnsi="Arial" w:cs="Arial"/>
          <w:sz w:val="20"/>
          <w:szCs w:val="20"/>
        </w:rPr>
      </w:pPr>
    </w:p>
    <w:p w14:paraId="091EC00C" w14:textId="77777777" w:rsidR="00F711FB" w:rsidRDefault="00DB3416">
      <w:pPr>
        <w:numPr>
          <w:ilvl w:val="0"/>
          <w:numId w:val="28"/>
        </w:numPr>
        <w:tabs>
          <w:tab w:val="left" w:pos="980"/>
        </w:tabs>
        <w:spacing w:line="297" w:lineRule="auto"/>
        <w:ind w:left="980" w:right="60" w:hanging="324"/>
        <w:rPr>
          <w:rFonts w:ascii="Arial" w:eastAsia="Arial" w:hAnsi="Arial" w:cs="Arial"/>
          <w:sz w:val="18"/>
          <w:szCs w:val="18"/>
        </w:rPr>
      </w:pPr>
      <w:r>
        <w:rPr>
          <w:rFonts w:ascii="Arial" w:eastAsia="Arial" w:hAnsi="Arial" w:cs="Arial"/>
          <w:sz w:val="18"/>
          <w:szCs w:val="18"/>
        </w:rPr>
        <w:t>The PSU award was denominated in a target number of shares at the beginning of the performance period based on the target value of the PSU award and the fair market value of the Company's common stock at the grant date. The actual number of shares earned will be determined at the end of the four-year measurement period based on actual performance.</w:t>
      </w:r>
    </w:p>
    <w:p w14:paraId="7BBA34E4" w14:textId="77777777" w:rsidR="00F711FB" w:rsidRDefault="00F711FB">
      <w:pPr>
        <w:spacing w:line="1" w:lineRule="exact"/>
        <w:rPr>
          <w:rFonts w:ascii="Arial" w:eastAsia="Arial" w:hAnsi="Arial" w:cs="Arial"/>
          <w:sz w:val="18"/>
          <w:szCs w:val="18"/>
        </w:rPr>
      </w:pPr>
    </w:p>
    <w:p w14:paraId="318C194C" w14:textId="77777777" w:rsidR="00F711FB" w:rsidRDefault="00DB3416">
      <w:pPr>
        <w:numPr>
          <w:ilvl w:val="0"/>
          <w:numId w:val="28"/>
        </w:numPr>
        <w:tabs>
          <w:tab w:val="left" w:pos="980"/>
        </w:tabs>
        <w:spacing w:line="267" w:lineRule="auto"/>
        <w:ind w:left="980" w:right="420" w:hanging="324"/>
        <w:rPr>
          <w:rFonts w:ascii="Arial" w:eastAsia="Arial" w:hAnsi="Arial" w:cs="Arial"/>
          <w:sz w:val="20"/>
          <w:szCs w:val="20"/>
        </w:rPr>
      </w:pPr>
      <w:r>
        <w:rPr>
          <w:rFonts w:ascii="Arial" w:eastAsia="Arial" w:hAnsi="Arial" w:cs="Arial"/>
          <w:sz w:val="20"/>
          <w:szCs w:val="20"/>
        </w:rPr>
        <w:t>At the end of the performance period, the Company's performance with respect to each of the equally-weighted performance metrics will be assigned a percentile ranking. The number of PSUs earned at the end of the performance period will be determined based on the APR.</w:t>
      </w:r>
    </w:p>
    <w:p w14:paraId="66B345DC" w14:textId="77777777" w:rsidR="00F711FB" w:rsidRDefault="00F711FB">
      <w:pPr>
        <w:spacing w:line="1" w:lineRule="exact"/>
        <w:rPr>
          <w:rFonts w:ascii="Arial" w:eastAsia="Arial" w:hAnsi="Arial" w:cs="Arial"/>
          <w:sz w:val="20"/>
          <w:szCs w:val="20"/>
        </w:rPr>
      </w:pPr>
    </w:p>
    <w:p w14:paraId="068BED2E" w14:textId="77777777" w:rsidR="00F711FB" w:rsidRDefault="00DB3416">
      <w:pPr>
        <w:numPr>
          <w:ilvl w:val="0"/>
          <w:numId w:val="28"/>
        </w:numPr>
        <w:tabs>
          <w:tab w:val="left" w:pos="980"/>
        </w:tabs>
        <w:spacing w:line="267" w:lineRule="auto"/>
        <w:ind w:left="980" w:right="440" w:hanging="324"/>
        <w:rPr>
          <w:rFonts w:ascii="Arial" w:eastAsia="Arial" w:hAnsi="Arial" w:cs="Arial"/>
          <w:sz w:val="20"/>
          <w:szCs w:val="20"/>
        </w:rPr>
      </w:pPr>
      <w:r>
        <w:rPr>
          <w:rFonts w:ascii="Arial" w:eastAsia="Arial" w:hAnsi="Arial" w:cs="Arial"/>
          <w:sz w:val="20"/>
          <w:szCs w:val="20"/>
        </w:rPr>
        <w:t>PSU awards will pay out at the maximum level if the Company's performance is at or above the top third of the defined peer groups.</w:t>
      </w:r>
    </w:p>
    <w:p w14:paraId="4116B289" w14:textId="77777777" w:rsidR="00F711FB" w:rsidRDefault="00F711FB">
      <w:pPr>
        <w:spacing w:line="1" w:lineRule="exact"/>
        <w:rPr>
          <w:rFonts w:ascii="Arial" w:eastAsia="Arial" w:hAnsi="Arial" w:cs="Arial"/>
          <w:sz w:val="20"/>
          <w:szCs w:val="20"/>
        </w:rPr>
      </w:pPr>
    </w:p>
    <w:p w14:paraId="1ECC0DC9" w14:textId="77777777" w:rsidR="00F711FB" w:rsidRDefault="00DB3416">
      <w:pPr>
        <w:numPr>
          <w:ilvl w:val="0"/>
          <w:numId w:val="28"/>
        </w:numPr>
        <w:tabs>
          <w:tab w:val="left" w:pos="980"/>
        </w:tabs>
        <w:ind w:left="980" w:hanging="324"/>
        <w:rPr>
          <w:rFonts w:ascii="Arial" w:eastAsia="Arial" w:hAnsi="Arial" w:cs="Arial"/>
          <w:sz w:val="20"/>
          <w:szCs w:val="20"/>
        </w:rPr>
      </w:pPr>
      <w:r>
        <w:rPr>
          <w:rFonts w:ascii="Arial" w:eastAsia="Arial" w:hAnsi="Arial" w:cs="Arial"/>
          <w:sz w:val="20"/>
          <w:szCs w:val="20"/>
        </w:rPr>
        <w:t>Payouts are capped at 150% of the executive’s target dollar value.</w:t>
      </w:r>
    </w:p>
    <w:p w14:paraId="15398D99" w14:textId="77777777" w:rsidR="00F711FB" w:rsidRDefault="00F711FB">
      <w:pPr>
        <w:spacing w:line="20" w:lineRule="exact"/>
        <w:rPr>
          <w:sz w:val="20"/>
          <w:szCs w:val="20"/>
        </w:rPr>
      </w:pPr>
    </w:p>
    <w:p w14:paraId="5BF9D530" w14:textId="77777777" w:rsidR="00F711FB" w:rsidRDefault="001E2C66">
      <w:pPr>
        <w:spacing w:line="365" w:lineRule="exact"/>
        <w:rPr>
          <w:sz w:val="20"/>
          <w:szCs w:val="20"/>
        </w:rPr>
      </w:pPr>
      <w:r>
        <w:rPr>
          <w:noProof/>
          <w:sz w:val="20"/>
          <w:szCs w:val="20"/>
        </w:rPr>
        <w:drawing>
          <wp:anchor distT="0" distB="0" distL="114300" distR="114300" simplePos="0" relativeHeight="251660800" behindDoc="1" locked="0" layoutInCell="0" allowOverlap="1" wp14:anchorId="4349F7AF" wp14:editId="07AFDB01">
            <wp:simplePos x="0" y="0"/>
            <wp:positionH relativeFrom="column">
              <wp:posOffset>6349</wp:posOffset>
            </wp:positionH>
            <wp:positionV relativeFrom="paragraph">
              <wp:posOffset>229235</wp:posOffset>
            </wp:positionV>
            <wp:extent cx="7115175" cy="185516"/>
            <wp:effectExtent l="0" t="0" r="0" b="508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8"/>
                    <a:srcRect/>
                    <a:stretch>
                      <a:fillRect/>
                    </a:stretch>
                  </pic:blipFill>
                  <pic:spPr bwMode="auto">
                    <a:xfrm>
                      <a:off x="0" y="0"/>
                      <a:ext cx="7194876" cy="187594"/>
                    </a:xfrm>
                    <a:prstGeom prst="rect">
                      <a:avLst/>
                    </a:prstGeom>
                    <a:noFill/>
                  </pic:spPr>
                </pic:pic>
              </a:graphicData>
            </a:graphic>
            <wp14:sizeRelH relativeFrom="margin">
              <wp14:pctWidth>0</wp14:pctWidth>
            </wp14:sizeRelH>
          </wp:anchor>
        </w:drawing>
      </w:r>
    </w:p>
    <w:p w14:paraId="1A746B88" w14:textId="77777777" w:rsidR="00F711FB" w:rsidRDefault="00DB3416">
      <w:pPr>
        <w:ind w:left="40"/>
        <w:rPr>
          <w:sz w:val="20"/>
          <w:szCs w:val="20"/>
        </w:rPr>
      </w:pPr>
      <w:r>
        <w:rPr>
          <w:rFonts w:ascii="Arial" w:eastAsia="Arial" w:hAnsi="Arial" w:cs="Arial"/>
          <w:b/>
          <w:bCs/>
          <w:sz w:val="20"/>
          <w:szCs w:val="20"/>
        </w:rPr>
        <w:t>Targets for PSUs Granted in 2019</w:t>
      </w:r>
    </w:p>
    <w:p w14:paraId="7F4DF2C1" w14:textId="77777777" w:rsidR="00F711FB" w:rsidRDefault="00F711FB">
      <w:pPr>
        <w:spacing w:line="299" w:lineRule="exact"/>
        <w:rPr>
          <w:sz w:val="20"/>
          <w:szCs w:val="20"/>
        </w:rPr>
      </w:pPr>
    </w:p>
    <w:tbl>
      <w:tblPr>
        <w:tblW w:w="0" w:type="auto"/>
        <w:tblInd w:w="30" w:type="dxa"/>
        <w:tblLayout w:type="fixed"/>
        <w:tblCellMar>
          <w:left w:w="0" w:type="dxa"/>
          <w:right w:w="0" w:type="dxa"/>
        </w:tblCellMar>
        <w:tblLook w:val="04A0" w:firstRow="1" w:lastRow="0" w:firstColumn="1" w:lastColumn="0" w:noHBand="0" w:noVBand="1"/>
      </w:tblPr>
      <w:tblGrid>
        <w:gridCol w:w="2160"/>
        <w:gridCol w:w="1680"/>
        <w:gridCol w:w="1360"/>
        <w:gridCol w:w="320"/>
        <w:gridCol w:w="2040"/>
        <w:gridCol w:w="1320"/>
        <w:gridCol w:w="340"/>
        <w:gridCol w:w="2020"/>
      </w:tblGrid>
      <w:tr w:rsidR="00F711FB" w14:paraId="65B3E55F" w14:textId="77777777">
        <w:trPr>
          <w:trHeight w:val="288"/>
        </w:trPr>
        <w:tc>
          <w:tcPr>
            <w:tcW w:w="2160" w:type="dxa"/>
            <w:tcBorders>
              <w:top w:val="single" w:sz="8" w:space="0" w:color="auto"/>
              <w:left w:val="single" w:sz="8" w:space="0" w:color="auto"/>
              <w:bottom w:val="single" w:sz="8" w:space="0" w:color="00497F"/>
              <w:right w:val="single" w:sz="8" w:space="0" w:color="auto"/>
            </w:tcBorders>
            <w:shd w:val="clear" w:color="auto" w:fill="00497F"/>
            <w:vAlign w:val="bottom"/>
          </w:tcPr>
          <w:p w14:paraId="6C66D8B6" w14:textId="77777777" w:rsidR="00F711FB" w:rsidRDefault="00F711FB">
            <w:pPr>
              <w:rPr>
                <w:sz w:val="24"/>
                <w:szCs w:val="24"/>
              </w:rPr>
            </w:pPr>
          </w:p>
        </w:tc>
        <w:tc>
          <w:tcPr>
            <w:tcW w:w="1680" w:type="dxa"/>
            <w:tcBorders>
              <w:top w:val="single" w:sz="8" w:space="0" w:color="auto"/>
              <w:bottom w:val="single" w:sz="8" w:space="0" w:color="00497F"/>
              <w:right w:val="single" w:sz="8" w:space="0" w:color="auto"/>
            </w:tcBorders>
            <w:shd w:val="clear" w:color="auto" w:fill="00497F"/>
            <w:vAlign w:val="bottom"/>
          </w:tcPr>
          <w:p w14:paraId="4094AF09" w14:textId="77777777" w:rsidR="00F711FB" w:rsidRDefault="00DB3416">
            <w:pPr>
              <w:ind w:left="500"/>
              <w:rPr>
                <w:sz w:val="20"/>
                <w:szCs w:val="20"/>
              </w:rPr>
            </w:pPr>
            <w:r>
              <w:rPr>
                <w:rFonts w:ascii="Arial" w:eastAsia="Arial" w:hAnsi="Arial" w:cs="Arial"/>
                <w:color w:val="FFFFFF"/>
                <w:sz w:val="18"/>
                <w:szCs w:val="18"/>
              </w:rPr>
              <w:t>0% - 33%</w:t>
            </w:r>
          </w:p>
        </w:tc>
        <w:tc>
          <w:tcPr>
            <w:tcW w:w="1360" w:type="dxa"/>
            <w:tcBorders>
              <w:top w:val="single" w:sz="8" w:space="0" w:color="auto"/>
              <w:bottom w:val="single" w:sz="8" w:space="0" w:color="00497F"/>
            </w:tcBorders>
            <w:shd w:val="clear" w:color="auto" w:fill="00497F"/>
            <w:vAlign w:val="bottom"/>
          </w:tcPr>
          <w:p w14:paraId="230BBBEC" w14:textId="77777777" w:rsidR="00F711FB" w:rsidRDefault="00F711FB">
            <w:pPr>
              <w:rPr>
                <w:sz w:val="24"/>
                <w:szCs w:val="24"/>
              </w:rPr>
            </w:pPr>
          </w:p>
        </w:tc>
        <w:tc>
          <w:tcPr>
            <w:tcW w:w="2360" w:type="dxa"/>
            <w:gridSpan w:val="2"/>
            <w:tcBorders>
              <w:top w:val="single" w:sz="8" w:space="0" w:color="auto"/>
              <w:bottom w:val="single" w:sz="8" w:space="0" w:color="00497F"/>
              <w:right w:val="single" w:sz="8" w:space="0" w:color="auto"/>
            </w:tcBorders>
            <w:shd w:val="clear" w:color="auto" w:fill="00497F"/>
            <w:vAlign w:val="bottom"/>
          </w:tcPr>
          <w:p w14:paraId="1435036F" w14:textId="77777777" w:rsidR="00F711FB" w:rsidRDefault="00DB3416">
            <w:pPr>
              <w:ind w:right="1350"/>
              <w:jc w:val="right"/>
              <w:rPr>
                <w:sz w:val="20"/>
                <w:szCs w:val="20"/>
              </w:rPr>
            </w:pPr>
            <w:r>
              <w:rPr>
                <w:rFonts w:ascii="Arial" w:eastAsia="Arial" w:hAnsi="Arial" w:cs="Arial"/>
                <w:color w:val="FFFFFF"/>
                <w:sz w:val="18"/>
                <w:szCs w:val="18"/>
              </w:rPr>
              <w:t>34% - 66%</w:t>
            </w:r>
          </w:p>
        </w:tc>
        <w:tc>
          <w:tcPr>
            <w:tcW w:w="1320" w:type="dxa"/>
            <w:tcBorders>
              <w:top w:val="single" w:sz="8" w:space="0" w:color="auto"/>
              <w:bottom w:val="single" w:sz="8" w:space="0" w:color="00497F"/>
            </w:tcBorders>
            <w:shd w:val="clear" w:color="auto" w:fill="00497F"/>
            <w:vAlign w:val="bottom"/>
          </w:tcPr>
          <w:p w14:paraId="50D183BA" w14:textId="77777777" w:rsidR="00F711FB" w:rsidRDefault="00F711FB">
            <w:pPr>
              <w:rPr>
                <w:sz w:val="24"/>
                <w:szCs w:val="24"/>
              </w:rPr>
            </w:pPr>
          </w:p>
        </w:tc>
        <w:tc>
          <w:tcPr>
            <w:tcW w:w="2360" w:type="dxa"/>
            <w:gridSpan w:val="2"/>
            <w:tcBorders>
              <w:top w:val="single" w:sz="8" w:space="0" w:color="auto"/>
              <w:bottom w:val="single" w:sz="8" w:space="0" w:color="00497F"/>
              <w:right w:val="single" w:sz="8" w:space="0" w:color="auto"/>
            </w:tcBorders>
            <w:shd w:val="clear" w:color="auto" w:fill="00497F"/>
            <w:vAlign w:val="bottom"/>
          </w:tcPr>
          <w:p w14:paraId="10B75E93" w14:textId="77777777" w:rsidR="00F711FB" w:rsidRDefault="00DB3416">
            <w:pPr>
              <w:ind w:right="1290"/>
              <w:jc w:val="right"/>
              <w:rPr>
                <w:sz w:val="20"/>
                <w:szCs w:val="20"/>
              </w:rPr>
            </w:pPr>
            <w:r>
              <w:rPr>
                <w:rFonts w:ascii="Arial" w:eastAsia="Arial" w:hAnsi="Arial" w:cs="Arial"/>
                <w:color w:val="FFFFFF"/>
                <w:w w:val="97"/>
                <w:sz w:val="18"/>
                <w:szCs w:val="18"/>
              </w:rPr>
              <w:t>67% - 100%</w:t>
            </w:r>
          </w:p>
        </w:tc>
      </w:tr>
      <w:tr w:rsidR="00F711FB" w14:paraId="18393480" w14:textId="77777777">
        <w:trPr>
          <w:trHeight w:val="268"/>
        </w:trPr>
        <w:tc>
          <w:tcPr>
            <w:tcW w:w="2160" w:type="dxa"/>
            <w:tcBorders>
              <w:top w:val="single" w:sz="8" w:space="0" w:color="auto"/>
              <w:left w:val="single" w:sz="8" w:space="0" w:color="auto"/>
              <w:bottom w:val="single" w:sz="8" w:space="0" w:color="00497F"/>
              <w:right w:val="single" w:sz="8" w:space="0" w:color="auto"/>
            </w:tcBorders>
            <w:shd w:val="clear" w:color="auto" w:fill="00497F"/>
            <w:vAlign w:val="bottom"/>
          </w:tcPr>
          <w:p w14:paraId="417361A7" w14:textId="77777777" w:rsidR="00F711FB" w:rsidRDefault="00F711FB"/>
        </w:tc>
        <w:tc>
          <w:tcPr>
            <w:tcW w:w="1680" w:type="dxa"/>
            <w:tcBorders>
              <w:top w:val="single" w:sz="8" w:space="0" w:color="auto"/>
              <w:bottom w:val="single" w:sz="8" w:space="0" w:color="00497F"/>
              <w:right w:val="single" w:sz="8" w:space="0" w:color="auto"/>
            </w:tcBorders>
            <w:shd w:val="clear" w:color="auto" w:fill="00497F"/>
            <w:vAlign w:val="bottom"/>
          </w:tcPr>
          <w:p w14:paraId="02760BFA" w14:textId="77777777" w:rsidR="00F711FB" w:rsidRDefault="00DB3416">
            <w:pPr>
              <w:ind w:left="700"/>
              <w:rPr>
                <w:sz w:val="20"/>
                <w:szCs w:val="20"/>
              </w:rPr>
            </w:pPr>
            <w:r>
              <w:rPr>
                <w:rFonts w:ascii="Arial" w:eastAsia="Arial" w:hAnsi="Arial" w:cs="Arial"/>
                <w:color w:val="FFFFFF"/>
                <w:sz w:val="18"/>
                <w:szCs w:val="18"/>
              </w:rPr>
              <w:t>Low</w:t>
            </w:r>
          </w:p>
        </w:tc>
        <w:tc>
          <w:tcPr>
            <w:tcW w:w="1360" w:type="dxa"/>
            <w:tcBorders>
              <w:top w:val="single" w:sz="8" w:space="0" w:color="auto"/>
              <w:bottom w:val="single" w:sz="8" w:space="0" w:color="00497F"/>
            </w:tcBorders>
            <w:shd w:val="clear" w:color="auto" w:fill="00497F"/>
            <w:vAlign w:val="bottom"/>
          </w:tcPr>
          <w:p w14:paraId="05B6342A" w14:textId="77777777" w:rsidR="00F711FB" w:rsidRDefault="00DB3416">
            <w:pPr>
              <w:ind w:left="640"/>
              <w:rPr>
                <w:sz w:val="20"/>
                <w:szCs w:val="20"/>
              </w:rPr>
            </w:pPr>
            <w:r>
              <w:rPr>
                <w:rFonts w:ascii="Arial" w:eastAsia="Arial" w:hAnsi="Arial" w:cs="Arial"/>
                <w:color w:val="FFFFFF"/>
                <w:sz w:val="18"/>
                <w:szCs w:val="18"/>
              </w:rPr>
              <w:t>Target</w:t>
            </w:r>
          </w:p>
        </w:tc>
        <w:tc>
          <w:tcPr>
            <w:tcW w:w="320" w:type="dxa"/>
            <w:tcBorders>
              <w:top w:val="single" w:sz="8" w:space="0" w:color="auto"/>
              <w:bottom w:val="single" w:sz="8" w:space="0" w:color="00497F"/>
              <w:right w:val="single" w:sz="8" w:space="0" w:color="auto"/>
            </w:tcBorders>
            <w:shd w:val="clear" w:color="auto" w:fill="00497F"/>
            <w:vAlign w:val="bottom"/>
          </w:tcPr>
          <w:p w14:paraId="39FBE788" w14:textId="77777777" w:rsidR="00F711FB" w:rsidRDefault="00F711FB"/>
        </w:tc>
        <w:tc>
          <w:tcPr>
            <w:tcW w:w="2040" w:type="dxa"/>
            <w:tcBorders>
              <w:top w:val="single" w:sz="8" w:space="0" w:color="auto"/>
              <w:bottom w:val="single" w:sz="8" w:space="0" w:color="00497F"/>
              <w:right w:val="single" w:sz="8" w:space="0" w:color="auto"/>
            </w:tcBorders>
            <w:shd w:val="clear" w:color="auto" w:fill="00497F"/>
            <w:vAlign w:val="bottom"/>
          </w:tcPr>
          <w:p w14:paraId="0FEE26B0" w14:textId="77777777" w:rsidR="00F711FB" w:rsidRDefault="00DB3416">
            <w:pPr>
              <w:ind w:right="410"/>
              <w:jc w:val="right"/>
              <w:rPr>
                <w:sz w:val="20"/>
                <w:szCs w:val="20"/>
              </w:rPr>
            </w:pPr>
            <w:r>
              <w:rPr>
                <w:rFonts w:ascii="Arial" w:eastAsia="Arial" w:hAnsi="Arial" w:cs="Arial"/>
                <w:color w:val="FFFFFF"/>
                <w:sz w:val="18"/>
                <w:szCs w:val="18"/>
              </w:rPr>
              <w:t>Target Shares</w:t>
            </w:r>
          </w:p>
        </w:tc>
        <w:tc>
          <w:tcPr>
            <w:tcW w:w="1320" w:type="dxa"/>
            <w:tcBorders>
              <w:top w:val="single" w:sz="8" w:space="0" w:color="auto"/>
              <w:bottom w:val="single" w:sz="8" w:space="0" w:color="00497F"/>
            </w:tcBorders>
            <w:shd w:val="clear" w:color="auto" w:fill="00497F"/>
            <w:vAlign w:val="bottom"/>
          </w:tcPr>
          <w:p w14:paraId="3E4EF3C5" w14:textId="77777777" w:rsidR="00F711FB" w:rsidRDefault="00DB3416">
            <w:pPr>
              <w:ind w:left="480"/>
              <w:rPr>
                <w:sz w:val="20"/>
                <w:szCs w:val="20"/>
              </w:rPr>
            </w:pPr>
            <w:r>
              <w:rPr>
                <w:rFonts w:ascii="Arial" w:eastAsia="Arial" w:hAnsi="Arial" w:cs="Arial"/>
                <w:color w:val="FFFFFF"/>
                <w:sz w:val="18"/>
                <w:szCs w:val="18"/>
              </w:rPr>
              <w:t>Maximum</w:t>
            </w:r>
          </w:p>
        </w:tc>
        <w:tc>
          <w:tcPr>
            <w:tcW w:w="340" w:type="dxa"/>
            <w:tcBorders>
              <w:top w:val="single" w:sz="8" w:space="0" w:color="auto"/>
              <w:bottom w:val="single" w:sz="8" w:space="0" w:color="00497F"/>
              <w:right w:val="single" w:sz="8" w:space="0" w:color="auto"/>
            </w:tcBorders>
            <w:shd w:val="clear" w:color="auto" w:fill="00497F"/>
            <w:vAlign w:val="bottom"/>
          </w:tcPr>
          <w:p w14:paraId="75EAB17E" w14:textId="77777777" w:rsidR="00F711FB" w:rsidRDefault="00F711FB"/>
        </w:tc>
        <w:tc>
          <w:tcPr>
            <w:tcW w:w="2020" w:type="dxa"/>
            <w:tcBorders>
              <w:top w:val="single" w:sz="8" w:space="0" w:color="auto"/>
              <w:bottom w:val="single" w:sz="8" w:space="0" w:color="00497F"/>
              <w:right w:val="single" w:sz="8" w:space="0" w:color="auto"/>
            </w:tcBorders>
            <w:shd w:val="clear" w:color="auto" w:fill="00497F"/>
            <w:vAlign w:val="bottom"/>
          </w:tcPr>
          <w:p w14:paraId="47A82250" w14:textId="77777777" w:rsidR="00F711FB" w:rsidRDefault="00DB3416">
            <w:pPr>
              <w:ind w:right="250"/>
              <w:jc w:val="right"/>
              <w:rPr>
                <w:sz w:val="20"/>
                <w:szCs w:val="20"/>
              </w:rPr>
            </w:pPr>
            <w:r>
              <w:rPr>
                <w:rFonts w:ascii="Arial" w:eastAsia="Arial" w:hAnsi="Arial" w:cs="Arial"/>
                <w:color w:val="FFFFFF"/>
                <w:sz w:val="18"/>
                <w:szCs w:val="18"/>
              </w:rPr>
              <w:t>Maximum Shares</w:t>
            </w:r>
          </w:p>
        </w:tc>
      </w:tr>
      <w:tr w:rsidR="00F711FB" w14:paraId="6677B44A" w14:textId="77777777">
        <w:trPr>
          <w:trHeight w:val="237"/>
        </w:trPr>
        <w:tc>
          <w:tcPr>
            <w:tcW w:w="2160" w:type="dxa"/>
            <w:tcBorders>
              <w:top w:val="single" w:sz="8" w:space="0" w:color="auto"/>
              <w:left w:val="single" w:sz="8" w:space="0" w:color="auto"/>
              <w:right w:val="single" w:sz="8" w:space="0" w:color="auto"/>
            </w:tcBorders>
            <w:vAlign w:val="bottom"/>
          </w:tcPr>
          <w:p w14:paraId="659FD961" w14:textId="77777777" w:rsidR="00F711FB" w:rsidRDefault="00DB3416">
            <w:pPr>
              <w:ind w:left="40"/>
              <w:rPr>
                <w:sz w:val="20"/>
                <w:szCs w:val="20"/>
              </w:rPr>
            </w:pPr>
            <w:r>
              <w:rPr>
                <w:rFonts w:ascii="Arial" w:eastAsia="Arial" w:hAnsi="Arial" w:cs="Arial"/>
                <w:sz w:val="18"/>
                <w:szCs w:val="18"/>
              </w:rPr>
              <w:t>Rajinder P. Singh</w:t>
            </w:r>
          </w:p>
        </w:tc>
        <w:tc>
          <w:tcPr>
            <w:tcW w:w="1680" w:type="dxa"/>
            <w:tcBorders>
              <w:top w:val="single" w:sz="8" w:space="0" w:color="auto"/>
              <w:right w:val="single" w:sz="8" w:space="0" w:color="auto"/>
            </w:tcBorders>
            <w:vAlign w:val="bottom"/>
          </w:tcPr>
          <w:p w14:paraId="406357FF" w14:textId="77777777" w:rsidR="00F711FB" w:rsidRDefault="00DB3416">
            <w:pPr>
              <w:ind w:left="680"/>
              <w:rPr>
                <w:sz w:val="20"/>
                <w:szCs w:val="20"/>
              </w:rPr>
            </w:pPr>
            <w:r>
              <w:rPr>
                <w:rFonts w:ascii="Arial" w:eastAsia="Arial" w:hAnsi="Arial" w:cs="Arial"/>
                <w:sz w:val="18"/>
                <w:szCs w:val="18"/>
              </w:rPr>
              <w:t>$—</w:t>
            </w:r>
          </w:p>
        </w:tc>
        <w:tc>
          <w:tcPr>
            <w:tcW w:w="1360" w:type="dxa"/>
            <w:tcBorders>
              <w:top w:val="single" w:sz="8" w:space="0" w:color="auto"/>
            </w:tcBorders>
            <w:vAlign w:val="bottom"/>
          </w:tcPr>
          <w:p w14:paraId="3E33B1D8" w14:textId="77777777" w:rsidR="00F711FB" w:rsidRDefault="00DB3416">
            <w:pPr>
              <w:ind w:left="210"/>
              <w:jc w:val="center"/>
              <w:rPr>
                <w:sz w:val="20"/>
                <w:szCs w:val="20"/>
              </w:rPr>
            </w:pPr>
            <w:r>
              <w:rPr>
                <w:rFonts w:ascii="Arial" w:eastAsia="Arial" w:hAnsi="Arial" w:cs="Arial"/>
                <w:w w:val="90"/>
                <w:sz w:val="18"/>
                <w:szCs w:val="18"/>
              </w:rPr>
              <w:t>$1,250,000</w:t>
            </w:r>
          </w:p>
        </w:tc>
        <w:tc>
          <w:tcPr>
            <w:tcW w:w="320" w:type="dxa"/>
            <w:tcBorders>
              <w:top w:val="single" w:sz="8" w:space="0" w:color="auto"/>
              <w:right w:val="single" w:sz="8" w:space="0" w:color="auto"/>
            </w:tcBorders>
            <w:vAlign w:val="bottom"/>
          </w:tcPr>
          <w:p w14:paraId="603A8DFF" w14:textId="77777777" w:rsidR="00F711FB" w:rsidRDefault="00F711FB">
            <w:pPr>
              <w:rPr>
                <w:sz w:val="20"/>
                <w:szCs w:val="20"/>
              </w:rPr>
            </w:pPr>
          </w:p>
        </w:tc>
        <w:tc>
          <w:tcPr>
            <w:tcW w:w="2040" w:type="dxa"/>
            <w:tcBorders>
              <w:top w:val="single" w:sz="8" w:space="0" w:color="auto"/>
              <w:right w:val="single" w:sz="8" w:space="0" w:color="auto"/>
            </w:tcBorders>
            <w:vAlign w:val="bottom"/>
          </w:tcPr>
          <w:p w14:paraId="41666A5F" w14:textId="77777777" w:rsidR="00F711FB" w:rsidRDefault="00DB3416">
            <w:pPr>
              <w:jc w:val="center"/>
              <w:rPr>
                <w:sz w:val="20"/>
                <w:szCs w:val="20"/>
              </w:rPr>
            </w:pPr>
            <w:r>
              <w:rPr>
                <w:rFonts w:ascii="Arial" w:eastAsia="Arial" w:hAnsi="Arial" w:cs="Arial"/>
                <w:b/>
                <w:bCs/>
                <w:w w:val="87"/>
                <w:sz w:val="18"/>
                <w:szCs w:val="18"/>
              </w:rPr>
              <w:t>37,448</w:t>
            </w:r>
          </w:p>
        </w:tc>
        <w:tc>
          <w:tcPr>
            <w:tcW w:w="1320" w:type="dxa"/>
            <w:tcBorders>
              <w:top w:val="single" w:sz="8" w:space="0" w:color="auto"/>
            </w:tcBorders>
            <w:vAlign w:val="bottom"/>
          </w:tcPr>
          <w:p w14:paraId="110B8639" w14:textId="77777777" w:rsidR="00F711FB" w:rsidRDefault="00DB3416">
            <w:pPr>
              <w:ind w:left="210"/>
              <w:jc w:val="center"/>
              <w:rPr>
                <w:sz w:val="20"/>
                <w:szCs w:val="20"/>
              </w:rPr>
            </w:pPr>
            <w:r>
              <w:rPr>
                <w:rFonts w:ascii="Arial" w:eastAsia="Arial" w:hAnsi="Arial" w:cs="Arial"/>
                <w:w w:val="90"/>
                <w:sz w:val="18"/>
                <w:szCs w:val="18"/>
              </w:rPr>
              <w:t>$1,875,000</w:t>
            </w:r>
          </w:p>
        </w:tc>
        <w:tc>
          <w:tcPr>
            <w:tcW w:w="340" w:type="dxa"/>
            <w:tcBorders>
              <w:top w:val="single" w:sz="8" w:space="0" w:color="auto"/>
              <w:right w:val="single" w:sz="8" w:space="0" w:color="auto"/>
            </w:tcBorders>
            <w:vAlign w:val="bottom"/>
          </w:tcPr>
          <w:p w14:paraId="0228E5AB" w14:textId="77777777" w:rsidR="00F711FB" w:rsidRDefault="00F711FB">
            <w:pPr>
              <w:rPr>
                <w:sz w:val="20"/>
                <w:szCs w:val="20"/>
              </w:rPr>
            </w:pPr>
          </w:p>
        </w:tc>
        <w:tc>
          <w:tcPr>
            <w:tcW w:w="2020" w:type="dxa"/>
            <w:tcBorders>
              <w:top w:val="single" w:sz="8" w:space="0" w:color="auto"/>
              <w:right w:val="single" w:sz="8" w:space="0" w:color="auto"/>
            </w:tcBorders>
            <w:vAlign w:val="bottom"/>
          </w:tcPr>
          <w:p w14:paraId="75FF83FF" w14:textId="77777777" w:rsidR="00F711FB" w:rsidRDefault="00DB3416">
            <w:pPr>
              <w:ind w:right="690"/>
              <w:jc w:val="right"/>
              <w:rPr>
                <w:sz w:val="20"/>
                <w:szCs w:val="20"/>
              </w:rPr>
            </w:pPr>
            <w:r>
              <w:rPr>
                <w:rFonts w:ascii="Arial" w:eastAsia="Arial" w:hAnsi="Arial" w:cs="Arial"/>
                <w:b/>
                <w:bCs/>
                <w:sz w:val="18"/>
                <w:szCs w:val="18"/>
              </w:rPr>
              <w:t>56,172</w:t>
            </w:r>
          </w:p>
        </w:tc>
      </w:tr>
      <w:tr w:rsidR="00F711FB" w14:paraId="0DE358F5" w14:textId="77777777">
        <w:trPr>
          <w:trHeight w:val="27"/>
        </w:trPr>
        <w:tc>
          <w:tcPr>
            <w:tcW w:w="2160" w:type="dxa"/>
            <w:tcBorders>
              <w:left w:val="single" w:sz="8" w:space="0" w:color="auto"/>
              <w:bottom w:val="single" w:sz="8" w:space="0" w:color="auto"/>
              <w:right w:val="single" w:sz="8" w:space="0" w:color="auto"/>
            </w:tcBorders>
            <w:vAlign w:val="bottom"/>
          </w:tcPr>
          <w:p w14:paraId="194C65F5" w14:textId="77777777" w:rsidR="00F711FB" w:rsidRDefault="00F711FB">
            <w:pPr>
              <w:rPr>
                <w:sz w:val="2"/>
                <w:szCs w:val="2"/>
              </w:rPr>
            </w:pPr>
          </w:p>
        </w:tc>
        <w:tc>
          <w:tcPr>
            <w:tcW w:w="1680" w:type="dxa"/>
            <w:tcBorders>
              <w:bottom w:val="single" w:sz="8" w:space="0" w:color="auto"/>
              <w:right w:val="single" w:sz="8" w:space="0" w:color="auto"/>
            </w:tcBorders>
            <w:vAlign w:val="bottom"/>
          </w:tcPr>
          <w:p w14:paraId="22F03123" w14:textId="77777777" w:rsidR="00F711FB" w:rsidRDefault="00F711FB">
            <w:pPr>
              <w:rPr>
                <w:sz w:val="2"/>
                <w:szCs w:val="2"/>
              </w:rPr>
            </w:pPr>
          </w:p>
        </w:tc>
        <w:tc>
          <w:tcPr>
            <w:tcW w:w="1360" w:type="dxa"/>
            <w:tcBorders>
              <w:bottom w:val="single" w:sz="8" w:space="0" w:color="auto"/>
            </w:tcBorders>
            <w:vAlign w:val="bottom"/>
          </w:tcPr>
          <w:p w14:paraId="7399C9FA" w14:textId="77777777" w:rsidR="00F711FB" w:rsidRDefault="00F711FB">
            <w:pPr>
              <w:rPr>
                <w:sz w:val="2"/>
                <w:szCs w:val="2"/>
              </w:rPr>
            </w:pPr>
          </w:p>
        </w:tc>
        <w:tc>
          <w:tcPr>
            <w:tcW w:w="320" w:type="dxa"/>
            <w:tcBorders>
              <w:bottom w:val="single" w:sz="8" w:space="0" w:color="auto"/>
              <w:right w:val="single" w:sz="8" w:space="0" w:color="auto"/>
            </w:tcBorders>
            <w:vAlign w:val="bottom"/>
          </w:tcPr>
          <w:p w14:paraId="6DE679D9" w14:textId="77777777" w:rsidR="00F711FB" w:rsidRDefault="00F711FB">
            <w:pPr>
              <w:rPr>
                <w:sz w:val="2"/>
                <w:szCs w:val="2"/>
              </w:rPr>
            </w:pPr>
          </w:p>
        </w:tc>
        <w:tc>
          <w:tcPr>
            <w:tcW w:w="2040" w:type="dxa"/>
            <w:tcBorders>
              <w:bottom w:val="single" w:sz="8" w:space="0" w:color="auto"/>
              <w:right w:val="single" w:sz="8" w:space="0" w:color="auto"/>
            </w:tcBorders>
            <w:vAlign w:val="bottom"/>
          </w:tcPr>
          <w:p w14:paraId="3DDD67C1" w14:textId="77777777" w:rsidR="00F711FB" w:rsidRDefault="00F711FB">
            <w:pPr>
              <w:rPr>
                <w:sz w:val="2"/>
                <w:szCs w:val="2"/>
              </w:rPr>
            </w:pPr>
          </w:p>
        </w:tc>
        <w:tc>
          <w:tcPr>
            <w:tcW w:w="1320" w:type="dxa"/>
            <w:tcBorders>
              <w:bottom w:val="single" w:sz="8" w:space="0" w:color="auto"/>
            </w:tcBorders>
            <w:vAlign w:val="bottom"/>
          </w:tcPr>
          <w:p w14:paraId="71E21C92" w14:textId="77777777" w:rsidR="00F711FB" w:rsidRDefault="00F711FB">
            <w:pPr>
              <w:rPr>
                <w:sz w:val="2"/>
                <w:szCs w:val="2"/>
              </w:rPr>
            </w:pPr>
          </w:p>
        </w:tc>
        <w:tc>
          <w:tcPr>
            <w:tcW w:w="340" w:type="dxa"/>
            <w:tcBorders>
              <w:bottom w:val="single" w:sz="8" w:space="0" w:color="auto"/>
              <w:right w:val="single" w:sz="8" w:space="0" w:color="auto"/>
            </w:tcBorders>
            <w:vAlign w:val="bottom"/>
          </w:tcPr>
          <w:p w14:paraId="0A6EF57E" w14:textId="77777777" w:rsidR="00F711FB" w:rsidRDefault="00F711FB">
            <w:pPr>
              <w:rPr>
                <w:sz w:val="2"/>
                <w:szCs w:val="2"/>
              </w:rPr>
            </w:pPr>
          </w:p>
        </w:tc>
        <w:tc>
          <w:tcPr>
            <w:tcW w:w="2020" w:type="dxa"/>
            <w:tcBorders>
              <w:bottom w:val="single" w:sz="8" w:space="0" w:color="auto"/>
              <w:right w:val="single" w:sz="8" w:space="0" w:color="auto"/>
            </w:tcBorders>
            <w:vAlign w:val="bottom"/>
          </w:tcPr>
          <w:p w14:paraId="5DCC9E57" w14:textId="77777777" w:rsidR="00F711FB" w:rsidRDefault="00F711FB">
            <w:pPr>
              <w:rPr>
                <w:sz w:val="2"/>
                <w:szCs w:val="2"/>
              </w:rPr>
            </w:pPr>
          </w:p>
        </w:tc>
      </w:tr>
      <w:tr w:rsidR="00F711FB" w14:paraId="07D537C1" w14:textId="77777777">
        <w:trPr>
          <w:trHeight w:val="237"/>
        </w:trPr>
        <w:tc>
          <w:tcPr>
            <w:tcW w:w="2160" w:type="dxa"/>
            <w:tcBorders>
              <w:left w:val="single" w:sz="8" w:space="0" w:color="auto"/>
              <w:right w:val="single" w:sz="8" w:space="0" w:color="auto"/>
            </w:tcBorders>
            <w:vAlign w:val="bottom"/>
          </w:tcPr>
          <w:p w14:paraId="65D87150" w14:textId="77777777" w:rsidR="00F711FB" w:rsidRDefault="00DB3416">
            <w:pPr>
              <w:ind w:left="40"/>
              <w:rPr>
                <w:sz w:val="20"/>
                <w:szCs w:val="20"/>
              </w:rPr>
            </w:pPr>
            <w:r>
              <w:rPr>
                <w:rFonts w:ascii="Arial" w:eastAsia="Arial" w:hAnsi="Arial" w:cs="Arial"/>
                <w:sz w:val="18"/>
                <w:szCs w:val="18"/>
              </w:rPr>
              <w:t>Leslie N. Lunak</w:t>
            </w:r>
          </w:p>
        </w:tc>
        <w:tc>
          <w:tcPr>
            <w:tcW w:w="1680" w:type="dxa"/>
            <w:tcBorders>
              <w:right w:val="single" w:sz="8" w:space="0" w:color="auto"/>
            </w:tcBorders>
            <w:vAlign w:val="bottom"/>
          </w:tcPr>
          <w:p w14:paraId="3B8000C0" w14:textId="77777777" w:rsidR="00F711FB" w:rsidRDefault="00DB3416">
            <w:pPr>
              <w:ind w:left="680"/>
              <w:rPr>
                <w:sz w:val="20"/>
                <w:szCs w:val="20"/>
              </w:rPr>
            </w:pPr>
            <w:r>
              <w:rPr>
                <w:rFonts w:ascii="Arial" w:eastAsia="Arial" w:hAnsi="Arial" w:cs="Arial"/>
                <w:sz w:val="18"/>
                <w:szCs w:val="18"/>
              </w:rPr>
              <w:t>$—</w:t>
            </w:r>
          </w:p>
        </w:tc>
        <w:tc>
          <w:tcPr>
            <w:tcW w:w="1360" w:type="dxa"/>
            <w:vAlign w:val="bottom"/>
          </w:tcPr>
          <w:p w14:paraId="38A994CD" w14:textId="77777777" w:rsidR="00F711FB" w:rsidRDefault="00DB3416">
            <w:pPr>
              <w:ind w:left="190"/>
              <w:jc w:val="center"/>
              <w:rPr>
                <w:sz w:val="20"/>
                <w:szCs w:val="20"/>
              </w:rPr>
            </w:pPr>
            <w:r>
              <w:rPr>
                <w:rFonts w:ascii="Arial" w:eastAsia="Arial" w:hAnsi="Arial" w:cs="Arial"/>
                <w:w w:val="90"/>
                <w:sz w:val="18"/>
                <w:szCs w:val="18"/>
              </w:rPr>
              <w:t>$312,500</w:t>
            </w:r>
          </w:p>
        </w:tc>
        <w:tc>
          <w:tcPr>
            <w:tcW w:w="320" w:type="dxa"/>
            <w:tcBorders>
              <w:right w:val="single" w:sz="8" w:space="0" w:color="auto"/>
            </w:tcBorders>
            <w:vAlign w:val="bottom"/>
          </w:tcPr>
          <w:p w14:paraId="5CBE4826" w14:textId="77777777" w:rsidR="00F711FB" w:rsidRDefault="00F711FB">
            <w:pPr>
              <w:rPr>
                <w:sz w:val="20"/>
                <w:szCs w:val="20"/>
              </w:rPr>
            </w:pPr>
          </w:p>
        </w:tc>
        <w:tc>
          <w:tcPr>
            <w:tcW w:w="2040" w:type="dxa"/>
            <w:tcBorders>
              <w:right w:val="single" w:sz="8" w:space="0" w:color="auto"/>
            </w:tcBorders>
            <w:vAlign w:val="bottom"/>
          </w:tcPr>
          <w:p w14:paraId="0AE2C52E" w14:textId="77777777" w:rsidR="00F711FB" w:rsidRDefault="00DB3416">
            <w:pPr>
              <w:jc w:val="center"/>
              <w:rPr>
                <w:sz w:val="20"/>
                <w:szCs w:val="20"/>
              </w:rPr>
            </w:pPr>
            <w:r>
              <w:rPr>
                <w:rFonts w:ascii="Arial" w:eastAsia="Arial" w:hAnsi="Arial" w:cs="Arial"/>
                <w:b/>
                <w:bCs/>
                <w:w w:val="88"/>
                <w:sz w:val="18"/>
                <w:szCs w:val="18"/>
              </w:rPr>
              <w:t>9,362</w:t>
            </w:r>
          </w:p>
        </w:tc>
        <w:tc>
          <w:tcPr>
            <w:tcW w:w="1320" w:type="dxa"/>
            <w:vAlign w:val="bottom"/>
          </w:tcPr>
          <w:p w14:paraId="38B3345A" w14:textId="77777777" w:rsidR="00F711FB" w:rsidRDefault="00DB3416">
            <w:pPr>
              <w:ind w:left="210"/>
              <w:jc w:val="center"/>
              <w:rPr>
                <w:sz w:val="20"/>
                <w:szCs w:val="20"/>
              </w:rPr>
            </w:pPr>
            <w:r>
              <w:rPr>
                <w:rFonts w:ascii="Arial" w:eastAsia="Arial" w:hAnsi="Arial" w:cs="Arial"/>
                <w:w w:val="87"/>
                <w:sz w:val="18"/>
                <w:szCs w:val="18"/>
              </w:rPr>
              <w:t>$468,750</w:t>
            </w:r>
          </w:p>
        </w:tc>
        <w:tc>
          <w:tcPr>
            <w:tcW w:w="340" w:type="dxa"/>
            <w:tcBorders>
              <w:right w:val="single" w:sz="8" w:space="0" w:color="auto"/>
            </w:tcBorders>
            <w:vAlign w:val="bottom"/>
          </w:tcPr>
          <w:p w14:paraId="4DEC34D7" w14:textId="77777777" w:rsidR="00F711FB" w:rsidRDefault="00F711FB">
            <w:pPr>
              <w:rPr>
                <w:sz w:val="20"/>
                <w:szCs w:val="20"/>
              </w:rPr>
            </w:pPr>
          </w:p>
        </w:tc>
        <w:tc>
          <w:tcPr>
            <w:tcW w:w="2020" w:type="dxa"/>
            <w:tcBorders>
              <w:right w:val="single" w:sz="8" w:space="0" w:color="auto"/>
            </w:tcBorders>
            <w:vAlign w:val="bottom"/>
          </w:tcPr>
          <w:p w14:paraId="79B3F544" w14:textId="77777777" w:rsidR="00F711FB" w:rsidRDefault="00DB3416">
            <w:pPr>
              <w:ind w:right="690"/>
              <w:jc w:val="right"/>
              <w:rPr>
                <w:sz w:val="20"/>
                <w:szCs w:val="20"/>
              </w:rPr>
            </w:pPr>
            <w:r>
              <w:rPr>
                <w:rFonts w:ascii="Arial" w:eastAsia="Arial" w:hAnsi="Arial" w:cs="Arial"/>
                <w:b/>
                <w:bCs/>
                <w:sz w:val="18"/>
                <w:szCs w:val="18"/>
              </w:rPr>
              <w:t>11,538</w:t>
            </w:r>
          </w:p>
        </w:tc>
      </w:tr>
      <w:tr w:rsidR="00F711FB" w14:paraId="64685493" w14:textId="77777777">
        <w:trPr>
          <w:trHeight w:val="27"/>
        </w:trPr>
        <w:tc>
          <w:tcPr>
            <w:tcW w:w="2160" w:type="dxa"/>
            <w:tcBorders>
              <w:left w:val="single" w:sz="8" w:space="0" w:color="auto"/>
              <w:bottom w:val="single" w:sz="8" w:space="0" w:color="auto"/>
              <w:right w:val="single" w:sz="8" w:space="0" w:color="auto"/>
            </w:tcBorders>
            <w:vAlign w:val="bottom"/>
          </w:tcPr>
          <w:p w14:paraId="19C898F1" w14:textId="77777777" w:rsidR="00F711FB" w:rsidRDefault="00F711FB">
            <w:pPr>
              <w:rPr>
                <w:sz w:val="2"/>
                <w:szCs w:val="2"/>
              </w:rPr>
            </w:pPr>
          </w:p>
        </w:tc>
        <w:tc>
          <w:tcPr>
            <w:tcW w:w="1680" w:type="dxa"/>
            <w:tcBorders>
              <w:bottom w:val="single" w:sz="8" w:space="0" w:color="auto"/>
              <w:right w:val="single" w:sz="8" w:space="0" w:color="auto"/>
            </w:tcBorders>
            <w:vAlign w:val="bottom"/>
          </w:tcPr>
          <w:p w14:paraId="3FA0275F" w14:textId="77777777" w:rsidR="00F711FB" w:rsidRDefault="00F711FB">
            <w:pPr>
              <w:rPr>
                <w:sz w:val="2"/>
                <w:szCs w:val="2"/>
              </w:rPr>
            </w:pPr>
          </w:p>
        </w:tc>
        <w:tc>
          <w:tcPr>
            <w:tcW w:w="1360" w:type="dxa"/>
            <w:tcBorders>
              <w:bottom w:val="single" w:sz="8" w:space="0" w:color="auto"/>
            </w:tcBorders>
            <w:vAlign w:val="bottom"/>
          </w:tcPr>
          <w:p w14:paraId="7E134ED6" w14:textId="77777777" w:rsidR="00F711FB" w:rsidRDefault="00F711FB">
            <w:pPr>
              <w:rPr>
                <w:sz w:val="2"/>
                <w:szCs w:val="2"/>
              </w:rPr>
            </w:pPr>
          </w:p>
        </w:tc>
        <w:tc>
          <w:tcPr>
            <w:tcW w:w="320" w:type="dxa"/>
            <w:tcBorders>
              <w:bottom w:val="single" w:sz="8" w:space="0" w:color="auto"/>
              <w:right w:val="single" w:sz="8" w:space="0" w:color="auto"/>
            </w:tcBorders>
            <w:vAlign w:val="bottom"/>
          </w:tcPr>
          <w:p w14:paraId="45C45417" w14:textId="77777777" w:rsidR="00F711FB" w:rsidRDefault="00F711FB">
            <w:pPr>
              <w:rPr>
                <w:sz w:val="2"/>
                <w:szCs w:val="2"/>
              </w:rPr>
            </w:pPr>
          </w:p>
        </w:tc>
        <w:tc>
          <w:tcPr>
            <w:tcW w:w="2040" w:type="dxa"/>
            <w:tcBorders>
              <w:bottom w:val="single" w:sz="8" w:space="0" w:color="auto"/>
              <w:right w:val="single" w:sz="8" w:space="0" w:color="auto"/>
            </w:tcBorders>
            <w:vAlign w:val="bottom"/>
          </w:tcPr>
          <w:p w14:paraId="17DAC303" w14:textId="77777777" w:rsidR="00F711FB" w:rsidRDefault="00F711FB">
            <w:pPr>
              <w:rPr>
                <w:sz w:val="2"/>
                <w:szCs w:val="2"/>
              </w:rPr>
            </w:pPr>
          </w:p>
        </w:tc>
        <w:tc>
          <w:tcPr>
            <w:tcW w:w="1320" w:type="dxa"/>
            <w:tcBorders>
              <w:bottom w:val="single" w:sz="8" w:space="0" w:color="auto"/>
            </w:tcBorders>
            <w:vAlign w:val="bottom"/>
          </w:tcPr>
          <w:p w14:paraId="3E77F699" w14:textId="77777777" w:rsidR="00F711FB" w:rsidRDefault="00F711FB">
            <w:pPr>
              <w:rPr>
                <w:sz w:val="2"/>
                <w:szCs w:val="2"/>
              </w:rPr>
            </w:pPr>
          </w:p>
        </w:tc>
        <w:tc>
          <w:tcPr>
            <w:tcW w:w="340" w:type="dxa"/>
            <w:tcBorders>
              <w:bottom w:val="single" w:sz="8" w:space="0" w:color="auto"/>
              <w:right w:val="single" w:sz="8" w:space="0" w:color="auto"/>
            </w:tcBorders>
            <w:vAlign w:val="bottom"/>
          </w:tcPr>
          <w:p w14:paraId="1B3C2161" w14:textId="77777777" w:rsidR="00F711FB" w:rsidRDefault="00F711FB">
            <w:pPr>
              <w:rPr>
                <w:sz w:val="2"/>
                <w:szCs w:val="2"/>
              </w:rPr>
            </w:pPr>
          </w:p>
        </w:tc>
        <w:tc>
          <w:tcPr>
            <w:tcW w:w="2020" w:type="dxa"/>
            <w:tcBorders>
              <w:bottom w:val="single" w:sz="8" w:space="0" w:color="auto"/>
              <w:right w:val="single" w:sz="8" w:space="0" w:color="auto"/>
            </w:tcBorders>
            <w:vAlign w:val="bottom"/>
          </w:tcPr>
          <w:p w14:paraId="6CD938E3" w14:textId="77777777" w:rsidR="00F711FB" w:rsidRDefault="00F711FB">
            <w:pPr>
              <w:rPr>
                <w:sz w:val="2"/>
                <w:szCs w:val="2"/>
              </w:rPr>
            </w:pPr>
          </w:p>
        </w:tc>
      </w:tr>
      <w:tr w:rsidR="00F711FB" w14:paraId="3254BEA0" w14:textId="77777777">
        <w:trPr>
          <w:trHeight w:val="237"/>
        </w:trPr>
        <w:tc>
          <w:tcPr>
            <w:tcW w:w="2160" w:type="dxa"/>
            <w:tcBorders>
              <w:left w:val="single" w:sz="8" w:space="0" w:color="auto"/>
              <w:right w:val="single" w:sz="8" w:space="0" w:color="auto"/>
            </w:tcBorders>
            <w:vAlign w:val="bottom"/>
          </w:tcPr>
          <w:p w14:paraId="11816BD7" w14:textId="77777777" w:rsidR="00F711FB" w:rsidRDefault="00DB3416">
            <w:pPr>
              <w:ind w:left="40"/>
              <w:rPr>
                <w:sz w:val="20"/>
                <w:szCs w:val="20"/>
              </w:rPr>
            </w:pPr>
            <w:r>
              <w:rPr>
                <w:rFonts w:ascii="Arial" w:eastAsia="Arial" w:hAnsi="Arial" w:cs="Arial"/>
                <w:sz w:val="18"/>
                <w:szCs w:val="18"/>
              </w:rPr>
              <w:t>Thomas M. Cornish</w:t>
            </w:r>
          </w:p>
        </w:tc>
        <w:tc>
          <w:tcPr>
            <w:tcW w:w="1680" w:type="dxa"/>
            <w:tcBorders>
              <w:right w:val="single" w:sz="8" w:space="0" w:color="auto"/>
            </w:tcBorders>
            <w:vAlign w:val="bottom"/>
          </w:tcPr>
          <w:p w14:paraId="2D12C1D1" w14:textId="77777777" w:rsidR="00F711FB" w:rsidRDefault="00DB3416">
            <w:pPr>
              <w:ind w:left="680"/>
              <w:rPr>
                <w:sz w:val="20"/>
                <w:szCs w:val="20"/>
              </w:rPr>
            </w:pPr>
            <w:r>
              <w:rPr>
                <w:rFonts w:ascii="Arial" w:eastAsia="Arial" w:hAnsi="Arial" w:cs="Arial"/>
                <w:sz w:val="18"/>
                <w:szCs w:val="18"/>
              </w:rPr>
              <w:t>$—</w:t>
            </w:r>
          </w:p>
        </w:tc>
        <w:tc>
          <w:tcPr>
            <w:tcW w:w="1360" w:type="dxa"/>
            <w:vAlign w:val="bottom"/>
          </w:tcPr>
          <w:p w14:paraId="43A236EF" w14:textId="77777777" w:rsidR="00F711FB" w:rsidRDefault="00DB3416">
            <w:pPr>
              <w:ind w:left="190"/>
              <w:jc w:val="center"/>
              <w:rPr>
                <w:sz w:val="20"/>
                <w:szCs w:val="20"/>
              </w:rPr>
            </w:pPr>
            <w:r>
              <w:rPr>
                <w:rFonts w:ascii="Arial" w:eastAsia="Arial" w:hAnsi="Arial" w:cs="Arial"/>
                <w:w w:val="90"/>
                <w:sz w:val="18"/>
                <w:szCs w:val="18"/>
              </w:rPr>
              <w:t>$551,250</w:t>
            </w:r>
          </w:p>
        </w:tc>
        <w:tc>
          <w:tcPr>
            <w:tcW w:w="320" w:type="dxa"/>
            <w:tcBorders>
              <w:right w:val="single" w:sz="8" w:space="0" w:color="auto"/>
            </w:tcBorders>
            <w:vAlign w:val="bottom"/>
          </w:tcPr>
          <w:p w14:paraId="412237A8" w14:textId="77777777" w:rsidR="00F711FB" w:rsidRDefault="00F711FB">
            <w:pPr>
              <w:rPr>
                <w:sz w:val="20"/>
                <w:szCs w:val="20"/>
              </w:rPr>
            </w:pPr>
          </w:p>
        </w:tc>
        <w:tc>
          <w:tcPr>
            <w:tcW w:w="2040" w:type="dxa"/>
            <w:tcBorders>
              <w:right w:val="single" w:sz="8" w:space="0" w:color="auto"/>
            </w:tcBorders>
            <w:vAlign w:val="bottom"/>
          </w:tcPr>
          <w:p w14:paraId="58BDF0C9" w14:textId="77777777" w:rsidR="00F711FB" w:rsidRDefault="00DB3416">
            <w:pPr>
              <w:jc w:val="center"/>
              <w:rPr>
                <w:sz w:val="20"/>
                <w:szCs w:val="20"/>
              </w:rPr>
            </w:pPr>
            <w:r>
              <w:rPr>
                <w:rFonts w:ascii="Arial" w:eastAsia="Arial" w:hAnsi="Arial" w:cs="Arial"/>
                <w:b/>
                <w:bCs/>
                <w:w w:val="87"/>
                <w:sz w:val="18"/>
                <w:szCs w:val="18"/>
              </w:rPr>
              <w:t>16,515</w:t>
            </w:r>
          </w:p>
        </w:tc>
        <w:tc>
          <w:tcPr>
            <w:tcW w:w="1320" w:type="dxa"/>
            <w:vAlign w:val="bottom"/>
          </w:tcPr>
          <w:p w14:paraId="09CB372C" w14:textId="77777777" w:rsidR="00F711FB" w:rsidRDefault="00DB3416">
            <w:pPr>
              <w:ind w:left="210"/>
              <w:jc w:val="center"/>
              <w:rPr>
                <w:sz w:val="20"/>
                <w:szCs w:val="20"/>
              </w:rPr>
            </w:pPr>
            <w:r>
              <w:rPr>
                <w:rFonts w:ascii="Arial" w:eastAsia="Arial" w:hAnsi="Arial" w:cs="Arial"/>
                <w:w w:val="87"/>
                <w:sz w:val="18"/>
                <w:szCs w:val="18"/>
              </w:rPr>
              <w:t>$826,875</w:t>
            </w:r>
          </w:p>
        </w:tc>
        <w:tc>
          <w:tcPr>
            <w:tcW w:w="340" w:type="dxa"/>
            <w:tcBorders>
              <w:right w:val="single" w:sz="8" w:space="0" w:color="auto"/>
            </w:tcBorders>
            <w:vAlign w:val="bottom"/>
          </w:tcPr>
          <w:p w14:paraId="541058E4" w14:textId="77777777" w:rsidR="00F711FB" w:rsidRDefault="00F711FB">
            <w:pPr>
              <w:rPr>
                <w:sz w:val="20"/>
                <w:szCs w:val="20"/>
              </w:rPr>
            </w:pPr>
          </w:p>
        </w:tc>
        <w:tc>
          <w:tcPr>
            <w:tcW w:w="2020" w:type="dxa"/>
            <w:tcBorders>
              <w:right w:val="single" w:sz="8" w:space="0" w:color="auto"/>
            </w:tcBorders>
            <w:vAlign w:val="bottom"/>
          </w:tcPr>
          <w:p w14:paraId="122F0EBA" w14:textId="77777777" w:rsidR="00F711FB" w:rsidRDefault="00DB3416">
            <w:pPr>
              <w:ind w:right="690"/>
              <w:jc w:val="right"/>
              <w:rPr>
                <w:sz w:val="20"/>
                <w:szCs w:val="20"/>
              </w:rPr>
            </w:pPr>
            <w:r>
              <w:rPr>
                <w:rFonts w:ascii="Arial" w:eastAsia="Arial" w:hAnsi="Arial" w:cs="Arial"/>
                <w:b/>
                <w:bCs/>
                <w:sz w:val="18"/>
                <w:szCs w:val="18"/>
              </w:rPr>
              <w:t>24,772</w:t>
            </w:r>
          </w:p>
        </w:tc>
      </w:tr>
      <w:tr w:rsidR="00F711FB" w14:paraId="6D3F9C63" w14:textId="77777777">
        <w:trPr>
          <w:trHeight w:val="27"/>
        </w:trPr>
        <w:tc>
          <w:tcPr>
            <w:tcW w:w="2160" w:type="dxa"/>
            <w:tcBorders>
              <w:left w:val="single" w:sz="8" w:space="0" w:color="auto"/>
              <w:bottom w:val="single" w:sz="8" w:space="0" w:color="auto"/>
              <w:right w:val="single" w:sz="8" w:space="0" w:color="auto"/>
            </w:tcBorders>
            <w:vAlign w:val="bottom"/>
          </w:tcPr>
          <w:p w14:paraId="7821DDC8" w14:textId="77777777" w:rsidR="00F711FB" w:rsidRDefault="00F711FB">
            <w:pPr>
              <w:rPr>
                <w:sz w:val="2"/>
                <w:szCs w:val="2"/>
              </w:rPr>
            </w:pPr>
          </w:p>
        </w:tc>
        <w:tc>
          <w:tcPr>
            <w:tcW w:w="1680" w:type="dxa"/>
            <w:tcBorders>
              <w:bottom w:val="single" w:sz="8" w:space="0" w:color="auto"/>
              <w:right w:val="single" w:sz="8" w:space="0" w:color="auto"/>
            </w:tcBorders>
            <w:vAlign w:val="bottom"/>
          </w:tcPr>
          <w:p w14:paraId="464643CE" w14:textId="77777777" w:rsidR="00F711FB" w:rsidRDefault="00F711FB">
            <w:pPr>
              <w:rPr>
                <w:sz w:val="2"/>
                <w:szCs w:val="2"/>
              </w:rPr>
            </w:pPr>
          </w:p>
        </w:tc>
        <w:tc>
          <w:tcPr>
            <w:tcW w:w="1360" w:type="dxa"/>
            <w:tcBorders>
              <w:bottom w:val="single" w:sz="8" w:space="0" w:color="auto"/>
            </w:tcBorders>
            <w:vAlign w:val="bottom"/>
          </w:tcPr>
          <w:p w14:paraId="10A4234F" w14:textId="77777777" w:rsidR="00F711FB" w:rsidRDefault="00F711FB">
            <w:pPr>
              <w:rPr>
                <w:sz w:val="2"/>
                <w:szCs w:val="2"/>
              </w:rPr>
            </w:pPr>
          </w:p>
        </w:tc>
        <w:tc>
          <w:tcPr>
            <w:tcW w:w="320" w:type="dxa"/>
            <w:tcBorders>
              <w:bottom w:val="single" w:sz="8" w:space="0" w:color="auto"/>
              <w:right w:val="single" w:sz="8" w:space="0" w:color="auto"/>
            </w:tcBorders>
            <w:vAlign w:val="bottom"/>
          </w:tcPr>
          <w:p w14:paraId="03EB4FA4" w14:textId="77777777" w:rsidR="00F711FB" w:rsidRDefault="00F711FB">
            <w:pPr>
              <w:rPr>
                <w:sz w:val="2"/>
                <w:szCs w:val="2"/>
              </w:rPr>
            </w:pPr>
          </w:p>
        </w:tc>
        <w:tc>
          <w:tcPr>
            <w:tcW w:w="2040" w:type="dxa"/>
            <w:tcBorders>
              <w:bottom w:val="single" w:sz="8" w:space="0" w:color="auto"/>
              <w:right w:val="single" w:sz="8" w:space="0" w:color="auto"/>
            </w:tcBorders>
            <w:vAlign w:val="bottom"/>
          </w:tcPr>
          <w:p w14:paraId="755AF40F" w14:textId="77777777" w:rsidR="00F711FB" w:rsidRDefault="00F711FB">
            <w:pPr>
              <w:rPr>
                <w:sz w:val="2"/>
                <w:szCs w:val="2"/>
              </w:rPr>
            </w:pPr>
          </w:p>
        </w:tc>
        <w:tc>
          <w:tcPr>
            <w:tcW w:w="1320" w:type="dxa"/>
            <w:tcBorders>
              <w:bottom w:val="single" w:sz="8" w:space="0" w:color="auto"/>
            </w:tcBorders>
            <w:vAlign w:val="bottom"/>
          </w:tcPr>
          <w:p w14:paraId="3D51C71B" w14:textId="77777777" w:rsidR="00F711FB" w:rsidRDefault="00F711FB">
            <w:pPr>
              <w:rPr>
                <w:sz w:val="2"/>
                <w:szCs w:val="2"/>
              </w:rPr>
            </w:pPr>
          </w:p>
        </w:tc>
        <w:tc>
          <w:tcPr>
            <w:tcW w:w="340" w:type="dxa"/>
            <w:tcBorders>
              <w:bottom w:val="single" w:sz="8" w:space="0" w:color="auto"/>
              <w:right w:val="single" w:sz="8" w:space="0" w:color="auto"/>
            </w:tcBorders>
            <w:vAlign w:val="bottom"/>
          </w:tcPr>
          <w:p w14:paraId="055020C4" w14:textId="77777777" w:rsidR="00F711FB" w:rsidRDefault="00F711FB">
            <w:pPr>
              <w:rPr>
                <w:sz w:val="2"/>
                <w:szCs w:val="2"/>
              </w:rPr>
            </w:pPr>
          </w:p>
        </w:tc>
        <w:tc>
          <w:tcPr>
            <w:tcW w:w="2020" w:type="dxa"/>
            <w:tcBorders>
              <w:bottom w:val="single" w:sz="8" w:space="0" w:color="auto"/>
              <w:right w:val="single" w:sz="8" w:space="0" w:color="auto"/>
            </w:tcBorders>
            <w:vAlign w:val="bottom"/>
          </w:tcPr>
          <w:p w14:paraId="6E05BD64" w14:textId="77777777" w:rsidR="00F711FB" w:rsidRDefault="00F711FB">
            <w:pPr>
              <w:rPr>
                <w:sz w:val="2"/>
                <w:szCs w:val="2"/>
              </w:rPr>
            </w:pPr>
          </w:p>
        </w:tc>
      </w:tr>
      <w:tr w:rsidR="00F711FB" w14:paraId="2E98A949" w14:textId="77777777">
        <w:trPr>
          <w:trHeight w:val="237"/>
        </w:trPr>
        <w:tc>
          <w:tcPr>
            <w:tcW w:w="2160" w:type="dxa"/>
            <w:tcBorders>
              <w:left w:val="single" w:sz="8" w:space="0" w:color="auto"/>
              <w:right w:val="single" w:sz="8" w:space="0" w:color="auto"/>
            </w:tcBorders>
            <w:vAlign w:val="bottom"/>
          </w:tcPr>
          <w:p w14:paraId="3C5F73EE" w14:textId="77777777" w:rsidR="00F711FB" w:rsidRDefault="00DB3416">
            <w:pPr>
              <w:ind w:left="40"/>
              <w:rPr>
                <w:sz w:val="20"/>
                <w:szCs w:val="20"/>
              </w:rPr>
            </w:pPr>
            <w:r>
              <w:rPr>
                <w:rFonts w:ascii="Arial" w:eastAsia="Arial" w:hAnsi="Arial" w:cs="Arial"/>
                <w:sz w:val="18"/>
                <w:szCs w:val="18"/>
              </w:rPr>
              <w:t>Rishi Bansal</w:t>
            </w:r>
          </w:p>
        </w:tc>
        <w:tc>
          <w:tcPr>
            <w:tcW w:w="1680" w:type="dxa"/>
            <w:tcBorders>
              <w:right w:val="single" w:sz="8" w:space="0" w:color="auto"/>
            </w:tcBorders>
            <w:vAlign w:val="bottom"/>
          </w:tcPr>
          <w:p w14:paraId="34EF55F1" w14:textId="77777777" w:rsidR="00F711FB" w:rsidRDefault="00DB3416">
            <w:pPr>
              <w:ind w:left="680"/>
              <w:rPr>
                <w:sz w:val="20"/>
                <w:szCs w:val="20"/>
              </w:rPr>
            </w:pPr>
            <w:r>
              <w:rPr>
                <w:rFonts w:ascii="Arial" w:eastAsia="Arial" w:hAnsi="Arial" w:cs="Arial"/>
                <w:sz w:val="18"/>
                <w:szCs w:val="18"/>
              </w:rPr>
              <w:t>$—</w:t>
            </w:r>
          </w:p>
        </w:tc>
        <w:tc>
          <w:tcPr>
            <w:tcW w:w="1360" w:type="dxa"/>
            <w:vAlign w:val="bottom"/>
          </w:tcPr>
          <w:p w14:paraId="5CC0C847" w14:textId="77777777" w:rsidR="00F711FB" w:rsidRDefault="00DB3416">
            <w:pPr>
              <w:ind w:left="190"/>
              <w:jc w:val="center"/>
              <w:rPr>
                <w:sz w:val="20"/>
                <w:szCs w:val="20"/>
              </w:rPr>
            </w:pPr>
            <w:r>
              <w:rPr>
                <w:rFonts w:ascii="Arial" w:eastAsia="Arial" w:hAnsi="Arial" w:cs="Arial"/>
                <w:w w:val="90"/>
                <w:sz w:val="18"/>
                <w:szCs w:val="18"/>
              </w:rPr>
              <w:t>$325,000</w:t>
            </w:r>
          </w:p>
        </w:tc>
        <w:tc>
          <w:tcPr>
            <w:tcW w:w="320" w:type="dxa"/>
            <w:tcBorders>
              <w:right w:val="single" w:sz="8" w:space="0" w:color="auto"/>
            </w:tcBorders>
            <w:vAlign w:val="bottom"/>
          </w:tcPr>
          <w:p w14:paraId="6AD041CE" w14:textId="77777777" w:rsidR="00F711FB" w:rsidRDefault="00F711FB">
            <w:pPr>
              <w:rPr>
                <w:sz w:val="20"/>
                <w:szCs w:val="20"/>
              </w:rPr>
            </w:pPr>
          </w:p>
        </w:tc>
        <w:tc>
          <w:tcPr>
            <w:tcW w:w="2040" w:type="dxa"/>
            <w:tcBorders>
              <w:right w:val="single" w:sz="8" w:space="0" w:color="auto"/>
            </w:tcBorders>
            <w:vAlign w:val="bottom"/>
          </w:tcPr>
          <w:p w14:paraId="527958E5" w14:textId="77777777" w:rsidR="00F711FB" w:rsidRDefault="00DB3416">
            <w:pPr>
              <w:jc w:val="center"/>
              <w:rPr>
                <w:sz w:val="20"/>
                <w:szCs w:val="20"/>
              </w:rPr>
            </w:pPr>
            <w:r>
              <w:rPr>
                <w:rFonts w:ascii="Arial" w:eastAsia="Arial" w:hAnsi="Arial" w:cs="Arial"/>
                <w:b/>
                <w:bCs/>
                <w:w w:val="88"/>
                <w:sz w:val="18"/>
                <w:szCs w:val="18"/>
              </w:rPr>
              <w:t>9,737</w:t>
            </w:r>
          </w:p>
        </w:tc>
        <w:tc>
          <w:tcPr>
            <w:tcW w:w="1320" w:type="dxa"/>
            <w:vAlign w:val="bottom"/>
          </w:tcPr>
          <w:p w14:paraId="14543A1D" w14:textId="77777777" w:rsidR="00F711FB" w:rsidRDefault="00DB3416">
            <w:pPr>
              <w:ind w:left="210"/>
              <w:jc w:val="center"/>
              <w:rPr>
                <w:sz w:val="20"/>
                <w:szCs w:val="20"/>
              </w:rPr>
            </w:pPr>
            <w:r>
              <w:rPr>
                <w:rFonts w:ascii="Arial" w:eastAsia="Arial" w:hAnsi="Arial" w:cs="Arial"/>
                <w:w w:val="87"/>
                <w:sz w:val="18"/>
                <w:szCs w:val="18"/>
              </w:rPr>
              <w:t>$487,500</w:t>
            </w:r>
          </w:p>
        </w:tc>
        <w:tc>
          <w:tcPr>
            <w:tcW w:w="340" w:type="dxa"/>
            <w:tcBorders>
              <w:right w:val="single" w:sz="8" w:space="0" w:color="auto"/>
            </w:tcBorders>
            <w:vAlign w:val="bottom"/>
          </w:tcPr>
          <w:p w14:paraId="7E4613BE" w14:textId="77777777" w:rsidR="00F711FB" w:rsidRDefault="00F711FB">
            <w:pPr>
              <w:rPr>
                <w:sz w:val="20"/>
                <w:szCs w:val="20"/>
              </w:rPr>
            </w:pPr>
          </w:p>
        </w:tc>
        <w:tc>
          <w:tcPr>
            <w:tcW w:w="2020" w:type="dxa"/>
            <w:tcBorders>
              <w:right w:val="single" w:sz="8" w:space="0" w:color="auto"/>
            </w:tcBorders>
            <w:vAlign w:val="bottom"/>
          </w:tcPr>
          <w:p w14:paraId="61705C7A" w14:textId="77777777" w:rsidR="00F711FB" w:rsidRDefault="00DB3416">
            <w:pPr>
              <w:ind w:right="690"/>
              <w:jc w:val="right"/>
              <w:rPr>
                <w:sz w:val="20"/>
                <w:szCs w:val="20"/>
              </w:rPr>
            </w:pPr>
            <w:r>
              <w:rPr>
                <w:rFonts w:ascii="Arial" w:eastAsia="Arial" w:hAnsi="Arial" w:cs="Arial"/>
                <w:b/>
                <w:bCs/>
                <w:sz w:val="18"/>
                <w:szCs w:val="18"/>
              </w:rPr>
              <w:t>14,605</w:t>
            </w:r>
          </w:p>
        </w:tc>
      </w:tr>
      <w:tr w:rsidR="00F711FB" w14:paraId="019CA4B0" w14:textId="77777777">
        <w:trPr>
          <w:trHeight w:val="27"/>
        </w:trPr>
        <w:tc>
          <w:tcPr>
            <w:tcW w:w="2160" w:type="dxa"/>
            <w:tcBorders>
              <w:left w:val="single" w:sz="8" w:space="0" w:color="auto"/>
              <w:bottom w:val="single" w:sz="8" w:space="0" w:color="auto"/>
              <w:right w:val="single" w:sz="8" w:space="0" w:color="auto"/>
            </w:tcBorders>
            <w:vAlign w:val="bottom"/>
          </w:tcPr>
          <w:p w14:paraId="31A31DC0" w14:textId="77777777" w:rsidR="00F711FB" w:rsidRDefault="00F711FB">
            <w:pPr>
              <w:rPr>
                <w:sz w:val="2"/>
                <w:szCs w:val="2"/>
              </w:rPr>
            </w:pPr>
          </w:p>
        </w:tc>
        <w:tc>
          <w:tcPr>
            <w:tcW w:w="1680" w:type="dxa"/>
            <w:tcBorders>
              <w:bottom w:val="single" w:sz="8" w:space="0" w:color="auto"/>
              <w:right w:val="single" w:sz="8" w:space="0" w:color="auto"/>
            </w:tcBorders>
            <w:vAlign w:val="bottom"/>
          </w:tcPr>
          <w:p w14:paraId="59B92C7C" w14:textId="77777777" w:rsidR="00F711FB" w:rsidRDefault="00F711FB">
            <w:pPr>
              <w:rPr>
                <w:sz w:val="2"/>
                <w:szCs w:val="2"/>
              </w:rPr>
            </w:pPr>
          </w:p>
        </w:tc>
        <w:tc>
          <w:tcPr>
            <w:tcW w:w="1360" w:type="dxa"/>
            <w:tcBorders>
              <w:bottom w:val="single" w:sz="8" w:space="0" w:color="auto"/>
            </w:tcBorders>
            <w:vAlign w:val="bottom"/>
          </w:tcPr>
          <w:p w14:paraId="2FEC73CE" w14:textId="77777777" w:rsidR="00F711FB" w:rsidRDefault="00F711FB">
            <w:pPr>
              <w:rPr>
                <w:sz w:val="2"/>
                <w:szCs w:val="2"/>
              </w:rPr>
            </w:pPr>
          </w:p>
        </w:tc>
        <w:tc>
          <w:tcPr>
            <w:tcW w:w="320" w:type="dxa"/>
            <w:tcBorders>
              <w:bottom w:val="single" w:sz="8" w:space="0" w:color="auto"/>
              <w:right w:val="single" w:sz="8" w:space="0" w:color="auto"/>
            </w:tcBorders>
            <w:vAlign w:val="bottom"/>
          </w:tcPr>
          <w:p w14:paraId="1D2368C0" w14:textId="77777777" w:rsidR="00F711FB" w:rsidRDefault="00F711FB">
            <w:pPr>
              <w:rPr>
                <w:sz w:val="2"/>
                <w:szCs w:val="2"/>
              </w:rPr>
            </w:pPr>
          </w:p>
        </w:tc>
        <w:tc>
          <w:tcPr>
            <w:tcW w:w="2040" w:type="dxa"/>
            <w:tcBorders>
              <w:bottom w:val="single" w:sz="8" w:space="0" w:color="auto"/>
              <w:right w:val="single" w:sz="8" w:space="0" w:color="auto"/>
            </w:tcBorders>
            <w:vAlign w:val="bottom"/>
          </w:tcPr>
          <w:p w14:paraId="72764917" w14:textId="77777777" w:rsidR="00F711FB" w:rsidRDefault="00F711FB">
            <w:pPr>
              <w:rPr>
                <w:sz w:val="2"/>
                <w:szCs w:val="2"/>
              </w:rPr>
            </w:pPr>
          </w:p>
        </w:tc>
        <w:tc>
          <w:tcPr>
            <w:tcW w:w="1320" w:type="dxa"/>
            <w:tcBorders>
              <w:bottom w:val="single" w:sz="8" w:space="0" w:color="auto"/>
            </w:tcBorders>
            <w:vAlign w:val="bottom"/>
          </w:tcPr>
          <w:p w14:paraId="3EDEF22A" w14:textId="77777777" w:rsidR="00F711FB" w:rsidRDefault="00F711FB">
            <w:pPr>
              <w:rPr>
                <w:sz w:val="2"/>
                <w:szCs w:val="2"/>
              </w:rPr>
            </w:pPr>
          </w:p>
        </w:tc>
        <w:tc>
          <w:tcPr>
            <w:tcW w:w="340" w:type="dxa"/>
            <w:tcBorders>
              <w:bottom w:val="single" w:sz="8" w:space="0" w:color="auto"/>
              <w:right w:val="single" w:sz="8" w:space="0" w:color="auto"/>
            </w:tcBorders>
            <w:vAlign w:val="bottom"/>
          </w:tcPr>
          <w:p w14:paraId="09FD0403" w14:textId="77777777" w:rsidR="00F711FB" w:rsidRDefault="00F711FB">
            <w:pPr>
              <w:rPr>
                <w:sz w:val="2"/>
                <w:szCs w:val="2"/>
              </w:rPr>
            </w:pPr>
          </w:p>
        </w:tc>
        <w:tc>
          <w:tcPr>
            <w:tcW w:w="2020" w:type="dxa"/>
            <w:tcBorders>
              <w:bottom w:val="single" w:sz="8" w:space="0" w:color="auto"/>
              <w:right w:val="single" w:sz="8" w:space="0" w:color="auto"/>
            </w:tcBorders>
            <w:vAlign w:val="bottom"/>
          </w:tcPr>
          <w:p w14:paraId="4A8F96E5" w14:textId="77777777" w:rsidR="00F711FB" w:rsidRDefault="00F711FB">
            <w:pPr>
              <w:rPr>
                <w:sz w:val="2"/>
                <w:szCs w:val="2"/>
              </w:rPr>
            </w:pPr>
          </w:p>
        </w:tc>
      </w:tr>
    </w:tbl>
    <w:p w14:paraId="7166B114" w14:textId="77777777" w:rsidR="00F711FB" w:rsidRDefault="00DB3416">
      <w:pPr>
        <w:spacing w:line="20" w:lineRule="exact"/>
        <w:rPr>
          <w:sz w:val="20"/>
          <w:szCs w:val="20"/>
        </w:rPr>
      </w:pPr>
      <w:r>
        <w:rPr>
          <w:noProof/>
          <w:sz w:val="20"/>
          <w:szCs w:val="20"/>
        </w:rPr>
        <w:drawing>
          <wp:anchor distT="0" distB="0" distL="114300" distR="114300" simplePos="0" relativeHeight="251698688" behindDoc="1" locked="0" layoutInCell="0" allowOverlap="1" wp14:anchorId="00717475" wp14:editId="1B8D5DBC">
            <wp:simplePos x="0" y="0"/>
            <wp:positionH relativeFrom="column">
              <wp:posOffset>5080</wp:posOffset>
            </wp:positionH>
            <wp:positionV relativeFrom="paragraph">
              <wp:posOffset>291465</wp:posOffset>
            </wp:positionV>
            <wp:extent cx="7140575" cy="19685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9"/>
                    <a:srcRect/>
                    <a:stretch>
                      <a:fillRect/>
                    </a:stretch>
                  </pic:blipFill>
                  <pic:spPr bwMode="auto">
                    <a:xfrm>
                      <a:off x="0" y="0"/>
                      <a:ext cx="7140575" cy="196850"/>
                    </a:xfrm>
                    <a:prstGeom prst="rect">
                      <a:avLst/>
                    </a:prstGeom>
                    <a:noFill/>
                  </pic:spPr>
                </pic:pic>
              </a:graphicData>
            </a:graphic>
          </wp:anchor>
        </w:drawing>
      </w:r>
    </w:p>
    <w:p w14:paraId="0BA42E80" w14:textId="77777777" w:rsidR="00F711FB" w:rsidRDefault="00F711FB">
      <w:pPr>
        <w:spacing w:line="200" w:lineRule="exact"/>
        <w:rPr>
          <w:sz w:val="20"/>
          <w:szCs w:val="20"/>
        </w:rPr>
      </w:pPr>
    </w:p>
    <w:p w14:paraId="3498A89C" w14:textId="77777777" w:rsidR="00F711FB" w:rsidRDefault="00F711FB">
      <w:pPr>
        <w:spacing w:line="257" w:lineRule="exact"/>
        <w:rPr>
          <w:sz w:val="20"/>
          <w:szCs w:val="20"/>
        </w:rPr>
      </w:pPr>
    </w:p>
    <w:p w14:paraId="5F8946C8" w14:textId="77777777" w:rsidR="00F711FB" w:rsidRDefault="00DB3416">
      <w:pPr>
        <w:ind w:left="40"/>
        <w:rPr>
          <w:sz w:val="20"/>
          <w:szCs w:val="20"/>
        </w:rPr>
      </w:pPr>
      <w:r>
        <w:rPr>
          <w:rFonts w:ascii="Arial" w:eastAsia="Arial" w:hAnsi="Arial" w:cs="Arial"/>
          <w:b/>
          <w:bCs/>
          <w:sz w:val="20"/>
          <w:szCs w:val="20"/>
        </w:rPr>
        <w:t>Mr. Richards</w:t>
      </w:r>
    </w:p>
    <w:p w14:paraId="306D45E4" w14:textId="77777777" w:rsidR="00F711FB" w:rsidRDefault="00F711FB">
      <w:pPr>
        <w:spacing w:line="195" w:lineRule="exact"/>
        <w:rPr>
          <w:sz w:val="20"/>
          <w:szCs w:val="20"/>
        </w:rPr>
      </w:pPr>
    </w:p>
    <w:p w14:paraId="6B1F107F" w14:textId="77777777" w:rsidR="00F711FB" w:rsidRDefault="00DB3416">
      <w:pPr>
        <w:ind w:left="660"/>
        <w:rPr>
          <w:sz w:val="20"/>
          <w:szCs w:val="20"/>
        </w:rPr>
      </w:pPr>
      <w:r>
        <w:rPr>
          <w:rFonts w:ascii="Arial" w:eastAsia="Arial" w:hAnsi="Arial" w:cs="Arial"/>
          <w:sz w:val="20"/>
          <w:szCs w:val="20"/>
        </w:rPr>
        <w:t>Mr. Richards did not participate in the LTIP in 2019.</w:t>
      </w:r>
    </w:p>
    <w:p w14:paraId="21C8BBB8" w14:textId="77777777" w:rsidR="00F711FB" w:rsidRDefault="00F711FB">
      <w:pPr>
        <w:spacing w:line="297" w:lineRule="exact"/>
        <w:rPr>
          <w:sz w:val="20"/>
          <w:szCs w:val="20"/>
        </w:rPr>
      </w:pPr>
    </w:p>
    <w:p w14:paraId="2CD644C2" w14:textId="77777777" w:rsidR="00F711FB" w:rsidRDefault="00DB3416">
      <w:pPr>
        <w:spacing w:line="272" w:lineRule="auto"/>
        <w:ind w:right="200" w:firstLine="648"/>
        <w:rPr>
          <w:sz w:val="20"/>
          <w:szCs w:val="20"/>
        </w:rPr>
      </w:pPr>
      <w:r>
        <w:rPr>
          <w:rFonts w:ascii="Arial" w:eastAsia="Arial" w:hAnsi="Arial" w:cs="Arial"/>
          <w:sz w:val="20"/>
          <w:szCs w:val="20"/>
        </w:rPr>
        <w:t>In 2019, Mr. Richards was eligible to receive a restricted stock award in accordance with the Company's Policy on Incentive Compensation Arrangements, the amount of which was determined on the same basis as his annual incentive award. On February 14, 2020, the Compensation Committee evaluated the performance of Mr. Richards and effective March 2, 2020 approved a restricted stock award of 12,000 shares to Mr. Richards, which are scheduled to vest in equal installments on March 2, 2021, 2022, 2023 and 2024, subject to his continued service.</w:t>
      </w:r>
    </w:p>
    <w:p w14:paraId="331881D2" w14:textId="77777777" w:rsidR="00F711FB" w:rsidRDefault="00F711FB">
      <w:pPr>
        <w:spacing w:line="311" w:lineRule="exact"/>
        <w:rPr>
          <w:sz w:val="20"/>
          <w:szCs w:val="20"/>
        </w:rPr>
      </w:pPr>
    </w:p>
    <w:p w14:paraId="4E3929BC" w14:textId="77777777" w:rsidR="00F711FB" w:rsidRDefault="00DB3416">
      <w:pPr>
        <w:rPr>
          <w:sz w:val="20"/>
          <w:szCs w:val="20"/>
        </w:rPr>
      </w:pPr>
      <w:r>
        <w:rPr>
          <w:rFonts w:ascii="Arial" w:eastAsia="Arial" w:hAnsi="Arial" w:cs="Arial"/>
          <w:b/>
          <w:bCs/>
          <w:sz w:val="20"/>
          <w:szCs w:val="20"/>
        </w:rPr>
        <w:t>PSUs Granted in February 2017</w:t>
      </w:r>
    </w:p>
    <w:p w14:paraId="0202DFFA" w14:textId="77777777" w:rsidR="00F711FB" w:rsidRDefault="00F711FB">
      <w:pPr>
        <w:spacing w:line="154" w:lineRule="exact"/>
        <w:rPr>
          <w:sz w:val="20"/>
          <w:szCs w:val="20"/>
        </w:rPr>
      </w:pPr>
    </w:p>
    <w:p w14:paraId="435722A8" w14:textId="77777777" w:rsidR="00F711FB" w:rsidRDefault="00DB3416">
      <w:pPr>
        <w:spacing w:line="288" w:lineRule="auto"/>
        <w:ind w:right="420" w:firstLine="648"/>
        <w:rPr>
          <w:sz w:val="20"/>
          <w:szCs w:val="20"/>
        </w:rPr>
      </w:pPr>
      <w:r>
        <w:rPr>
          <w:rFonts w:ascii="Arial" w:eastAsia="Arial" w:hAnsi="Arial" w:cs="Arial"/>
          <w:sz w:val="20"/>
          <w:szCs w:val="20"/>
        </w:rPr>
        <w:t>As previously disclosed in our 2018 proxy statement, Messrs. Singh and Cornish and Ms. Lunak were granted PSUs in February 2017 for the performance period of January 1, 2017 through December 31, 2019. The</w:t>
      </w:r>
    </w:p>
    <w:p w14:paraId="00D960A7" w14:textId="77777777" w:rsidR="00F711FB" w:rsidRDefault="00F711FB">
      <w:pPr>
        <w:spacing w:line="312" w:lineRule="exact"/>
        <w:rPr>
          <w:sz w:val="20"/>
          <w:szCs w:val="20"/>
        </w:rPr>
      </w:pPr>
    </w:p>
    <w:p w14:paraId="2E5D9413" w14:textId="77777777" w:rsidR="00F711FB" w:rsidRDefault="00DB3416">
      <w:pPr>
        <w:ind w:right="20"/>
        <w:jc w:val="center"/>
        <w:rPr>
          <w:sz w:val="20"/>
          <w:szCs w:val="20"/>
        </w:rPr>
      </w:pPr>
      <w:r>
        <w:rPr>
          <w:rFonts w:ascii="Arial" w:eastAsia="Arial" w:hAnsi="Arial" w:cs="Arial"/>
          <w:sz w:val="20"/>
          <w:szCs w:val="20"/>
        </w:rPr>
        <w:t>39</w:t>
      </w:r>
    </w:p>
    <w:p w14:paraId="57067997" w14:textId="77777777" w:rsidR="00F711FB" w:rsidRDefault="00F711FB">
      <w:pPr>
        <w:spacing w:line="25" w:lineRule="exact"/>
        <w:rPr>
          <w:sz w:val="20"/>
          <w:szCs w:val="20"/>
        </w:rPr>
      </w:pPr>
    </w:p>
    <w:p w14:paraId="2E736F49" w14:textId="77777777" w:rsidR="00F711FB" w:rsidRDefault="00DB3416">
      <w:pPr>
        <w:rPr>
          <w:sz w:val="20"/>
          <w:szCs w:val="20"/>
        </w:rPr>
      </w:pPr>
      <w:r>
        <w:rPr>
          <w:rFonts w:ascii="Arial" w:eastAsia="Arial" w:hAnsi="Arial" w:cs="Arial"/>
          <w:sz w:val="14"/>
          <w:szCs w:val="14"/>
        </w:rPr>
        <w:t>BankUnited, Inc. 2020 Proxy Statement</w:t>
      </w:r>
    </w:p>
    <w:p w14:paraId="1D810203" w14:textId="77777777" w:rsidR="00F711FB" w:rsidRDefault="00F711FB">
      <w:pPr>
        <w:sectPr w:rsidR="00F711FB">
          <w:pgSz w:w="11900" w:h="16838"/>
          <w:pgMar w:top="717" w:right="319" w:bottom="1440" w:left="320" w:header="0" w:footer="0" w:gutter="0"/>
          <w:cols w:space="720" w:equalWidth="0">
            <w:col w:w="11260"/>
          </w:cols>
        </w:sectPr>
      </w:pPr>
    </w:p>
    <w:p w14:paraId="7936F34B" w14:textId="77777777" w:rsidR="00F711FB" w:rsidRDefault="00DB3416">
      <w:pPr>
        <w:spacing w:line="288" w:lineRule="auto"/>
        <w:ind w:right="140"/>
        <w:rPr>
          <w:sz w:val="20"/>
          <w:szCs w:val="20"/>
        </w:rPr>
      </w:pPr>
      <w:bookmarkStart w:id="46" w:name="page46"/>
      <w:bookmarkEnd w:id="46"/>
      <w:r>
        <w:rPr>
          <w:rFonts w:ascii="Arial" w:eastAsia="Arial" w:hAnsi="Arial" w:cs="Arial"/>
          <w:sz w:val="20"/>
          <w:szCs w:val="20"/>
        </w:rPr>
        <w:lastRenderedPageBreak/>
        <w:t>PSU awards were denominated in a target number of shares at the beginning of the performance period based on the target value of the PSU award and the fair market value of the Company's common stock at the grant date.</w:t>
      </w:r>
    </w:p>
    <w:p w14:paraId="4C208C04" w14:textId="77777777" w:rsidR="00F711FB" w:rsidRDefault="00F711FB">
      <w:pPr>
        <w:spacing w:line="231" w:lineRule="exact"/>
        <w:rPr>
          <w:sz w:val="20"/>
          <w:szCs w:val="20"/>
        </w:rPr>
      </w:pPr>
    </w:p>
    <w:p w14:paraId="17A85464" w14:textId="77777777" w:rsidR="00F711FB" w:rsidRDefault="00DB3416">
      <w:pPr>
        <w:spacing w:line="278" w:lineRule="auto"/>
        <w:ind w:right="560" w:firstLine="648"/>
        <w:jc w:val="both"/>
        <w:rPr>
          <w:sz w:val="20"/>
          <w:szCs w:val="20"/>
        </w:rPr>
      </w:pPr>
      <w:r>
        <w:rPr>
          <w:rFonts w:ascii="Arial" w:eastAsia="Arial" w:hAnsi="Arial" w:cs="Arial"/>
          <w:sz w:val="20"/>
          <w:szCs w:val="20"/>
        </w:rPr>
        <w:t>Performance was measured based on the achievement relative to the 2017 Peer Group of three equally-weighted performance metrics, which were determined by the Compensation Committee: (a) relative growth in tangible book value (3-year compound annual growth rate), (b) total shareholder return and (c) relative net charge-off ratio.</w:t>
      </w:r>
    </w:p>
    <w:p w14:paraId="2FBA3920" w14:textId="77777777" w:rsidR="00F711FB" w:rsidRDefault="00F711FB">
      <w:pPr>
        <w:spacing w:line="240" w:lineRule="exact"/>
        <w:rPr>
          <w:sz w:val="20"/>
          <w:szCs w:val="20"/>
        </w:rPr>
      </w:pPr>
    </w:p>
    <w:p w14:paraId="162E4E54" w14:textId="77777777" w:rsidR="00F711FB" w:rsidRDefault="00DB3416">
      <w:pPr>
        <w:spacing w:line="278" w:lineRule="auto"/>
        <w:ind w:right="520" w:firstLine="648"/>
        <w:rPr>
          <w:sz w:val="20"/>
          <w:szCs w:val="20"/>
        </w:rPr>
      </w:pPr>
      <w:r>
        <w:rPr>
          <w:rFonts w:ascii="Arial" w:eastAsia="Arial" w:hAnsi="Arial" w:cs="Arial"/>
          <w:sz w:val="20"/>
          <w:szCs w:val="20"/>
        </w:rPr>
        <w:t>Relative growth in tangible book value and relative net charge-off ratio were measured against the 2017 Peer Group and total shareholder return was measured against the banks in the KBW Regional Bank Index at both the beginning and end of the performance period.</w:t>
      </w:r>
    </w:p>
    <w:p w14:paraId="097FADDB" w14:textId="77777777" w:rsidR="00F711FB" w:rsidRDefault="00F711FB">
      <w:pPr>
        <w:spacing w:line="240" w:lineRule="exact"/>
        <w:rPr>
          <w:sz w:val="20"/>
          <w:szCs w:val="20"/>
        </w:rPr>
      </w:pPr>
    </w:p>
    <w:p w14:paraId="023D6D06" w14:textId="77777777" w:rsidR="00F711FB" w:rsidRDefault="00DB3416">
      <w:pPr>
        <w:spacing w:line="274" w:lineRule="auto"/>
        <w:ind w:firstLine="648"/>
        <w:jc w:val="both"/>
        <w:rPr>
          <w:sz w:val="20"/>
          <w:szCs w:val="20"/>
        </w:rPr>
      </w:pPr>
      <w:r>
        <w:rPr>
          <w:rFonts w:ascii="Arial" w:eastAsia="Arial" w:hAnsi="Arial" w:cs="Arial"/>
          <w:sz w:val="20"/>
          <w:szCs w:val="20"/>
        </w:rPr>
        <w:t>The Compensation Committee reviewed the Company's performance with respect to each of the performance metrics in March 2020 and determined the percentile ranking for each metric relative to the Company's 2017 peer group. The amount awarded was determined based on the APR in accordance with the following grid. The Company's performance resulted in an APR of 62.60% and under the existing payout structure resulted in a payout at the target level.</w:t>
      </w:r>
    </w:p>
    <w:p w14:paraId="098C3714" w14:textId="77777777" w:rsidR="00F711FB" w:rsidRDefault="00DB3416">
      <w:pPr>
        <w:spacing w:line="20" w:lineRule="exact"/>
        <w:rPr>
          <w:sz w:val="20"/>
          <w:szCs w:val="20"/>
        </w:rPr>
      </w:pPr>
      <w:r>
        <w:rPr>
          <w:noProof/>
          <w:sz w:val="20"/>
          <w:szCs w:val="20"/>
        </w:rPr>
        <w:drawing>
          <wp:anchor distT="0" distB="0" distL="114300" distR="114300" simplePos="0" relativeHeight="251699712" behindDoc="1" locked="0" layoutInCell="0" allowOverlap="1" wp14:anchorId="1951B5BD" wp14:editId="6EB5DABA">
            <wp:simplePos x="0" y="0"/>
            <wp:positionH relativeFrom="column">
              <wp:posOffset>467995</wp:posOffset>
            </wp:positionH>
            <wp:positionV relativeFrom="paragraph">
              <wp:posOffset>243840</wp:posOffset>
            </wp:positionV>
            <wp:extent cx="6215380" cy="90868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0"/>
                    <a:srcRect/>
                    <a:stretch>
                      <a:fillRect/>
                    </a:stretch>
                  </pic:blipFill>
                  <pic:spPr bwMode="auto">
                    <a:xfrm>
                      <a:off x="0" y="0"/>
                      <a:ext cx="6215380" cy="908685"/>
                    </a:xfrm>
                    <a:prstGeom prst="rect">
                      <a:avLst/>
                    </a:prstGeom>
                    <a:noFill/>
                  </pic:spPr>
                </pic:pic>
              </a:graphicData>
            </a:graphic>
          </wp:anchor>
        </w:drawing>
      </w:r>
    </w:p>
    <w:p w14:paraId="6329C113" w14:textId="77777777" w:rsidR="00F711FB" w:rsidRDefault="00F711FB">
      <w:pPr>
        <w:spacing w:line="386" w:lineRule="exact"/>
        <w:rPr>
          <w:sz w:val="20"/>
          <w:szCs w:val="20"/>
        </w:rPr>
      </w:pPr>
    </w:p>
    <w:p w14:paraId="53E0D952" w14:textId="77777777" w:rsidR="00F711FB" w:rsidRDefault="00DB3416">
      <w:pPr>
        <w:ind w:right="-39"/>
        <w:jc w:val="center"/>
        <w:rPr>
          <w:sz w:val="20"/>
          <w:szCs w:val="20"/>
        </w:rPr>
      </w:pPr>
      <w:r>
        <w:rPr>
          <w:rFonts w:ascii="Arial" w:eastAsia="Arial" w:hAnsi="Arial" w:cs="Arial"/>
          <w:b/>
          <w:bCs/>
          <w:sz w:val="18"/>
          <w:szCs w:val="18"/>
        </w:rPr>
        <w:t>2017 PSUs - Award Amounts in Number of Shares</w:t>
      </w:r>
    </w:p>
    <w:p w14:paraId="73FE1120" w14:textId="77777777" w:rsidR="00F711FB" w:rsidRDefault="00F711FB">
      <w:pPr>
        <w:spacing w:line="34" w:lineRule="exact"/>
        <w:rPr>
          <w:sz w:val="20"/>
          <w:szCs w:val="20"/>
        </w:rPr>
      </w:pPr>
    </w:p>
    <w:tbl>
      <w:tblPr>
        <w:tblW w:w="0" w:type="auto"/>
        <w:tblInd w:w="740" w:type="dxa"/>
        <w:tblLayout w:type="fixed"/>
        <w:tblCellMar>
          <w:left w:w="0" w:type="dxa"/>
          <w:right w:w="0" w:type="dxa"/>
        </w:tblCellMar>
        <w:tblLook w:val="04A0" w:firstRow="1" w:lastRow="0" w:firstColumn="1" w:lastColumn="0" w:noHBand="0" w:noVBand="1"/>
      </w:tblPr>
      <w:tblGrid>
        <w:gridCol w:w="740"/>
        <w:gridCol w:w="960"/>
        <w:gridCol w:w="2060"/>
        <w:gridCol w:w="1840"/>
        <w:gridCol w:w="1940"/>
        <w:gridCol w:w="2240"/>
      </w:tblGrid>
      <w:tr w:rsidR="00F711FB" w14:paraId="12B6BA0D" w14:textId="77777777">
        <w:trPr>
          <w:trHeight w:val="289"/>
        </w:trPr>
        <w:tc>
          <w:tcPr>
            <w:tcW w:w="1700" w:type="dxa"/>
            <w:gridSpan w:val="2"/>
            <w:tcBorders>
              <w:top w:val="single" w:sz="8" w:space="0" w:color="auto"/>
              <w:bottom w:val="single" w:sz="8" w:space="0" w:color="00497F"/>
              <w:right w:val="single" w:sz="8" w:space="0" w:color="auto"/>
            </w:tcBorders>
            <w:shd w:val="clear" w:color="auto" w:fill="00497F"/>
            <w:vAlign w:val="bottom"/>
          </w:tcPr>
          <w:p w14:paraId="74E3FFDE" w14:textId="77777777" w:rsidR="00F711FB" w:rsidRDefault="00DB3416">
            <w:pPr>
              <w:jc w:val="center"/>
              <w:rPr>
                <w:sz w:val="20"/>
                <w:szCs w:val="20"/>
              </w:rPr>
            </w:pPr>
            <w:r>
              <w:rPr>
                <w:rFonts w:ascii="Arial" w:eastAsia="Arial" w:hAnsi="Arial" w:cs="Arial"/>
                <w:color w:val="FFFFFF"/>
                <w:w w:val="97"/>
                <w:sz w:val="18"/>
                <w:szCs w:val="18"/>
              </w:rPr>
              <w:t>APR</w:t>
            </w:r>
          </w:p>
        </w:tc>
        <w:tc>
          <w:tcPr>
            <w:tcW w:w="2060" w:type="dxa"/>
            <w:tcBorders>
              <w:top w:val="single" w:sz="8" w:space="0" w:color="auto"/>
              <w:bottom w:val="single" w:sz="8" w:space="0" w:color="00497F"/>
              <w:right w:val="single" w:sz="8" w:space="0" w:color="auto"/>
            </w:tcBorders>
            <w:shd w:val="clear" w:color="auto" w:fill="00497F"/>
            <w:vAlign w:val="bottom"/>
          </w:tcPr>
          <w:p w14:paraId="69DBE29B" w14:textId="77777777" w:rsidR="00F711FB" w:rsidRDefault="00DB3416">
            <w:pPr>
              <w:ind w:left="260"/>
              <w:rPr>
                <w:sz w:val="20"/>
                <w:szCs w:val="20"/>
              </w:rPr>
            </w:pPr>
            <w:r>
              <w:rPr>
                <w:rFonts w:ascii="Arial" w:eastAsia="Arial" w:hAnsi="Arial" w:cs="Arial"/>
                <w:color w:val="FFFFFF"/>
                <w:sz w:val="18"/>
                <w:szCs w:val="18"/>
              </w:rPr>
              <w:t>Payout (% of Target)</w:t>
            </w:r>
          </w:p>
        </w:tc>
        <w:tc>
          <w:tcPr>
            <w:tcW w:w="1840" w:type="dxa"/>
            <w:tcBorders>
              <w:top w:val="single" w:sz="8" w:space="0" w:color="auto"/>
              <w:bottom w:val="single" w:sz="8" w:space="0" w:color="00497F"/>
              <w:right w:val="single" w:sz="8" w:space="0" w:color="auto"/>
            </w:tcBorders>
            <w:shd w:val="clear" w:color="auto" w:fill="00497F"/>
            <w:vAlign w:val="bottom"/>
          </w:tcPr>
          <w:p w14:paraId="339130FF" w14:textId="77777777" w:rsidR="00F711FB" w:rsidRDefault="00DB3416">
            <w:pPr>
              <w:ind w:left="280"/>
              <w:rPr>
                <w:sz w:val="20"/>
                <w:szCs w:val="20"/>
              </w:rPr>
            </w:pPr>
            <w:r>
              <w:rPr>
                <w:rFonts w:ascii="Arial" w:eastAsia="Arial" w:hAnsi="Arial" w:cs="Arial"/>
                <w:color w:val="FFFFFF"/>
                <w:sz w:val="18"/>
                <w:szCs w:val="18"/>
              </w:rPr>
              <w:t>Rajinder P. Singh</w:t>
            </w:r>
          </w:p>
        </w:tc>
        <w:tc>
          <w:tcPr>
            <w:tcW w:w="1940" w:type="dxa"/>
            <w:tcBorders>
              <w:top w:val="single" w:sz="8" w:space="0" w:color="auto"/>
              <w:bottom w:val="single" w:sz="8" w:space="0" w:color="00497F"/>
              <w:right w:val="single" w:sz="8" w:space="0" w:color="auto"/>
            </w:tcBorders>
            <w:shd w:val="clear" w:color="auto" w:fill="00497F"/>
            <w:vAlign w:val="bottom"/>
          </w:tcPr>
          <w:p w14:paraId="6411748F" w14:textId="77777777" w:rsidR="00F711FB" w:rsidRDefault="00DB3416">
            <w:pPr>
              <w:ind w:left="380"/>
              <w:rPr>
                <w:sz w:val="20"/>
                <w:szCs w:val="20"/>
              </w:rPr>
            </w:pPr>
            <w:r>
              <w:rPr>
                <w:rFonts w:ascii="Arial" w:eastAsia="Arial" w:hAnsi="Arial" w:cs="Arial"/>
                <w:color w:val="FFFFFF"/>
                <w:sz w:val="18"/>
                <w:szCs w:val="18"/>
              </w:rPr>
              <w:t>Leslie N. Lunak</w:t>
            </w:r>
          </w:p>
        </w:tc>
        <w:tc>
          <w:tcPr>
            <w:tcW w:w="2240" w:type="dxa"/>
            <w:tcBorders>
              <w:top w:val="single" w:sz="8" w:space="0" w:color="auto"/>
              <w:bottom w:val="single" w:sz="8" w:space="0" w:color="00497F"/>
            </w:tcBorders>
            <w:shd w:val="clear" w:color="auto" w:fill="00497F"/>
            <w:vAlign w:val="bottom"/>
          </w:tcPr>
          <w:p w14:paraId="0CB18E8F" w14:textId="77777777" w:rsidR="00F711FB" w:rsidRDefault="00DB3416">
            <w:pPr>
              <w:ind w:left="400"/>
              <w:rPr>
                <w:sz w:val="20"/>
                <w:szCs w:val="20"/>
              </w:rPr>
            </w:pPr>
            <w:r>
              <w:rPr>
                <w:rFonts w:ascii="Arial" w:eastAsia="Arial" w:hAnsi="Arial" w:cs="Arial"/>
                <w:color w:val="FFFFFF"/>
                <w:sz w:val="18"/>
                <w:szCs w:val="18"/>
              </w:rPr>
              <w:t>Thomas M. Cornish</w:t>
            </w:r>
          </w:p>
        </w:tc>
      </w:tr>
      <w:tr w:rsidR="00F711FB" w14:paraId="3778D0DC" w14:textId="77777777">
        <w:trPr>
          <w:trHeight w:val="237"/>
        </w:trPr>
        <w:tc>
          <w:tcPr>
            <w:tcW w:w="740" w:type="dxa"/>
            <w:tcBorders>
              <w:top w:val="single" w:sz="8" w:space="0" w:color="auto"/>
            </w:tcBorders>
            <w:vAlign w:val="bottom"/>
          </w:tcPr>
          <w:p w14:paraId="070C3DBF" w14:textId="77777777" w:rsidR="00F711FB" w:rsidRDefault="00DB3416">
            <w:pPr>
              <w:jc w:val="right"/>
              <w:rPr>
                <w:sz w:val="20"/>
                <w:szCs w:val="20"/>
              </w:rPr>
            </w:pPr>
            <w:r>
              <w:rPr>
                <w:rFonts w:ascii="Arial" w:eastAsia="Arial" w:hAnsi="Arial" w:cs="Arial"/>
                <w:sz w:val="18"/>
                <w:szCs w:val="18"/>
              </w:rPr>
              <w:t>0%</w:t>
            </w:r>
          </w:p>
        </w:tc>
        <w:tc>
          <w:tcPr>
            <w:tcW w:w="960" w:type="dxa"/>
            <w:tcBorders>
              <w:top w:val="single" w:sz="8" w:space="0" w:color="auto"/>
              <w:right w:val="single" w:sz="8" w:space="0" w:color="auto"/>
            </w:tcBorders>
            <w:vAlign w:val="bottom"/>
          </w:tcPr>
          <w:p w14:paraId="7BA984A0" w14:textId="77777777" w:rsidR="00F711FB" w:rsidRDefault="00DB3416">
            <w:pPr>
              <w:ind w:left="20"/>
              <w:rPr>
                <w:sz w:val="20"/>
                <w:szCs w:val="20"/>
              </w:rPr>
            </w:pPr>
            <w:r>
              <w:rPr>
                <w:rFonts w:ascii="Arial" w:eastAsia="Arial" w:hAnsi="Arial" w:cs="Arial"/>
                <w:sz w:val="18"/>
                <w:szCs w:val="18"/>
              </w:rPr>
              <w:t>- 33%</w:t>
            </w:r>
          </w:p>
        </w:tc>
        <w:tc>
          <w:tcPr>
            <w:tcW w:w="2060" w:type="dxa"/>
            <w:tcBorders>
              <w:top w:val="single" w:sz="8" w:space="0" w:color="auto"/>
              <w:right w:val="single" w:sz="8" w:space="0" w:color="auto"/>
            </w:tcBorders>
            <w:vAlign w:val="bottom"/>
          </w:tcPr>
          <w:p w14:paraId="3151EFD4" w14:textId="77777777" w:rsidR="00F711FB" w:rsidRDefault="00DB3416">
            <w:pPr>
              <w:jc w:val="center"/>
              <w:rPr>
                <w:sz w:val="20"/>
                <w:szCs w:val="20"/>
              </w:rPr>
            </w:pPr>
            <w:r>
              <w:rPr>
                <w:rFonts w:ascii="Arial" w:eastAsia="Arial" w:hAnsi="Arial" w:cs="Arial"/>
                <w:w w:val="99"/>
                <w:sz w:val="18"/>
                <w:szCs w:val="18"/>
              </w:rPr>
              <w:t>-%</w:t>
            </w:r>
          </w:p>
        </w:tc>
        <w:tc>
          <w:tcPr>
            <w:tcW w:w="1840" w:type="dxa"/>
            <w:tcBorders>
              <w:top w:val="single" w:sz="8" w:space="0" w:color="auto"/>
              <w:right w:val="single" w:sz="8" w:space="0" w:color="auto"/>
            </w:tcBorders>
            <w:vAlign w:val="bottom"/>
          </w:tcPr>
          <w:p w14:paraId="2F6A5BAD" w14:textId="77777777" w:rsidR="00F711FB" w:rsidRDefault="00DB3416">
            <w:pPr>
              <w:jc w:val="center"/>
              <w:rPr>
                <w:sz w:val="20"/>
                <w:szCs w:val="20"/>
              </w:rPr>
            </w:pPr>
            <w:r>
              <w:rPr>
                <w:rFonts w:ascii="Arial" w:eastAsia="Arial" w:hAnsi="Arial" w:cs="Arial"/>
                <w:w w:val="99"/>
                <w:sz w:val="18"/>
                <w:szCs w:val="18"/>
              </w:rPr>
              <w:t>-</w:t>
            </w:r>
          </w:p>
        </w:tc>
        <w:tc>
          <w:tcPr>
            <w:tcW w:w="1940" w:type="dxa"/>
            <w:tcBorders>
              <w:top w:val="single" w:sz="8" w:space="0" w:color="auto"/>
              <w:right w:val="single" w:sz="8" w:space="0" w:color="auto"/>
            </w:tcBorders>
            <w:vAlign w:val="bottom"/>
          </w:tcPr>
          <w:p w14:paraId="1E4BD683" w14:textId="77777777" w:rsidR="00F711FB" w:rsidRDefault="00DB3416">
            <w:pPr>
              <w:jc w:val="center"/>
              <w:rPr>
                <w:sz w:val="20"/>
                <w:szCs w:val="20"/>
              </w:rPr>
            </w:pPr>
            <w:r>
              <w:rPr>
                <w:rFonts w:ascii="Arial" w:eastAsia="Arial" w:hAnsi="Arial" w:cs="Arial"/>
                <w:w w:val="99"/>
                <w:sz w:val="18"/>
                <w:szCs w:val="18"/>
              </w:rPr>
              <w:t>-</w:t>
            </w:r>
          </w:p>
        </w:tc>
        <w:tc>
          <w:tcPr>
            <w:tcW w:w="2240" w:type="dxa"/>
            <w:tcBorders>
              <w:top w:val="single" w:sz="8" w:space="0" w:color="auto"/>
            </w:tcBorders>
            <w:vAlign w:val="bottom"/>
          </w:tcPr>
          <w:p w14:paraId="5E71312F" w14:textId="77777777" w:rsidR="00F711FB" w:rsidRDefault="00DB3416">
            <w:pPr>
              <w:jc w:val="center"/>
              <w:rPr>
                <w:sz w:val="20"/>
                <w:szCs w:val="20"/>
              </w:rPr>
            </w:pPr>
            <w:r>
              <w:rPr>
                <w:rFonts w:ascii="Arial" w:eastAsia="Arial" w:hAnsi="Arial" w:cs="Arial"/>
                <w:w w:val="99"/>
                <w:sz w:val="18"/>
                <w:szCs w:val="18"/>
              </w:rPr>
              <w:t>-</w:t>
            </w:r>
          </w:p>
        </w:tc>
      </w:tr>
      <w:tr w:rsidR="00F711FB" w14:paraId="1E3687E4" w14:textId="77777777">
        <w:trPr>
          <w:trHeight w:val="27"/>
        </w:trPr>
        <w:tc>
          <w:tcPr>
            <w:tcW w:w="1700" w:type="dxa"/>
            <w:gridSpan w:val="2"/>
            <w:tcBorders>
              <w:bottom w:val="single" w:sz="8" w:space="0" w:color="auto"/>
              <w:right w:val="single" w:sz="8" w:space="0" w:color="auto"/>
            </w:tcBorders>
            <w:vAlign w:val="bottom"/>
          </w:tcPr>
          <w:p w14:paraId="30F15A45" w14:textId="77777777" w:rsidR="00F711FB" w:rsidRDefault="00F711FB">
            <w:pPr>
              <w:rPr>
                <w:sz w:val="2"/>
                <w:szCs w:val="2"/>
              </w:rPr>
            </w:pPr>
          </w:p>
        </w:tc>
        <w:tc>
          <w:tcPr>
            <w:tcW w:w="2060" w:type="dxa"/>
            <w:tcBorders>
              <w:bottom w:val="single" w:sz="8" w:space="0" w:color="auto"/>
              <w:right w:val="single" w:sz="8" w:space="0" w:color="auto"/>
            </w:tcBorders>
            <w:vAlign w:val="bottom"/>
          </w:tcPr>
          <w:p w14:paraId="3620D472" w14:textId="77777777" w:rsidR="00F711FB" w:rsidRDefault="00F711FB">
            <w:pPr>
              <w:rPr>
                <w:sz w:val="2"/>
                <w:szCs w:val="2"/>
              </w:rPr>
            </w:pPr>
          </w:p>
        </w:tc>
        <w:tc>
          <w:tcPr>
            <w:tcW w:w="1840" w:type="dxa"/>
            <w:tcBorders>
              <w:bottom w:val="single" w:sz="8" w:space="0" w:color="auto"/>
              <w:right w:val="single" w:sz="8" w:space="0" w:color="auto"/>
            </w:tcBorders>
            <w:vAlign w:val="bottom"/>
          </w:tcPr>
          <w:p w14:paraId="2482E8EA" w14:textId="77777777" w:rsidR="00F711FB" w:rsidRDefault="00F711FB">
            <w:pPr>
              <w:rPr>
                <w:sz w:val="2"/>
                <w:szCs w:val="2"/>
              </w:rPr>
            </w:pPr>
          </w:p>
        </w:tc>
        <w:tc>
          <w:tcPr>
            <w:tcW w:w="1940" w:type="dxa"/>
            <w:tcBorders>
              <w:bottom w:val="single" w:sz="8" w:space="0" w:color="auto"/>
              <w:right w:val="single" w:sz="8" w:space="0" w:color="auto"/>
            </w:tcBorders>
            <w:vAlign w:val="bottom"/>
          </w:tcPr>
          <w:p w14:paraId="4D2E2822" w14:textId="77777777" w:rsidR="00F711FB" w:rsidRDefault="00F711FB">
            <w:pPr>
              <w:rPr>
                <w:sz w:val="2"/>
                <w:szCs w:val="2"/>
              </w:rPr>
            </w:pPr>
          </w:p>
        </w:tc>
        <w:tc>
          <w:tcPr>
            <w:tcW w:w="2240" w:type="dxa"/>
            <w:tcBorders>
              <w:bottom w:val="single" w:sz="8" w:space="0" w:color="auto"/>
            </w:tcBorders>
            <w:vAlign w:val="bottom"/>
          </w:tcPr>
          <w:p w14:paraId="7EC672FE" w14:textId="77777777" w:rsidR="00F711FB" w:rsidRDefault="00F711FB">
            <w:pPr>
              <w:rPr>
                <w:sz w:val="2"/>
                <w:szCs w:val="2"/>
              </w:rPr>
            </w:pPr>
          </w:p>
        </w:tc>
      </w:tr>
      <w:tr w:rsidR="00F711FB" w14:paraId="5C58FF9E" w14:textId="77777777">
        <w:trPr>
          <w:trHeight w:val="269"/>
        </w:trPr>
        <w:tc>
          <w:tcPr>
            <w:tcW w:w="1700" w:type="dxa"/>
            <w:gridSpan w:val="2"/>
            <w:tcBorders>
              <w:bottom w:val="single" w:sz="8" w:space="0" w:color="ACACAC"/>
              <w:right w:val="single" w:sz="8" w:space="0" w:color="auto"/>
            </w:tcBorders>
            <w:shd w:val="clear" w:color="auto" w:fill="ACACAC"/>
            <w:vAlign w:val="bottom"/>
          </w:tcPr>
          <w:p w14:paraId="2D07F4FF" w14:textId="77777777" w:rsidR="00F711FB" w:rsidRDefault="00DB3416">
            <w:pPr>
              <w:ind w:right="330"/>
              <w:jc w:val="right"/>
              <w:rPr>
                <w:sz w:val="20"/>
                <w:szCs w:val="20"/>
              </w:rPr>
            </w:pPr>
            <w:r>
              <w:rPr>
                <w:rFonts w:ascii="Arial" w:eastAsia="Arial" w:hAnsi="Arial" w:cs="Arial"/>
                <w:b/>
                <w:bCs/>
                <w:sz w:val="18"/>
                <w:szCs w:val="18"/>
              </w:rPr>
              <w:t>34% - 66%</w:t>
            </w:r>
          </w:p>
        </w:tc>
        <w:tc>
          <w:tcPr>
            <w:tcW w:w="2060" w:type="dxa"/>
            <w:tcBorders>
              <w:bottom w:val="single" w:sz="8" w:space="0" w:color="ACACAC"/>
              <w:right w:val="single" w:sz="8" w:space="0" w:color="auto"/>
            </w:tcBorders>
            <w:shd w:val="clear" w:color="auto" w:fill="ACACAC"/>
            <w:vAlign w:val="bottom"/>
          </w:tcPr>
          <w:p w14:paraId="254E92D6" w14:textId="77777777" w:rsidR="00F711FB" w:rsidRDefault="00DB3416">
            <w:pPr>
              <w:jc w:val="center"/>
              <w:rPr>
                <w:sz w:val="20"/>
                <w:szCs w:val="20"/>
              </w:rPr>
            </w:pPr>
            <w:r>
              <w:rPr>
                <w:rFonts w:ascii="Arial" w:eastAsia="Arial" w:hAnsi="Arial" w:cs="Arial"/>
                <w:b/>
                <w:bCs/>
                <w:w w:val="99"/>
                <w:sz w:val="18"/>
                <w:szCs w:val="18"/>
              </w:rPr>
              <w:t>100%</w:t>
            </w:r>
          </w:p>
        </w:tc>
        <w:tc>
          <w:tcPr>
            <w:tcW w:w="1840" w:type="dxa"/>
            <w:tcBorders>
              <w:bottom w:val="single" w:sz="8" w:space="0" w:color="ACACAC"/>
              <w:right w:val="single" w:sz="8" w:space="0" w:color="auto"/>
            </w:tcBorders>
            <w:shd w:val="clear" w:color="auto" w:fill="ACACAC"/>
            <w:vAlign w:val="bottom"/>
          </w:tcPr>
          <w:p w14:paraId="5263D80F" w14:textId="77777777" w:rsidR="00F711FB" w:rsidRDefault="00DB3416">
            <w:pPr>
              <w:jc w:val="center"/>
              <w:rPr>
                <w:sz w:val="20"/>
                <w:szCs w:val="20"/>
              </w:rPr>
            </w:pPr>
            <w:r>
              <w:rPr>
                <w:rFonts w:ascii="Arial" w:eastAsia="Arial" w:hAnsi="Arial" w:cs="Arial"/>
                <w:b/>
                <w:bCs/>
                <w:w w:val="90"/>
                <w:sz w:val="18"/>
                <w:szCs w:val="18"/>
              </w:rPr>
              <w:t>24,868</w:t>
            </w:r>
          </w:p>
        </w:tc>
        <w:tc>
          <w:tcPr>
            <w:tcW w:w="1940" w:type="dxa"/>
            <w:tcBorders>
              <w:bottom w:val="single" w:sz="8" w:space="0" w:color="ACACAC"/>
              <w:right w:val="single" w:sz="8" w:space="0" w:color="auto"/>
            </w:tcBorders>
            <w:shd w:val="clear" w:color="auto" w:fill="ACACAC"/>
            <w:vAlign w:val="bottom"/>
          </w:tcPr>
          <w:p w14:paraId="5B6499C1" w14:textId="77777777" w:rsidR="00F711FB" w:rsidRDefault="00DB3416">
            <w:pPr>
              <w:jc w:val="center"/>
              <w:rPr>
                <w:sz w:val="20"/>
                <w:szCs w:val="20"/>
              </w:rPr>
            </w:pPr>
            <w:r>
              <w:rPr>
                <w:rFonts w:ascii="Arial" w:eastAsia="Arial" w:hAnsi="Arial" w:cs="Arial"/>
                <w:b/>
                <w:bCs/>
                <w:w w:val="88"/>
                <w:sz w:val="18"/>
                <w:szCs w:val="18"/>
              </w:rPr>
              <w:t>8,312</w:t>
            </w:r>
          </w:p>
        </w:tc>
        <w:tc>
          <w:tcPr>
            <w:tcW w:w="2240" w:type="dxa"/>
            <w:tcBorders>
              <w:bottom w:val="single" w:sz="8" w:space="0" w:color="ACACAC"/>
            </w:tcBorders>
            <w:shd w:val="clear" w:color="auto" w:fill="ACACAC"/>
            <w:vAlign w:val="bottom"/>
          </w:tcPr>
          <w:p w14:paraId="3D6B66F1" w14:textId="77777777" w:rsidR="00F711FB" w:rsidRDefault="00DB3416">
            <w:pPr>
              <w:jc w:val="center"/>
              <w:rPr>
                <w:sz w:val="20"/>
                <w:szCs w:val="20"/>
              </w:rPr>
            </w:pPr>
            <w:r>
              <w:rPr>
                <w:rFonts w:ascii="Arial" w:eastAsia="Arial" w:hAnsi="Arial" w:cs="Arial"/>
                <w:b/>
                <w:bCs/>
                <w:w w:val="90"/>
                <w:sz w:val="18"/>
                <w:szCs w:val="18"/>
              </w:rPr>
              <w:t>14,661</w:t>
            </w:r>
          </w:p>
        </w:tc>
      </w:tr>
      <w:tr w:rsidR="00F711FB" w14:paraId="08307789" w14:textId="77777777">
        <w:trPr>
          <w:trHeight w:val="237"/>
        </w:trPr>
        <w:tc>
          <w:tcPr>
            <w:tcW w:w="740" w:type="dxa"/>
            <w:tcBorders>
              <w:top w:val="single" w:sz="8" w:space="0" w:color="auto"/>
            </w:tcBorders>
            <w:vAlign w:val="bottom"/>
          </w:tcPr>
          <w:p w14:paraId="5D5348F5" w14:textId="77777777" w:rsidR="00F711FB" w:rsidRDefault="00DB3416">
            <w:pPr>
              <w:jc w:val="right"/>
              <w:rPr>
                <w:sz w:val="20"/>
                <w:szCs w:val="20"/>
              </w:rPr>
            </w:pPr>
            <w:r>
              <w:rPr>
                <w:rFonts w:ascii="Arial" w:eastAsia="Arial" w:hAnsi="Arial" w:cs="Arial"/>
                <w:sz w:val="18"/>
                <w:szCs w:val="18"/>
              </w:rPr>
              <w:t>67%</w:t>
            </w:r>
          </w:p>
        </w:tc>
        <w:tc>
          <w:tcPr>
            <w:tcW w:w="960" w:type="dxa"/>
            <w:tcBorders>
              <w:top w:val="single" w:sz="8" w:space="0" w:color="auto"/>
              <w:right w:val="single" w:sz="8" w:space="0" w:color="auto"/>
            </w:tcBorders>
            <w:vAlign w:val="bottom"/>
          </w:tcPr>
          <w:p w14:paraId="5F22C2CF" w14:textId="77777777" w:rsidR="00F711FB" w:rsidRDefault="00DB3416">
            <w:pPr>
              <w:ind w:left="20"/>
              <w:rPr>
                <w:sz w:val="20"/>
                <w:szCs w:val="20"/>
              </w:rPr>
            </w:pPr>
            <w:r>
              <w:rPr>
                <w:rFonts w:ascii="Arial" w:eastAsia="Arial" w:hAnsi="Arial" w:cs="Arial"/>
                <w:sz w:val="18"/>
                <w:szCs w:val="18"/>
              </w:rPr>
              <w:t>- 100%</w:t>
            </w:r>
          </w:p>
        </w:tc>
        <w:tc>
          <w:tcPr>
            <w:tcW w:w="2060" w:type="dxa"/>
            <w:tcBorders>
              <w:top w:val="single" w:sz="8" w:space="0" w:color="auto"/>
              <w:right w:val="single" w:sz="8" w:space="0" w:color="auto"/>
            </w:tcBorders>
            <w:vAlign w:val="bottom"/>
          </w:tcPr>
          <w:p w14:paraId="539856F0" w14:textId="77777777" w:rsidR="00F711FB" w:rsidRDefault="00DB3416">
            <w:pPr>
              <w:jc w:val="center"/>
              <w:rPr>
                <w:sz w:val="20"/>
                <w:szCs w:val="20"/>
              </w:rPr>
            </w:pPr>
            <w:r>
              <w:rPr>
                <w:rFonts w:ascii="Arial" w:eastAsia="Arial" w:hAnsi="Arial" w:cs="Arial"/>
                <w:w w:val="91"/>
                <w:sz w:val="18"/>
                <w:szCs w:val="18"/>
              </w:rPr>
              <w:t>150%</w:t>
            </w:r>
          </w:p>
        </w:tc>
        <w:tc>
          <w:tcPr>
            <w:tcW w:w="1840" w:type="dxa"/>
            <w:tcBorders>
              <w:top w:val="single" w:sz="8" w:space="0" w:color="auto"/>
              <w:right w:val="single" w:sz="8" w:space="0" w:color="auto"/>
            </w:tcBorders>
            <w:vAlign w:val="bottom"/>
          </w:tcPr>
          <w:p w14:paraId="164C29EE" w14:textId="77777777" w:rsidR="00F711FB" w:rsidRDefault="00DB3416">
            <w:pPr>
              <w:jc w:val="center"/>
              <w:rPr>
                <w:sz w:val="20"/>
                <w:szCs w:val="20"/>
              </w:rPr>
            </w:pPr>
            <w:r>
              <w:rPr>
                <w:rFonts w:ascii="Arial" w:eastAsia="Arial" w:hAnsi="Arial" w:cs="Arial"/>
                <w:w w:val="90"/>
                <w:sz w:val="18"/>
                <w:szCs w:val="18"/>
              </w:rPr>
              <w:t>37,301</w:t>
            </w:r>
          </w:p>
        </w:tc>
        <w:tc>
          <w:tcPr>
            <w:tcW w:w="1940" w:type="dxa"/>
            <w:tcBorders>
              <w:top w:val="single" w:sz="8" w:space="0" w:color="auto"/>
              <w:right w:val="single" w:sz="8" w:space="0" w:color="auto"/>
            </w:tcBorders>
            <w:vAlign w:val="bottom"/>
          </w:tcPr>
          <w:p w14:paraId="02F142CA" w14:textId="77777777" w:rsidR="00F711FB" w:rsidRDefault="00DB3416">
            <w:pPr>
              <w:jc w:val="center"/>
              <w:rPr>
                <w:sz w:val="20"/>
                <w:szCs w:val="20"/>
              </w:rPr>
            </w:pPr>
            <w:r>
              <w:rPr>
                <w:rFonts w:ascii="Arial" w:eastAsia="Arial" w:hAnsi="Arial" w:cs="Arial"/>
                <w:w w:val="90"/>
                <w:sz w:val="18"/>
                <w:szCs w:val="18"/>
              </w:rPr>
              <w:t>12,467</w:t>
            </w:r>
          </w:p>
        </w:tc>
        <w:tc>
          <w:tcPr>
            <w:tcW w:w="2240" w:type="dxa"/>
            <w:tcBorders>
              <w:top w:val="single" w:sz="8" w:space="0" w:color="auto"/>
            </w:tcBorders>
            <w:vAlign w:val="bottom"/>
          </w:tcPr>
          <w:p w14:paraId="7C9C031D" w14:textId="77777777" w:rsidR="00F711FB" w:rsidRDefault="00DB3416">
            <w:pPr>
              <w:jc w:val="center"/>
              <w:rPr>
                <w:sz w:val="20"/>
                <w:szCs w:val="20"/>
              </w:rPr>
            </w:pPr>
            <w:r>
              <w:rPr>
                <w:rFonts w:ascii="Arial" w:eastAsia="Arial" w:hAnsi="Arial" w:cs="Arial"/>
                <w:w w:val="90"/>
                <w:sz w:val="18"/>
                <w:szCs w:val="18"/>
              </w:rPr>
              <w:t>21,992</w:t>
            </w:r>
          </w:p>
        </w:tc>
      </w:tr>
      <w:tr w:rsidR="00F711FB" w14:paraId="342565CC" w14:textId="77777777">
        <w:trPr>
          <w:trHeight w:val="27"/>
        </w:trPr>
        <w:tc>
          <w:tcPr>
            <w:tcW w:w="740" w:type="dxa"/>
            <w:tcBorders>
              <w:bottom w:val="single" w:sz="8" w:space="0" w:color="auto"/>
            </w:tcBorders>
            <w:vAlign w:val="bottom"/>
          </w:tcPr>
          <w:p w14:paraId="466680E3" w14:textId="77777777" w:rsidR="00F711FB" w:rsidRDefault="00F711FB">
            <w:pPr>
              <w:rPr>
                <w:sz w:val="2"/>
                <w:szCs w:val="2"/>
              </w:rPr>
            </w:pPr>
          </w:p>
        </w:tc>
        <w:tc>
          <w:tcPr>
            <w:tcW w:w="960" w:type="dxa"/>
            <w:tcBorders>
              <w:bottom w:val="single" w:sz="8" w:space="0" w:color="auto"/>
              <w:right w:val="single" w:sz="8" w:space="0" w:color="auto"/>
            </w:tcBorders>
            <w:vAlign w:val="bottom"/>
          </w:tcPr>
          <w:p w14:paraId="656B4E31" w14:textId="77777777" w:rsidR="00F711FB" w:rsidRDefault="00F711FB">
            <w:pPr>
              <w:rPr>
                <w:sz w:val="2"/>
                <w:szCs w:val="2"/>
              </w:rPr>
            </w:pPr>
          </w:p>
        </w:tc>
        <w:tc>
          <w:tcPr>
            <w:tcW w:w="2060" w:type="dxa"/>
            <w:tcBorders>
              <w:bottom w:val="single" w:sz="8" w:space="0" w:color="auto"/>
              <w:right w:val="single" w:sz="8" w:space="0" w:color="auto"/>
            </w:tcBorders>
            <w:vAlign w:val="bottom"/>
          </w:tcPr>
          <w:p w14:paraId="60A3A3D0" w14:textId="77777777" w:rsidR="00F711FB" w:rsidRDefault="00F711FB">
            <w:pPr>
              <w:rPr>
                <w:sz w:val="2"/>
                <w:szCs w:val="2"/>
              </w:rPr>
            </w:pPr>
          </w:p>
        </w:tc>
        <w:tc>
          <w:tcPr>
            <w:tcW w:w="1840" w:type="dxa"/>
            <w:tcBorders>
              <w:bottom w:val="single" w:sz="8" w:space="0" w:color="auto"/>
              <w:right w:val="single" w:sz="8" w:space="0" w:color="auto"/>
            </w:tcBorders>
            <w:vAlign w:val="bottom"/>
          </w:tcPr>
          <w:p w14:paraId="00D03FA1" w14:textId="77777777" w:rsidR="00F711FB" w:rsidRDefault="00F711FB">
            <w:pPr>
              <w:rPr>
                <w:sz w:val="2"/>
                <w:szCs w:val="2"/>
              </w:rPr>
            </w:pPr>
          </w:p>
        </w:tc>
        <w:tc>
          <w:tcPr>
            <w:tcW w:w="1940" w:type="dxa"/>
            <w:tcBorders>
              <w:bottom w:val="single" w:sz="8" w:space="0" w:color="auto"/>
              <w:right w:val="single" w:sz="8" w:space="0" w:color="auto"/>
            </w:tcBorders>
            <w:vAlign w:val="bottom"/>
          </w:tcPr>
          <w:p w14:paraId="5025A787" w14:textId="77777777" w:rsidR="00F711FB" w:rsidRDefault="00F711FB">
            <w:pPr>
              <w:rPr>
                <w:sz w:val="2"/>
                <w:szCs w:val="2"/>
              </w:rPr>
            </w:pPr>
          </w:p>
        </w:tc>
        <w:tc>
          <w:tcPr>
            <w:tcW w:w="2240" w:type="dxa"/>
            <w:tcBorders>
              <w:bottom w:val="single" w:sz="8" w:space="0" w:color="auto"/>
            </w:tcBorders>
            <w:vAlign w:val="bottom"/>
          </w:tcPr>
          <w:p w14:paraId="4F98CE0B" w14:textId="77777777" w:rsidR="00F711FB" w:rsidRDefault="00F711FB">
            <w:pPr>
              <w:rPr>
                <w:sz w:val="2"/>
                <w:szCs w:val="2"/>
              </w:rPr>
            </w:pPr>
          </w:p>
        </w:tc>
      </w:tr>
    </w:tbl>
    <w:p w14:paraId="19BF08DF" w14:textId="77777777" w:rsidR="00F711FB" w:rsidRDefault="00F711FB">
      <w:pPr>
        <w:spacing w:line="200" w:lineRule="exact"/>
        <w:rPr>
          <w:sz w:val="20"/>
          <w:szCs w:val="20"/>
        </w:rPr>
      </w:pPr>
    </w:p>
    <w:p w14:paraId="50C40A9C" w14:textId="77777777" w:rsidR="00F711FB" w:rsidRDefault="00F711FB">
      <w:pPr>
        <w:spacing w:line="200" w:lineRule="exact"/>
        <w:rPr>
          <w:sz w:val="20"/>
          <w:szCs w:val="20"/>
        </w:rPr>
      </w:pPr>
    </w:p>
    <w:p w14:paraId="0BD7D3F9" w14:textId="77777777" w:rsidR="00F711FB" w:rsidRDefault="00F711FB">
      <w:pPr>
        <w:spacing w:line="347" w:lineRule="exact"/>
        <w:rPr>
          <w:sz w:val="20"/>
          <w:szCs w:val="20"/>
        </w:rPr>
      </w:pPr>
    </w:p>
    <w:p w14:paraId="71EBAE01" w14:textId="77777777" w:rsidR="00F711FB" w:rsidRDefault="00DB3416">
      <w:pPr>
        <w:rPr>
          <w:sz w:val="20"/>
          <w:szCs w:val="20"/>
        </w:rPr>
      </w:pPr>
      <w:r>
        <w:rPr>
          <w:rFonts w:ascii="Arial" w:eastAsia="Arial" w:hAnsi="Arial" w:cs="Arial"/>
          <w:b/>
          <w:bCs/>
          <w:sz w:val="20"/>
          <w:szCs w:val="20"/>
        </w:rPr>
        <w:t>Results for 2017 are summarized below:</w:t>
      </w:r>
    </w:p>
    <w:p w14:paraId="797F3F31" w14:textId="77777777" w:rsidR="00F711FB" w:rsidRDefault="00F711FB">
      <w:pPr>
        <w:spacing w:line="13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460"/>
        <w:gridCol w:w="2760"/>
        <w:gridCol w:w="2200"/>
        <w:gridCol w:w="2180"/>
        <w:gridCol w:w="1420"/>
        <w:gridCol w:w="30"/>
      </w:tblGrid>
      <w:tr w:rsidR="00F711FB" w14:paraId="73EDBD80" w14:textId="77777777">
        <w:trPr>
          <w:trHeight w:val="242"/>
        </w:trPr>
        <w:tc>
          <w:tcPr>
            <w:tcW w:w="2460" w:type="dxa"/>
            <w:tcBorders>
              <w:top w:val="single" w:sz="8" w:space="0" w:color="auto"/>
              <w:left w:val="single" w:sz="8" w:space="0" w:color="auto"/>
              <w:right w:val="single" w:sz="8" w:space="0" w:color="auto"/>
            </w:tcBorders>
            <w:shd w:val="clear" w:color="auto" w:fill="00497F"/>
            <w:vAlign w:val="bottom"/>
          </w:tcPr>
          <w:p w14:paraId="21A82B1F" w14:textId="77777777" w:rsidR="00F711FB" w:rsidRDefault="00F711FB">
            <w:pPr>
              <w:rPr>
                <w:sz w:val="21"/>
                <w:szCs w:val="21"/>
              </w:rPr>
            </w:pPr>
          </w:p>
        </w:tc>
        <w:tc>
          <w:tcPr>
            <w:tcW w:w="2760" w:type="dxa"/>
            <w:tcBorders>
              <w:top w:val="single" w:sz="8" w:space="0" w:color="auto"/>
              <w:right w:val="single" w:sz="8" w:space="0" w:color="auto"/>
            </w:tcBorders>
            <w:shd w:val="clear" w:color="auto" w:fill="00497F"/>
            <w:vAlign w:val="bottom"/>
          </w:tcPr>
          <w:p w14:paraId="4B8B0287" w14:textId="77777777" w:rsidR="00F711FB" w:rsidRDefault="00DB3416">
            <w:pPr>
              <w:jc w:val="right"/>
              <w:rPr>
                <w:sz w:val="20"/>
                <w:szCs w:val="20"/>
              </w:rPr>
            </w:pPr>
            <w:r>
              <w:rPr>
                <w:rFonts w:ascii="Arial" w:eastAsia="Arial" w:hAnsi="Arial" w:cs="Arial"/>
                <w:color w:val="FFFFFF"/>
                <w:w w:val="96"/>
                <w:sz w:val="18"/>
                <w:szCs w:val="18"/>
              </w:rPr>
              <w:t>Growth in Tangible Book Value (3-</w:t>
            </w:r>
          </w:p>
        </w:tc>
        <w:tc>
          <w:tcPr>
            <w:tcW w:w="2200" w:type="dxa"/>
            <w:tcBorders>
              <w:top w:val="single" w:sz="8" w:space="0" w:color="auto"/>
              <w:right w:val="single" w:sz="8" w:space="0" w:color="auto"/>
            </w:tcBorders>
            <w:shd w:val="clear" w:color="auto" w:fill="00497F"/>
            <w:vAlign w:val="bottom"/>
          </w:tcPr>
          <w:p w14:paraId="2EECCCB6" w14:textId="77777777" w:rsidR="00F711FB" w:rsidRDefault="00DB3416">
            <w:pPr>
              <w:jc w:val="center"/>
              <w:rPr>
                <w:sz w:val="20"/>
                <w:szCs w:val="20"/>
              </w:rPr>
            </w:pPr>
            <w:r>
              <w:rPr>
                <w:rFonts w:ascii="Arial" w:eastAsia="Arial" w:hAnsi="Arial" w:cs="Arial"/>
                <w:color w:val="FFFFFF"/>
                <w:w w:val="91"/>
                <w:sz w:val="18"/>
                <w:szCs w:val="18"/>
              </w:rPr>
              <w:t>Relative 3-year Total</w:t>
            </w:r>
          </w:p>
        </w:tc>
        <w:tc>
          <w:tcPr>
            <w:tcW w:w="2180" w:type="dxa"/>
            <w:tcBorders>
              <w:top w:val="single" w:sz="8" w:space="0" w:color="auto"/>
              <w:right w:val="single" w:sz="8" w:space="0" w:color="auto"/>
            </w:tcBorders>
            <w:shd w:val="clear" w:color="auto" w:fill="00497F"/>
            <w:vAlign w:val="bottom"/>
          </w:tcPr>
          <w:p w14:paraId="4D762986" w14:textId="77777777" w:rsidR="00F711FB" w:rsidRDefault="00DB3416">
            <w:pPr>
              <w:jc w:val="center"/>
              <w:rPr>
                <w:sz w:val="20"/>
                <w:szCs w:val="20"/>
              </w:rPr>
            </w:pPr>
            <w:r>
              <w:rPr>
                <w:rFonts w:ascii="Arial" w:eastAsia="Arial" w:hAnsi="Arial" w:cs="Arial"/>
                <w:color w:val="FFFFFF"/>
                <w:w w:val="92"/>
                <w:sz w:val="18"/>
                <w:szCs w:val="18"/>
              </w:rPr>
              <w:t>Relative Net Charge-off</w:t>
            </w:r>
          </w:p>
        </w:tc>
        <w:tc>
          <w:tcPr>
            <w:tcW w:w="1420" w:type="dxa"/>
            <w:vMerge w:val="restart"/>
            <w:tcBorders>
              <w:top w:val="single" w:sz="8" w:space="0" w:color="auto"/>
              <w:right w:val="single" w:sz="8" w:space="0" w:color="auto"/>
            </w:tcBorders>
            <w:shd w:val="clear" w:color="auto" w:fill="00497F"/>
            <w:vAlign w:val="bottom"/>
          </w:tcPr>
          <w:p w14:paraId="4923D77D" w14:textId="77777777" w:rsidR="00F711FB" w:rsidRDefault="00DB3416">
            <w:pPr>
              <w:jc w:val="center"/>
              <w:rPr>
                <w:sz w:val="20"/>
                <w:szCs w:val="20"/>
              </w:rPr>
            </w:pPr>
            <w:r>
              <w:rPr>
                <w:rFonts w:ascii="Arial" w:eastAsia="Arial" w:hAnsi="Arial" w:cs="Arial"/>
                <w:b/>
                <w:bCs/>
                <w:color w:val="FFFFFF"/>
                <w:w w:val="94"/>
                <w:sz w:val="18"/>
                <w:szCs w:val="18"/>
              </w:rPr>
              <w:t>APR</w:t>
            </w:r>
          </w:p>
        </w:tc>
        <w:tc>
          <w:tcPr>
            <w:tcW w:w="0" w:type="dxa"/>
            <w:vAlign w:val="bottom"/>
          </w:tcPr>
          <w:p w14:paraId="7F0EC021" w14:textId="77777777" w:rsidR="00F711FB" w:rsidRDefault="00F711FB">
            <w:pPr>
              <w:rPr>
                <w:sz w:val="1"/>
                <w:szCs w:val="1"/>
              </w:rPr>
            </w:pPr>
          </w:p>
        </w:tc>
      </w:tr>
      <w:tr w:rsidR="00F711FB" w14:paraId="213FDB48" w14:textId="77777777">
        <w:trPr>
          <w:trHeight w:val="122"/>
        </w:trPr>
        <w:tc>
          <w:tcPr>
            <w:tcW w:w="2460" w:type="dxa"/>
            <w:tcBorders>
              <w:left w:val="single" w:sz="8" w:space="0" w:color="auto"/>
              <w:right w:val="single" w:sz="8" w:space="0" w:color="auto"/>
            </w:tcBorders>
            <w:shd w:val="clear" w:color="auto" w:fill="00497F"/>
            <w:vAlign w:val="bottom"/>
          </w:tcPr>
          <w:p w14:paraId="028BE019" w14:textId="77777777" w:rsidR="00F711FB" w:rsidRDefault="00F711FB">
            <w:pPr>
              <w:rPr>
                <w:sz w:val="10"/>
                <w:szCs w:val="10"/>
              </w:rPr>
            </w:pPr>
          </w:p>
        </w:tc>
        <w:tc>
          <w:tcPr>
            <w:tcW w:w="2760" w:type="dxa"/>
            <w:vMerge w:val="restart"/>
            <w:tcBorders>
              <w:right w:val="single" w:sz="8" w:space="0" w:color="auto"/>
            </w:tcBorders>
            <w:shd w:val="clear" w:color="auto" w:fill="00497F"/>
            <w:vAlign w:val="bottom"/>
          </w:tcPr>
          <w:p w14:paraId="4B20D7A7" w14:textId="77777777" w:rsidR="00F711FB" w:rsidRDefault="00DB3416">
            <w:pPr>
              <w:ind w:right="890"/>
              <w:jc w:val="right"/>
              <w:rPr>
                <w:sz w:val="20"/>
                <w:szCs w:val="20"/>
              </w:rPr>
            </w:pPr>
            <w:r>
              <w:rPr>
                <w:rFonts w:ascii="Arial" w:eastAsia="Arial" w:hAnsi="Arial" w:cs="Arial"/>
                <w:color w:val="FFFFFF"/>
                <w:sz w:val="18"/>
                <w:szCs w:val="18"/>
              </w:rPr>
              <w:t>yr CAGR)</w:t>
            </w:r>
          </w:p>
        </w:tc>
        <w:tc>
          <w:tcPr>
            <w:tcW w:w="2200" w:type="dxa"/>
            <w:vMerge w:val="restart"/>
            <w:tcBorders>
              <w:right w:val="single" w:sz="8" w:space="0" w:color="auto"/>
            </w:tcBorders>
            <w:shd w:val="clear" w:color="auto" w:fill="00497F"/>
            <w:vAlign w:val="bottom"/>
          </w:tcPr>
          <w:p w14:paraId="45FE00D4" w14:textId="77777777" w:rsidR="00F711FB" w:rsidRDefault="00DB3416">
            <w:pPr>
              <w:jc w:val="center"/>
              <w:rPr>
                <w:sz w:val="20"/>
                <w:szCs w:val="20"/>
              </w:rPr>
            </w:pPr>
            <w:r>
              <w:rPr>
                <w:rFonts w:ascii="Arial" w:eastAsia="Arial" w:hAnsi="Arial" w:cs="Arial"/>
                <w:color w:val="FFFFFF"/>
                <w:w w:val="89"/>
                <w:sz w:val="18"/>
                <w:szCs w:val="18"/>
              </w:rPr>
              <w:t>Shareholder Return</w:t>
            </w:r>
          </w:p>
        </w:tc>
        <w:tc>
          <w:tcPr>
            <w:tcW w:w="2180" w:type="dxa"/>
            <w:vMerge w:val="restart"/>
            <w:tcBorders>
              <w:right w:val="single" w:sz="8" w:space="0" w:color="auto"/>
            </w:tcBorders>
            <w:shd w:val="clear" w:color="auto" w:fill="00497F"/>
            <w:vAlign w:val="bottom"/>
          </w:tcPr>
          <w:p w14:paraId="3C72A9B8" w14:textId="77777777" w:rsidR="00F711FB" w:rsidRDefault="00DB3416">
            <w:pPr>
              <w:jc w:val="center"/>
              <w:rPr>
                <w:sz w:val="20"/>
                <w:szCs w:val="20"/>
              </w:rPr>
            </w:pPr>
            <w:r>
              <w:rPr>
                <w:rFonts w:ascii="Arial" w:eastAsia="Arial" w:hAnsi="Arial" w:cs="Arial"/>
                <w:color w:val="FFFFFF"/>
                <w:w w:val="90"/>
                <w:sz w:val="18"/>
                <w:szCs w:val="18"/>
              </w:rPr>
              <w:t>Ratio</w:t>
            </w:r>
          </w:p>
        </w:tc>
        <w:tc>
          <w:tcPr>
            <w:tcW w:w="1420" w:type="dxa"/>
            <w:vMerge/>
            <w:tcBorders>
              <w:right w:val="single" w:sz="8" w:space="0" w:color="auto"/>
            </w:tcBorders>
            <w:shd w:val="clear" w:color="auto" w:fill="00497F"/>
            <w:vAlign w:val="bottom"/>
          </w:tcPr>
          <w:p w14:paraId="15E5D67B" w14:textId="77777777" w:rsidR="00F711FB" w:rsidRDefault="00F711FB">
            <w:pPr>
              <w:rPr>
                <w:sz w:val="10"/>
                <w:szCs w:val="10"/>
              </w:rPr>
            </w:pPr>
          </w:p>
        </w:tc>
        <w:tc>
          <w:tcPr>
            <w:tcW w:w="0" w:type="dxa"/>
            <w:vAlign w:val="bottom"/>
          </w:tcPr>
          <w:p w14:paraId="2D61EFF8" w14:textId="77777777" w:rsidR="00F711FB" w:rsidRDefault="00F711FB">
            <w:pPr>
              <w:rPr>
                <w:sz w:val="1"/>
                <w:szCs w:val="1"/>
              </w:rPr>
            </w:pPr>
          </w:p>
        </w:tc>
      </w:tr>
      <w:tr w:rsidR="00F711FB" w14:paraId="75D42770" w14:textId="77777777">
        <w:trPr>
          <w:trHeight w:val="128"/>
        </w:trPr>
        <w:tc>
          <w:tcPr>
            <w:tcW w:w="2460" w:type="dxa"/>
            <w:tcBorders>
              <w:left w:val="single" w:sz="8" w:space="0" w:color="auto"/>
              <w:bottom w:val="single" w:sz="8" w:space="0" w:color="00497F"/>
              <w:right w:val="single" w:sz="8" w:space="0" w:color="auto"/>
            </w:tcBorders>
            <w:shd w:val="clear" w:color="auto" w:fill="00497F"/>
            <w:vAlign w:val="bottom"/>
          </w:tcPr>
          <w:p w14:paraId="29CC18FF" w14:textId="77777777" w:rsidR="00F711FB" w:rsidRDefault="00F711FB">
            <w:pPr>
              <w:rPr>
                <w:sz w:val="11"/>
                <w:szCs w:val="11"/>
              </w:rPr>
            </w:pPr>
          </w:p>
        </w:tc>
        <w:tc>
          <w:tcPr>
            <w:tcW w:w="2760" w:type="dxa"/>
            <w:vMerge/>
            <w:tcBorders>
              <w:bottom w:val="single" w:sz="8" w:space="0" w:color="00497F"/>
              <w:right w:val="single" w:sz="8" w:space="0" w:color="auto"/>
            </w:tcBorders>
            <w:shd w:val="clear" w:color="auto" w:fill="00497F"/>
            <w:vAlign w:val="bottom"/>
          </w:tcPr>
          <w:p w14:paraId="15E7BF30" w14:textId="77777777" w:rsidR="00F711FB" w:rsidRDefault="00F711FB">
            <w:pPr>
              <w:rPr>
                <w:sz w:val="11"/>
                <w:szCs w:val="11"/>
              </w:rPr>
            </w:pPr>
          </w:p>
        </w:tc>
        <w:tc>
          <w:tcPr>
            <w:tcW w:w="2200" w:type="dxa"/>
            <w:vMerge/>
            <w:tcBorders>
              <w:bottom w:val="single" w:sz="8" w:space="0" w:color="00497F"/>
              <w:right w:val="single" w:sz="8" w:space="0" w:color="auto"/>
            </w:tcBorders>
            <w:shd w:val="clear" w:color="auto" w:fill="00497F"/>
            <w:vAlign w:val="bottom"/>
          </w:tcPr>
          <w:p w14:paraId="769E5207" w14:textId="77777777" w:rsidR="00F711FB" w:rsidRDefault="00F711FB">
            <w:pPr>
              <w:rPr>
                <w:sz w:val="11"/>
                <w:szCs w:val="11"/>
              </w:rPr>
            </w:pPr>
          </w:p>
        </w:tc>
        <w:tc>
          <w:tcPr>
            <w:tcW w:w="2180" w:type="dxa"/>
            <w:vMerge/>
            <w:tcBorders>
              <w:bottom w:val="single" w:sz="8" w:space="0" w:color="00497F"/>
              <w:right w:val="single" w:sz="8" w:space="0" w:color="auto"/>
            </w:tcBorders>
            <w:shd w:val="clear" w:color="auto" w:fill="00497F"/>
            <w:vAlign w:val="bottom"/>
          </w:tcPr>
          <w:p w14:paraId="32BDBC39" w14:textId="77777777" w:rsidR="00F711FB" w:rsidRDefault="00F711FB">
            <w:pPr>
              <w:rPr>
                <w:sz w:val="11"/>
                <w:szCs w:val="11"/>
              </w:rPr>
            </w:pPr>
          </w:p>
        </w:tc>
        <w:tc>
          <w:tcPr>
            <w:tcW w:w="1420" w:type="dxa"/>
            <w:tcBorders>
              <w:bottom w:val="single" w:sz="8" w:space="0" w:color="00497F"/>
              <w:right w:val="single" w:sz="8" w:space="0" w:color="auto"/>
            </w:tcBorders>
            <w:shd w:val="clear" w:color="auto" w:fill="00497F"/>
            <w:vAlign w:val="bottom"/>
          </w:tcPr>
          <w:p w14:paraId="33EA9CEA" w14:textId="77777777" w:rsidR="00F711FB" w:rsidRDefault="00F711FB">
            <w:pPr>
              <w:rPr>
                <w:sz w:val="11"/>
                <w:szCs w:val="11"/>
              </w:rPr>
            </w:pPr>
          </w:p>
        </w:tc>
        <w:tc>
          <w:tcPr>
            <w:tcW w:w="0" w:type="dxa"/>
            <w:vAlign w:val="bottom"/>
          </w:tcPr>
          <w:p w14:paraId="4A929E6A" w14:textId="77777777" w:rsidR="00F711FB" w:rsidRDefault="00F711FB">
            <w:pPr>
              <w:rPr>
                <w:sz w:val="1"/>
                <w:szCs w:val="1"/>
              </w:rPr>
            </w:pPr>
          </w:p>
        </w:tc>
      </w:tr>
      <w:tr w:rsidR="00F711FB" w14:paraId="6966EA5D" w14:textId="77777777">
        <w:trPr>
          <w:trHeight w:val="243"/>
        </w:trPr>
        <w:tc>
          <w:tcPr>
            <w:tcW w:w="2460" w:type="dxa"/>
            <w:tcBorders>
              <w:left w:val="single" w:sz="8" w:space="0" w:color="auto"/>
              <w:right w:val="single" w:sz="8" w:space="0" w:color="auto"/>
            </w:tcBorders>
            <w:vAlign w:val="bottom"/>
          </w:tcPr>
          <w:p w14:paraId="66F9F935" w14:textId="77777777" w:rsidR="00F711FB" w:rsidRDefault="00DB3416">
            <w:pPr>
              <w:ind w:left="40"/>
              <w:rPr>
                <w:sz w:val="20"/>
                <w:szCs w:val="20"/>
              </w:rPr>
            </w:pPr>
            <w:r>
              <w:rPr>
                <w:rFonts w:ascii="Arial" w:eastAsia="Arial" w:hAnsi="Arial" w:cs="Arial"/>
                <w:sz w:val="18"/>
                <w:szCs w:val="18"/>
              </w:rPr>
              <w:t>BankUnited</w:t>
            </w:r>
          </w:p>
        </w:tc>
        <w:tc>
          <w:tcPr>
            <w:tcW w:w="2760" w:type="dxa"/>
            <w:tcBorders>
              <w:right w:val="single" w:sz="8" w:space="0" w:color="auto"/>
            </w:tcBorders>
            <w:vAlign w:val="bottom"/>
          </w:tcPr>
          <w:p w14:paraId="1EDA5A78" w14:textId="77777777" w:rsidR="00F711FB" w:rsidRDefault="00DB3416">
            <w:pPr>
              <w:ind w:right="1030"/>
              <w:jc w:val="right"/>
              <w:rPr>
                <w:sz w:val="20"/>
                <w:szCs w:val="20"/>
              </w:rPr>
            </w:pPr>
            <w:r>
              <w:rPr>
                <w:rFonts w:ascii="Arial" w:eastAsia="Arial" w:hAnsi="Arial" w:cs="Arial"/>
                <w:sz w:val="18"/>
                <w:szCs w:val="18"/>
              </w:rPr>
              <w:t>13.72%</w:t>
            </w:r>
          </w:p>
        </w:tc>
        <w:tc>
          <w:tcPr>
            <w:tcW w:w="2200" w:type="dxa"/>
            <w:tcBorders>
              <w:right w:val="single" w:sz="8" w:space="0" w:color="auto"/>
            </w:tcBorders>
            <w:vAlign w:val="bottom"/>
          </w:tcPr>
          <w:p w14:paraId="39CD7CDE" w14:textId="77777777" w:rsidR="00F711FB" w:rsidRDefault="00DB3416">
            <w:pPr>
              <w:ind w:right="790"/>
              <w:jc w:val="right"/>
              <w:rPr>
                <w:sz w:val="20"/>
                <w:szCs w:val="20"/>
              </w:rPr>
            </w:pPr>
            <w:r>
              <w:rPr>
                <w:rFonts w:ascii="Arial" w:eastAsia="Arial" w:hAnsi="Arial" w:cs="Arial"/>
                <w:sz w:val="18"/>
                <w:szCs w:val="18"/>
              </w:rPr>
              <w:t>4.16%</w:t>
            </w:r>
          </w:p>
        </w:tc>
        <w:tc>
          <w:tcPr>
            <w:tcW w:w="2180" w:type="dxa"/>
            <w:tcBorders>
              <w:right w:val="single" w:sz="8" w:space="0" w:color="auto"/>
            </w:tcBorders>
            <w:vAlign w:val="bottom"/>
          </w:tcPr>
          <w:p w14:paraId="1B3C313C" w14:textId="77777777" w:rsidR="00F711FB" w:rsidRDefault="00DB3416">
            <w:pPr>
              <w:ind w:right="790"/>
              <w:jc w:val="right"/>
              <w:rPr>
                <w:sz w:val="20"/>
                <w:szCs w:val="20"/>
              </w:rPr>
            </w:pPr>
            <w:r>
              <w:rPr>
                <w:rFonts w:ascii="Arial" w:eastAsia="Arial" w:hAnsi="Arial" w:cs="Arial"/>
                <w:sz w:val="18"/>
                <w:szCs w:val="18"/>
              </w:rPr>
              <w:t>0.08%</w:t>
            </w:r>
          </w:p>
        </w:tc>
        <w:tc>
          <w:tcPr>
            <w:tcW w:w="1420" w:type="dxa"/>
            <w:tcBorders>
              <w:right w:val="single" w:sz="8" w:space="0" w:color="auto"/>
            </w:tcBorders>
            <w:vAlign w:val="bottom"/>
          </w:tcPr>
          <w:p w14:paraId="6F398371" w14:textId="77777777" w:rsidR="00F711FB" w:rsidRDefault="00F711FB">
            <w:pPr>
              <w:rPr>
                <w:sz w:val="21"/>
                <w:szCs w:val="21"/>
              </w:rPr>
            </w:pPr>
          </w:p>
        </w:tc>
        <w:tc>
          <w:tcPr>
            <w:tcW w:w="0" w:type="dxa"/>
            <w:vAlign w:val="bottom"/>
          </w:tcPr>
          <w:p w14:paraId="0C746C2E" w14:textId="77777777" w:rsidR="00F711FB" w:rsidRDefault="00F711FB">
            <w:pPr>
              <w:rPr>
                <w:sz w:val="1"/>
                <w:szCs w:val="1"/>
              </w:rPr>
            </w:pPr>
          </w:p>
        </w:tc>
      </w:tr>
      <w:tr w:rsidR="00F711FB" w14:paraId="4CFA5695" w14:textId="77777777">
        <w:trPr>
          <w:trHeight w:val="27"/>
        </w:trPr>
        <w:tc>
          <w:tcPr>
            <w:tcW w:w="2460" w:type="dxa"/>
            <w:tcBorders>
              <w:left w:val="single" w:sz="8" w:space="0" w:color="auto"/>
              <w:bottom w:val="single" w:sz="8" w:space="0" w:color="auto"/>
              <w:right w:val="single" w:sz="8" w:space="0" w:color="auto"/>
            </w:tcBorders>
            <w:vAlign w:val="bottom"/>
          </w:tcPr>
          <w:p w14:paraId="2C39E0D5" w14:textId="77777777" w:rsidR="00F711FB" w:rsidRDefault="00F711FB">
            <w:pPr>
              <w:rPr>
                <w:sz w:val="2"/>
                <w:szCs w:val="2"/>
              </w:rPr>
            </w:pPr>
          </w:p>
        </w:tc>
        <w:tc>
          <w:tcPr>
            <w:tcW w:w="2760" w:type="dxa"/>
            <w:tcBorders>
              <w:bottom w:val="single" w:sz="8" w:space="0" w:color="auto"/>
              <w:right w:val="single" w:sz="8" w:space="0" w:color="auto"/>
            </w:tcBorders>
            <w:vAlign w:val="bottom"/>
          </w:tcPr>
          <w:p w14:paraId="43730633" w14:textId="77777777" w:rsidR="00F711FB" w:rsidRDefault="00F711FB">
            <w:pPr>
              <w:rPr>
                <w:sz w:val="2"/>
                <w:szCs w:val="2"/>
              </w:rPr>
            </w:pPr>
          </w:p>
        </w:tc>
        <w:tc>
          <w:tcPr>
            <w:tcW w:w="2200" w:type="dxa"/>
            <w:tcBorders>
              <w:bottom w:val="single" w:sz="8" w:space="0" w:color="auto"/>
              <w:right w:val="single" w:sz="8" w:space="0" w:color="auto"/>
            </w:tcBorders>
            <w:vAlign w:val="bottom"/>
          </w:tcPr>
          <w:p w14:paraId="2EC19C8F" w14:textId="77777777" w:rsidR="00F711FB" w:rsidRDefault="00F711FB">
            <w:pPr>
              <w:rPr>
                <w:sz w:val="2"/>
                <w:szCs w:val="2"/>
              </w:rPr>
            </w:pPr>
          </w:p>
        </w:tc>
        <w:tc>
          <w:tcPr>
            <w:tcW w:w="2180" w:type="dxa"/>
            <w:tcBorders>
              <w:bottom w:val="single" w:sz="8" w:space="0" w:color="auto"/>
              <w:right w:val="single" w:sz="8" w:space="0" w:color="auto"/>
            </w:tcBorders>
            <w:vAlign w:val="bottom"/>
          </w:tcPr>
          <w:p w14:paraId="549FDF1B" w14:textId="77777777" w:rsidR="00F711FB" w:rsidRDefault="00F711FB">
            <w:pPr>
              <w:rPr>
                <w:sz w:val="2"/>
                <w:szCs w:val="2"/>
              </w:rPr>
            </w:pPr>
          </w:p>
        </w:tc>
        <w:tc>
          <w:tcPr>
            <w:tcW w:w="1420" w:type="dxa"/>
            <w:tcBorders>
              <w:bottom w:val="single" w:sz="8" w:space="0" w:color="auto"/>
              <w:right w:val="single" w:sz="8" w:space="0" w:color="auto"/>
            </w:tcBorders>
            <w:vAlign w:val="bottom"/>
          </w:tcPr>
          <w:p w14:paraId="143F01C0" w14:textId="77777777" w:rsidR="00F711FB" w:rsidRDefault="00F711FB">
            <w:pPr>
              <w:rPr>
                <w:sz w:val="2"/>
                <w:szCs w:val="2"/>
              </w:rPr>
            </w:pPr>
          </w:p>
        </w:tc>
        <w:tc>
          <w:tcPr>
            <w:tcW w:w="0" w:type="dxa"/>
            <w:vAlign w:val="bottom"/>
          </w:tcPr>
          <w:p w14:paraId="5032EEA7" w14:textId="77777777" w:rsidR="00F711FB" w:rsidRDefault="00F711FB">
            <w:pPr>
              <w:rPr>
                <w:sz w:val="1"/>
                <w:szCs w:val="1"/>
              </w:rPr>
            </w:pPr>
          </w:p>
        </w:tc>
      </w:tr>
      <w:tr w:rsidR="00F711FB" w14:paraId="493DF0DD" w14:textId="77777777">
        <w:trPr>
          <w:trHeight w:val="237"/>
        </w:trPr>
        <w:tc>
          <w:tcPr>
            <w:tcW w:w="2460" w:type="dxa"/>
            <w:tcBorders>
              <w:left w:val="single" w:sz="8" w:space="0" w:color="auto"/>
              <w:right w:val="single" w:sz="8" w:space="0" w:color="auto"/>
            </w:tcBorders>
            <w:vAlign w:val="bottom"/>
          </w:tcPr>
          <w:p w14:paraId="3AD86AC5" w14:textId="77777777" w:rsidR="00F711FB" w:rsidRDefault="00DB3416">
            <w:pPr>
              <w:ind w:left="40"/>
              <w:rPr>
                <w:sz w:val="20"/>
                <w:szCs w:val="20"/>
              </w:rPr>
            </w:pPr>
            <w:r>
              <w:rPr>
                <w:rFonts w:ascii="Arial" w:eastAsia="Arial" w:hAnsi="Arial" w:cs="Arial"/>
                <w:sz w:val="18"/>
                <w:szCs w:val="18"/>
              </w:rPr>
              <w:t>Percentile Ranking</w:t>
            </w:r>
          </w:p>
        </w:tc>
        <w:tc>
          <w:tcPr>
            <w:tcW w:w="2760" w:type="dxa"/>
            <w:tcBorders>
              <w:right w:val="single" w:sz="8" w:space="0" w:color="auto"/>
            </w:tcBorders>
            <w:vAlign w:val="bottom"/>
          </w:tcPr>
          <w:p w14:paraId="1B84DCD6" w14:textId="77777777" w:rsidR="00F711FB" w:rsidRDefault="00DB3416">
            <w:pPr>
              <w:ind w:right="1030"/>
              <w:jc w:val="right"/>
              <w:rPr>
                <w:sz w:val="20"/>
                <w:szCs w:val="20"/>
              </w:rPr>
            </w:pPr>
            <w:r>
              <w:rPr>
                <w:rFonts w:ascii="Arial" w:eastAsia="Arial" w:hAnsi="Arial" w:cs="Arial"/>
                <w:sz w:val="18"/>
                <w:szCs w:val="18"/>
              </w:rPr>
              <w:t>81.70%</w:t>
            </w:r>
          </w:p>
        </w:tc>
        <w:tc>
          <w:tcPr>
            <w:tcW w:w="2200" w:type="dxa"/>
            <w:tcBorders>
              <w:right w:val="single" w:sz="8" w:space="0" w:color="auto"/>
            </w:tcBorders>
            <w:vAlign w:val="bottom"/>
          </w:tcPr>
          <w:p w14:paraId="5318CC57" w14:textId="77777777" w:rsidR="00F711FB" w:rsidRDefault="00DB3416">
            <w:pPr>
              <w:ind w:right="750"/>
              <w:jc w:val="right"/>
              <w:rPr>
                <w:sz w:val="20"/>
                <w:szCs w:val="20"/>
              </w:rPr>
            </w:pPr>
            <w:r>
              <w:rPr>
                <w:rFonts w:ascii="Arial" w:eastAsia="Arial" w:hAnsi="Arial" w:cs="Arial"/>
                <w:sz w:val="18"/>
                <w:szCs w:val="18"/>
              </w:rPr>
              <w:t>56.10%</w:t>
            </w:r>
          </w:p>
        </w:tc>
        <w:tc>
          <w:tcPr>
            <w:tcW w:w="2180" w:type="dxa"/>
            <w:tcBorders>
              <w:right w:val="single" w:sz="8" w:space="0" w:color="auto"/>
            </w:tcBorders>
            <w:vAlign w:val="bottom"/>
          </w:tcPr>
          <w:p w14:paraId="79641432" w14:textId="77777777" w:rsidR="00F711FB" w:rsidRDefault="00DB3416">
            <w:pPr>
              <w:ind w:right="730"/>
              <w:jc w:val="right"/>
              <w:rPr>
                <w:sz w:val="20"/>
                <w:szCs w:val="20"/>
              </w:rPr>
            </w:pPr>
            <w:r>
              <w:rPr>
                <w:rFonts w:ascii="Arial" w:eastAsia="Arial" w:hAnsi="Arial" w:cs="Arial"/>
                <w:sz w:val="18"/>
                <w:szCs w:val="18"/>
              </w:rPr>
              <w:t>50.00%</w:t>
            </w:r>
          </w:p>
        </w:tc>
        <w:tc>
          <w:tcPr>
            <w:tcW w:w="1420" w:type="dxa"/>
            <w:tcBorders>
              <w:right w:val="single" w:sz="8" w:space="0" w:color="auto"/>
            </w:tcBorders>
            <w:vAlign w:val="bottom"/>
          </w:tcPr>
          <w:p w14:paraId="0F67C644" w14:textId="77777777" w:rsidR="00F711FB" w:rsidRDefault="00DB3416">
            <w:pPr>
              <w:ind w:right="350"/>
              <w:jc w:val="right"/>
              <w:rPr>
                <w:sz w:val="20"/>
                <w:szCs w:val="20"/>
              </w:rPr>
            </w:pPr>
            <w:r>
              <w:rPr>
                <w:rFonts w:ascii="Arial" w:eastAsia="Arial" w:hAnsi="Arial" w:cs="Arial"/>
                <w:b/>
                <w:bCs/>
                <w:sz w:val="18"/>
                <w:szCs w:val="18"/>
              </w:rPr>
              <w:t>62.60%</w:t>
            </w:r>
          </w:p>
        </w:tc>
        <w:tc>
          <w:tcPr>
            <w:tcW w:w="0" w:type="dxa"/>
            <w:vAlign w:val="bottom"/>
          </w:tcPr>
          <w:p w14:paraId="1B2DDB2C" w14:textId="77777777" w:rsidR="00F711FB" w:rsidRDefault="00F711FB">
            <w:pPr>
              <w:rPr>
                <w:sz w:val="1"/>
                <w:szCs w:val="1"/>
              </w:rPr>
            </w:pPr>
          </w:p>
        </w:tc>
      </w:tr>
      <w:tr w:rsidR="00F711FB" w14:paraId="3EBC7B18" w14:textId="77777777">
        <w:trPr>
          <w:trHeight w:val="27"/>
        </w:trPr>
        <w:tc>
          <w:tcPr>
            <w:tcW w:w="2460" w:type="dxa"/>
            <w:tcBorders>
              <w:left w:val="single" w:sz="8" w:space="0" w:color="auto"/>
              <w:bottom w:val="single" w:sz="8" w:space="0" w:color="auto"/>
              <w:right w:val="single" w:sz="8" w:space="0" w:color="auto"/>
            </w:tcBorders>
            <w:vAlign w:val="bottom"/>
          </w:tcPr>
          <w:p w14:paraId="684E2BDE" w14:textId="77777777" w:rsidR="00F711FB" w:rsidRDefault="00F711FB">
            <w:pPr>
              <w:rPr>
                <w:sz w:val="2"/>
                <w:szCs w:val="2"/>
              </w:rPr>
            </w:pPr>
          </w:p>
        </w:tc>
        <w:tc>
          <w:tcPr>
            <w:tcW w:w="2760" w:type="dxa"/>
            <w:tcBorders>
              <w:bottom w:val="single" w:sz="8" w:space="0" w:color="auto"/>
              <w:right w:val="single" w:sz="8" w:space="0" w:color="auto"/>
            </w:tcBorders>
            <w:vAlign w:val="bottom"/>
          </w:tcPr>
          <w:p w14:paraId="19F5DED5" w14:textId="77777777" w:rsidR="00F711FB" w:rsidRDefault="00F711FB">
            <w:pPr>
              <w:rPr>
                <w:sz w:val="2"/>
                <w:szCs w:val="2"/>
              </w:rPr>
            </w:pPr>
          </w:p>
        </w:tc>
        <w:tc>
          <w:tcPr>
            <w:tcW w:w="2200" w:type="dxa"/>
            <w:tcBorders>
              <w:bottom w:val="single" w:sz="8" w:space="0" w:color="auto"/>
              <w:right w:val="single" w:sz="8" w:space="0" w:color="auto"/>
            </w:tcBorders>
            <w:vAlign w:val="bottom"/>
          </w:tcPr>
          <w:p w14:paraId="08725C89" w14:textId="77777777" w:rsidR="00F711FB" w:rsidRDefault="00F711FB">
            <w:pPr>
              <w:rPr>
                <w:sz w:val="2"/>
                <w:szCs w:val="2"/>
              </w:rPr>
            </w:pPr>
          </w:p>
        </w:tc>
        <w:tc>
          <w:tcPr>
            <w:tcW w:w="2180" w:type="dxa"/>
            <w:tcBorders>
              <w:bottom w:val="single" w:sz="8" w:space="0" w:color="auto"/>
              <w:right w:val="single" w:sz="8" w:space="0" w:color="auto"/>
            </w:tcBorders>
            <w:vAlign w:val="bottom"/>
          </w:tcPr>
          <w:p w14:paraId="2654AE5E" w14:textId="77777777" w:rsidR="00F711FB" w:rsidRDefault="00F711FB">
            <w:pPr>
              <w:rPr>
                <w:sz w:val="2"/>
                <w:szCs w:val="2"/>
              </w:rPr>
            </w:pPr>
          </w:p>
        </w:tc>
        <w:tc>
          <w:tcPr>
            <w:tcW w:w="1420" w:type="dxa"/>
            <w:tcBorders>
              <w:bottom w:val="single" w:sz="8" w:space="0" w:color="auto"/>
              <w:right w:val="single" w:sz="8" w:space="0" w:color="auto"/>
            </w:tcBorders>
            <w:vAlign w:val="bottom"/>
          </w:tcPr>
          <w:p w14:paraId="19B20146" w14:textId="77777777" w:rsidR="00F711FB" w:rsidRDefault="00F711FB">
            <w:pPr>
              <w:rPr>
                <w:sz w:val="2"/>
                <w:szCs w:val="2"/>
              </w:rPr>
            </w:pPr>
          </w:p>
        </w:tc>
        <w:tc>
          <w:tcPr>
            <w:tcW w:w="0" w:type="dxa"/>
            <w:vAlign w:val="bottom"/>
          </w:tcPr>
          <w:p w14:paraId="5CE7ABF3" w14:textId="77777777" w:rsidR="00F711FB" w:rsidRDefault="00F711FB">
            <w:pPr>
              <w:rPr>
                <w:sz w:val="1"/>
                <w:szCs w:val="1"/>
              </w:rPr>
            </w:pPr>
          </w:p>
        </w:tc>
      </w:tr>
    </w:tbl>
    <w:p w14:paraId="5FCB1E2F" w14:textId="77777777" w:rsidR="00F711FB" w:rsidRDefault="00DB3416">
      <w:pPr>
        <w:spacing w:line="20" w:lineRule="exact"/>
        <w:rPr>
          <w:sz w:val="20"/>
          <w:szCs w:val="20"/>
        </w:rPr>
      </w:pPr>
      <w:r>
        <w:rPr>
          <w:noProof/>
          <w:sz w:val="20"/>
          <w:szCs w:val="20"/>
        </w:rPr>
        <w:drawing>
          <wp:anchor distT="0" distB="0" distL="114300" distR="114300" simplePos="0" relativeHeight="251700736" behindDoc="1" locked="0" layoutInCell="0" allowOverlap="1" wp14:anchorId="51950991" wp14:editId="5D9CE8CC">
            <wp:simplePos x="0" y="0"/>
            <wp:positionH relativeFrom="column">
              <wp:posOffset>5080</wp:posOffset>
            </wp:positionH>
            <wp:positionV relativeFrom="paragraph">
              <wp:posOffset>257175</wp:posOffset>
            </wp:positionV>
            <wp:extent cx="7132320" cy="17970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0E51E272" w14:textId="77777777" w:rsidR="00F711FB" w:rsidRDefault="00F711FB">
      <w:pPr>
        <w:spacing w:line="389" w:lineRule="exact"/>
        <w:rPr>
          <w:sz w:val="20"/>
          <w:szCs w:val="20"/>
        </w:rPr>
      </w:pPr>
    </w:p>
    <w:p w14:paraId="7668DC11" w14:textId="77777777" w:rsidR="00F711FB" w:rsidRDefault="00DB3416">
      <w:pPr>
        <w:ind w:left="40"/>
        <w:rPr>
          <w:sz w:val="20"/>
          <w:szCs w:val="20"/>
        </w:rPr>
      </w:pPr>
      <w:r>
        <w:rPr>
          <w:rFonts w:ascii="Arial" w:eastAsia="Arial" w:hAnsi="Arial" w:cs="Arial"/>
          <w:b/>
          <w:bCs/>
          <w:color w:val="00497F"/>
          <w:sz w:val="20"/>
          <w:szCs w:val="20"/>
        </w:rPr>
        <w:t>OTHER ELEMENTS OF COMPENSATION</w:t>
      </w:r>
    </w:p>
    <w:p w14:paraId="2FCF8245" w14:textId="77777777" w:rsidR="00F711FB" w:rsidRDefault="00F711FB">
      <w:pPr>
        <w:spacing w:line="297" w:lineRule="exact"/>
        <w:rPr>
          <w:sz w:val="20"/>
          <w:szCs w:val="20"/>
        </w:rPr>
      </w:pPr>
    </w:p>
    <w:p w14:paraId="46C561EA" w14:textId="77777777" w:rsidR="00F711FB" w:rsidRDefault="00DB3416">
      <w:pPr>
        <w:rPr>
          <w:sz w:val="20"/>
          <w:szCs w:val="20"/>
        </w:rPr>
      </w:pPr>
      <w:r>
        <w:rPr>
          <w:rFonts w:ascii="Arial" w:eastAsia="Arial" w:hAnsi="Arial" w:cs="Arial"/>
          <w:b/>
          <w:bCs/>
          <w:sz w:val="20"/>
          <w:szCs w:val="20"/>
        </w:rPr>
        <w:t>Retirement Programs</w:t>
      </w:r>
    </w:p>
    <w:p w14:paraId="1D4A277A" w14:textId="77777777" w:rsidR="00F711FB" w:rsidRDefault="00F711FB">
      <w:pPr>
        <w:spacing w:line="289" w:lineRule="exact"/>
        <w:rPr>
          <w:sz w:val="20"/>
          <w:szCs w:val="20"/>
        </w:rPr>
      </w:pPr>
    </w:p>
    <w:p w14:paraId="40D92227" w14:textId="77777777" w:rsidR="00F711FB" w:rsidRDefault="00DB3416">
      <w:pPr>
        <w:spacing w:line="274" w:lineRule="auto"/>
        <w:ind w:right="160" w:firstLine="648"/>
        <w:rPr>
          <w:sz w:val="20"/>
          <w:szCs w:val="20"/>
        </w:rPr>
      </w:pPr>
      <w:r>
        <w:rPr>
          <w:rFonts w:ascii="Arial" w:eastAsia="Arial" w:hAnsi="Arial" w:cs="Arial"/>
          <w:sz w:val="20"/>
          <w:szCs w:val="20"/>
        </w:rPr>
        <w:t>All of the Company's full-time employees (including the Company's NEOs) are eligible to participate in a 401(k) plan. In addition, certain of the Company's employees, including the NEOs, are eligible to participate in our Nonqualified Deferred Compensation Plan, the terms of which are described in additional detail below under "Nonqualified Deferred Compensation." The Company has no defined benefit pension plans.</w:t>
      </w:r>
    </w:p>
    <w:p w14:paraId="64FFF9CC" w14:textId="77777777" w:rsidR="00F711FB" w:rsidRDefault="00F711FB">
      <w:pPr>
        <w:spacing w:line="240" w:lineRule="exact"/>
        <w:rPr>
          <w:sz w:val="20"/>
          <w:szCs w:val="20"/>
        </w:rPr>
      </w:pPr>
    </w:p>
    <w:p w14:paraId="4B1EF9D3" w14:textId="77777777" w:rsidR="00F711FB" w:rsidRDefault="00DB3416">
      <w:pPr>
        <w:rPr>
          <w:sz w:val="20"/>
          <w:szCs w:val="20"/>
        </w:rPr>
      </w:pPr>
      <w:r>
        <w:rPr>
          <w:rFonts w:ascii="Arial" w:eastAsia="Arial" w:hAnsi="Arial" w:cs="Arial"/>
          <w:b/>
          <w:bCs/>
          <w:sz w:val="20"/>
          <w:szCs w:val="20"/>
        </w:rPr>
        <w:t>Welfare Programs</w:t>
      </w:r>
    </w:p>
    <w:p w14:paraId="7E62F102" w14:textId="77777777" w:rsidR="00F711FB" w:rsidRDefault="00F711FB">
      <w:pPr>
        <w:spacing w:line="303" w:lineRule="exact"/>
        <w:rPr>
          <w:sz w:val="20"/>
          <w:szCs w:val="20"/>
        </w:rPr>
      </w:pPr>
    </w:p>
    <w:p w14:paraId="34C4E65E" w14:textId="77777777" w:rsidR="00F711FB" w:rsidRDefault="00DB3416">
      <w:pPr>
        <w:spacing w:line="272" w:lineRule="auto"/>
        <w:ind w:right="200" w:firstLine="648"/>
        <w:rPr>
          <w:sz w:val="20"/>
          <w:szCs w:val="20"/>
        </w:rPr>
      </w:pPr>
      <w:r>
        <w:rPr>
          <w:rFonts w:ascii="Arial" w:eastAsia="Arial" w:hAnsi="Arial" w:cs="Arial"/>
          <w:sz w:val="20"/>
          <w:szCs w:val="20"/>
        </w:rPr>
        <w:t>The Company offers a variety of health and other welfare benefit programs to all employees, including medical, dental, vision, life insurance and disability insurance. The Company's NEOs are generally eligible to participate in these employee benefit plans on the same basis as the rest of the Company's employees. In addition, pursuant to Mr. Singh's employment agreement, the Company pays all premiums on and otherwise maintains in good standing a second to die split-dollar life insurance arrangement providing for a death benefit of $15 million.</w:t>
      </w:r>
    </w:p>
    <w:p w14:paraId="00C67BBE" w14:textId="77777777" w:rsidR="00F711FB" w:rsidRDefault="00F711FB">
      <w:pPr>
        <w:spacing w:line="330" w:lineRule="exact"/>
        <w:rPr>
          <w:sz w:val="20"/>
          <w:szCs w:val="20"/>
        </w:rPr>
      </w:pPr>
    </w:p>
    <w:p w14:paraId="5985E876" w14:textId="77777777" w:rsidR="00F711FB" w:rsidRDefault="00DB3416">
      <w:pPr>
        <w:ind w:right="-19"/>
        <w:jc w:val="center"/>
        <w:rPr>
          <w:sz w:val="20"/>
          <w:szCs w:val="20"/>
        </w:rPr>
      </w:pPr>
      <w:r>
        <w:rPr>
          <w:rFonts w:ascii="Arial" w:eastAsia="Arial" w:hAnsi="Arial" w:cs="Arial"/>
          <w:sz w:val="20"/>
          <w:szCs w:val="20"/>
        </w:rPr>
        <w:t>40</w:t>
      </w:r>
    </w:p>
    <w:p w14:paraId="0133D8CE" w14:textId="77777777" w:rsidR="00F711FB" w:rsidRDefault="00F711FB">
      <w:pPr>
        <w:sectPr w:rsidR="00F711FB">
          <w:pgSz w:w="11900" w:h="16838"/>
          <w:pgMar w:top="487" w:right="339" w:bottom="1440" w:left="320" w:header="0" w:footer="0" w:gutter="0"/>
          <w:cols w:space="720" w:equalWidth="0">
            <w:col w:w="11240"/>
          </w:cols>
        </w:sectPr>
      </w:pPr>
    </w:p>
    <w:p w14:paraId="3D10FEEC" w14:textId="77777777" w:rsidR="00F711FB" w:rsidRDefault="00F711FB">
      <w:pPr>
        <w:spacing w:line="25" w:lineRule="exact"/>
        <w:rPr>
          <w:sz w:val="20"/>
          <w:szCs w:val="20"/>
        </w:rPr>
      </w:pPr>
    </w:p>
    <w:p w14:paraId="50108464" w14:textId="77777777" w:rsidR="00F711FB" w:rsidRDefault="00DB3416">
      <w:pPr>
        <w:rPr>
          <w:sz w:val="20"/>
          <w:szCs w:val="20"/>
        </w:rPr>
      </w:pPr>
      <w:r>
        <w:rPr>
          <w:rFonts w:ascii="Arial" w:eastAsia="Arial" w:hAnsi="Arial" w:cs="Arial"/>
          <w:sz w:val="13"/>
          <w:szCs w:val="13"/>
        </w:rPr>
        <w:t>BankUnited, Inc. 2020 Proxy Statement</w:t>
      </w:r>
    </w:p>
    <w:p w14:paraId="24B3E1C6" w14:textId="77777777" w:rsidR="00F711FB" w:rsidRDefault="00F711FB">
      <w:pPr>
        <w:sectPr w:rsidR="00F711FB">
          <w:type w:val="continuous"/>
          <w:pgSz w:w="11900" w:h="16838"/>
          <w:pgMar w:top="487" w:right="339" w:bottom="1440" w:left="320" w:header="0" w:footer="0" w:gutter="0"/>
          <w:cols w:space="720" w:equalWidth="0">
            <w:col w:w="11240"/>
          </w:cols>
        </w:sectPr>
      </w:pPr>
    </w:p>
    <w:p w14:paraId="23E91C8F" w14:textId="77777777" w:rsidR="00F711FB" w:rsidRDefault="00DB3416">
      <w:pPr>
        <w:rPr>
          <w:sz w:val="20"/>
          <w:szCs w:val="20"/>
        </w:rPr>
      </w:pPr>
      <w:bookmarkStart w:id="47" w:name="page47"/>
      <w:bookmarkEnd w:id="47"/>
      <w:r>
        <w:rPr>
          <w:rFonts w:ascii="Arial" w:eastAsia="Arial" w:hAnsi="Arial" w:cs="Arial"/>
          <w:b/>
          <w:bCs/>
          <w:sz w:val="20"/>
          <w:szCs w:val="20"/>
        </w:rPr>
        <w:lastRenderedPageBreak/>
        <w:t>No Excise Tax Gross-Ups and Limited Perquisites</w:t>
      </w:r>
    </w:p>
    <w:p w14:paraId="40F95332" w14:textId="77777777" w:rsidR="00F711FB" w:rsidRDefault="00F711FB">
      <w:pPr>
        <w:spacing w:line="303" w:lineRule="exact"/>
        <w:rPr>
          <w:sz w:val="20"/>
          <w:szCs w:val="20"/>
        </w:rPr>
      </w:pPr>
    </w:p>
    <w:p w14:paraId="37F97650" w14:textId="77777777" w:rsidR="00F711FB" w:rsidRDefault="00DB3416">
      <w:pPr>
        <w:spacing w:line="278" w:lineRule="auto"/>
        <w:ind w:right="360" w:firstLine="648"/>
        <w:jc w:val="both"/>
        <w:rPr>
          <w:sz w:val="20"/>
          <w:szCs w:val="20"/>
        </w:rPr>
      </w:pPr>
      <w:r>
        <w:rPr>
          <w:rFonts w:ascii="Arial" w:eastAsia="Arial" w:hAnsi="Arial" w:cs="Arial"/>
          <w:sz w:val="20"/>
          <w:szCs w:val="20"/>
        </w:rPr>
        <w:t>The Company does not provide excise tax gross-ups to its employees. On June 1, 2019, Mr. Singh relinquished exclusive use of a Company provided automobile and driver and now has non-exclusive access to a Company provided automobile and driver primarily for business purposes, with access for personal use depending on availability.</w:t>
      </w:r>
    </w:p>
    <w:p w14:paraId="783CAA09" w14:textId="77777777" w:rsidR="00F711FB" w:rsidRDefault="00F711FB">
      <w:pPr>
        <w:spacing w:line="240" w:lineRule="exact"/>
        <w:rPr>
          <w:sz w:val="20"/>
          <w:szCs w:val="20"/>
        </w:rPr>
      </w:pPr>
    </w:p>
    <w:p w14:paraId="4A540657" w14:textId="77777777" w:rsidR="00F711FB" w:rsidRDefault="00DB3416">
      <w:pPr>
        <w:spacing w:line="278" w:lineRule="auto"/>
        <w:ind w:right="360" w:firstLine="648"/>
        <w:rPr>
          <w:sz w:val="20"/>
          <w:szCs w:val="20"/>
        </w:rPr>
      </w:pPr>
      <w:r>
        <w:rPr>
          <w:rFonts w:ascii="Arial" w:eastAsia="Arial" w:hAnsi="Arial" w:cs="Arial"/>
          <w:sz w:val="20"/>
          <w:szCs w:val="20"/>
        </w:rPr>
        <w:t>This limited transportation perquisite is similar to that offered by companies with which the Company competes for talent and enables employees to better focus on their duties to the Company and on balance with the business use, it is expected that the incremental cost to the Company attributable to personal use will be incidental.</w:t>
      </w:r>
    </w:p>
    <w:p w14:paraId="1484272D" w14:textId="77777777" w:rsidR="00F711FB" w:rsidRDefault="00F711FB">
      <w:pPr>
        <w:spacing w:line="234" w:lineRule="exact"/>
        <w:rPr>
          <w:sz w:val="20"/>
          <w:szCs w:val="20"/>
        </w:rPr>
      </w:pPr>
    </w:p>
    <w:p w14:paraId="2CDFAE95" w14:textId="77777777" w:rsidR="00F711FB" w:rsidRDefault="00DB3416">
      <w:pPr>
        <w:rPr>
          <w:sz w:val="20"/>
          <w:szCs w:val="20"/>
        </w:rPr>
      </w:pPr>
      <w:r>
        <w:rPr>
          <w:rFonts w:ascii="Arial" w:eastAsia="Arial" w:hAnsi="Arial" w:cs="Arial"/>
          <w:b/>
          <w:bCs/>
          <w:sz w:val="20"/>
          <w:szCs w:val="20"/>
        </w:rPr>
        <w:t>Limited Severance Arrangements</w:t>
      </w:r>
    </w:p>
    <w:p w14:paraId="1C395DAD" w14:textId="77777777" w:rsidR="00F711FB" w:rsidRDefault="00F711FB">
      <w:pPr>
        <w:spacing w:line="303" w:lineRule="exact"/>
        <w:rPr>
          <w:sz w:val="20"/>
          <w:szCs w:val="20"/>
        </w:rPr>
      </w:pPr>
    </w:p>
    <w:p w14:paraId="5FCB7DA1" w14:textId="77777777" w:rsidR="00F711FB" w:rsidRDefault="00DB3416">
      <w:pPr>
        <w:spacing w:line="274" w:lineRule="auto"/>
        <w:ind w:right="520" w:firstLine="648"/>
        <w:rPr>
          <w:sz w:val="20"/>
          <w:szCs w:val="20"/>
        </w:rPr>
      </w:pPr>
      <w:r>
        <w:rPr>
          <w:rFonts w:ascii="Arial" w:eastAsia="Arial" w:hAnsi="Arial" w:cs="Arial"/>
          <w:sz w:val="20"/>
          <w:szCs w:val="20"/>
        </w:rPr>
        <w:t>In order to promote the retention of our executive leadership team, particularly in the event of a potentially disruptive corporate transaction, the Company provides customary but limited severance arrangements to its NEOs. In addition, the CEO is party to an employment agreement with the Company. The terms of these arrangements are described below under "Potential Payments Upon Termination or Change-in-Control."</w:t>
      </w:r>
    </w:p>
    <w:p w14:paraId="1C9F63C8" w14:textId="77777777" w:rsidR="00F711FB" w:rsidRDefault="00DB3416">
      <w:pPr>
        <w:spacing w:line="20" w:lineRule="exact"/>
        <w:rPr>
          <w:sz w:val="20"/>
          <w:szCs w:val="20"/>
        </w:rPr>
      </w:pPr>
      <w:r>
        <w:rPr>
          <w:noProof/>
          <w:sz w:val="20"/>
          <w:szCs w:val="20"/>
        </w:rPr>
        <w:drawing>
          <wp:anchor distT="0" distB="0" distL="114300" distR="114300" simplePos="0" relativeHeight="251701760" behindDoc="1" locked="0" layoutInCell="0" allowOverlap="1" wp14:anchorId="679BD43E" wp14:editId="602A2B35">
            <wp:simplePos x="0" y="0"/>
            <wp:positionH relativeFrom="column">
              <wp:posOffset>5080</wp:posOffset>
            </wp:positionH>
            <wp:positionV relativeFrom="paragraph">
              <wp:posOffset>363855</wp:posOffset>
            </wp:positionV>
            <wp:extent cx="7132320" cy="17970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29C39E6A" w14:textId="77777777" w:rsidR="00F711FB" w:rsidRDefault="00F711FB">
      <w:pPr>
        <w:spacing w:line="200" w:lineRule="exact"/>
        <w:rPr>
          <w:sz w:val="20"/>
          <w:szCs w:val="20"/>
        </w:rPr>
      </w:pPr>
    </w:p>
    <w:p w14:paraId="50A1092C" w14:textId="77777777" w:rsidR="00F711FB" w:rsidRDefault="00F711FB">
      <w:pPr>
        <w:spacing w:line="357" w:lineRule="exact"/>
        <w:rPr>
          <w:sz w:val="20"/>
          <w:szCs w:val="20"/>
        </w:rPr>
      </w:pPr>
    </w:p>
    <w:p w14:paraId="4CE9AD75" w14:textId="77777777" w:rsidR="00F711FB" w:rsidRDefault="00DB3416">
      <w:pPr>
        <w:ind w:left="40"/>
        <w:rPr>
          <w:sz w:val="20"/>
          <w:szCs w:val="20"/>
        </w:rPr>
      </w:pPr>
      <w:r>
        <w:rPr>
          <w:rFonts w:ascii="Arial" w:eastAsia="Arial" w:hAnsi="Arial" w:cs="Arial"/>
          <w:b/>
          <w:bCs/>
          <w:color w:val="00497F"/>
          <w:sz w:val="20"/>
          <w:szCs w:val="20"/>
        </w:rPr>
        <w:t>OTHER CONSIDERATIONS</w:t>
      </w:r>
    </w:p>
    <w:p w14:paraId="3BB03E7E" w14:textId="77777777" w:rsidR="00F711FB" w:rsidRDefault="00F711FB">
      <w:pPr>
        <w:spacing w:line="243" w:lineRule="exact"/>
        <w:rPr>
          <w:sz w:val="20"/>
          <w:szCs w:val="20"/>
        </w:rPr>
      </w:pPr>
    </w:p>
    <w:p w14:paraId="735A2B35" w14:textId="77777777" w:rsidR="00F711FB" w:rsidRDefault="00DB3416">
      <w:pPr>
        <w:rPr>
          <w:sz w:val="20"/>
          <w:szCs w:val="20"/>
        </w:rPr>
      </w:pPr>
      <w:r>
        <w:rPr>
          <w:rFonts w:ascii="Arial" w:eastAsia="Arial" w:hAnsi="Arial" w:cs="Arial"/>
          <w:b/>
          <w:bCs/>
          <w:sz w:val="20"/>
          <w:szCs w:val="20"/>
        </w:rPr>
        <w:t>Equity Ownership Requirement</w:t>
      </w:r>
    </w:p>
    <w:p w14:paraId="65387C60" w14:textId="77777777" w:rsidR="00F711FB" w:rsidRDefault="00F711FB">
      <w:pPr>
        <w:spacing w:line="154" w:lineRule="exact"/>
        <w:rPr>
          <w:sz w:val="20"/>
          <w:szCs w:val="20"/>
        </w:rPr>
      </w:pPr>
    </w:p>
    <w:p w14:paraId="43084CE9" w14:textId="77777777" w:rsidR="00F711FB" w:rsidRDefault="00DB3416">
      <w:pPr>
        <w:spacing w:line="309" w:lineRule="auto"/>
        <w:ind w:right="260" w:firstLine="648"/>
        <w:rPr>
          <w:sz w:val="20"/>
          <w:szCs w:val="20"/>
        </w:rPr>
      </w:pPr>
      <w:r>
        <w:rPr>
          <w:rFonts w:ascii="Arial" w:eastAsia="Arial" w:hAnsi="Arial" w:cs="Arial"/>
          <w:sz w:val="18"/>
          <w:szCs w:val="18"/>
        </w:rPr>
        <w:t>We believe that requiring members of our senior management to invest and maintain ownership in our Company better aligns their interests with the interests of our shareholders. The Company's Executive Ownership Policy provides that so long as the executive is employed and a NEO, the executive will not sell equity other than for purposes of tax withholding due upon the settlement of an equity award or to pay the exercise price due upon the exercise of an option if after giving effect to such sale, his or her respective retained equity (including vested and unvested shares and options) has a value that is less than the required multiple of his or her salary.</w:t>
      </w:r>
    </w:p>
    <w:p w14:paraId="307B5EE9" w14:textId="77777777" w:rsidR="00F711FB" w:rsidRDefault="00F711FB">
      <w:pPr>
        <w:spacing w:line="220" w:lineRule="exact"/>
        <w:rPr>
          <w:sz w:val="20"/>
          <w:szCs w:val="20"/>
        </w:rPr>
      </w:pPr>
    </w:p>
    <w:p w14:paraId="07F4E970" w14:textId="77777777" w:rsidR="00F711FB" w:rsidRDefault="00DB3416">
      <w:pPr>
        <w:ind w:left="660"/>
        <w:rPr>
          <w:sz w:val="20"/>
          <w:szCs w:val="20"/>
        </w:rPr>
      </w:pPr>
      <w:r>
        <w:rPr>
          <w:rFonts w:ascii="Arial" w:eastAsia="Arial" w:hAnsi="Arial" w:cs="Arial"/>
          <w:sz w:val="20"/>
          <w:szCs w:val="20"/>
        </w:rPr>
        <w:t>Our current guidelines require:</w:t>
      </w:r>
    </w:p>
    <w:p w14:paraId="59AC2A87" w14:textId="77777777" w:rsidR="00F711FB" w:rsidRDefault="00F711FB">
      <w:pPr>
        <w:spacing w:line="200" w:lineRule="exact"/>
        <w:rPr>
          <w:sz w:val="20"/>
          <w:szCs w:val="20"/>
        </w:rPr>
      </w:pPr>
    </w:p>
    <w:p w14:paraId="3CE869C4" w14:textId="77777777" w:rsidR="00F711FB" w:rsidRDefault="00F711FB">
      <w:pPr>
        <w:spacing w:line="21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760"/>
        <w:gridCol w:w="5500"/>
      </w:tblGrid>
      <w:tr w:rsidR="00F711FB" w14:paraId="7DFC711C" w14:textId="77777777">
        <w:trPr>
          <w:trHeight w:val="328"/>
        </w:trPr>
        <w:tc>
          <w:tcPr>
            <w:tcW w:w="5760" w:type="dxa"/>
            <w:tcBorders>
              <w:top w:val="single" w:sz="8" w:space="0" w:color="00000A"/>
              <w:left w:val="single" w:sz="8" w:space="0" w:color="00000A"/>
              <w:right w:val="single" w:sz="8" w:space="0" w:color="00000A"/>
            </w:tcBorders>
            <w:shd w:val="clear" w:color="auto" w:fill="00497F"/>
            <w:vAlign w:val="bottom"/>
          </w:tcPr>
          <w:p w14:paraId="3B2E4D2F" w14:textId="77777777" w:rsidR="00F711FB" w:rsidRDefault="00DB3416">
            <w:pPr>
              <w:ind w:left="120"/>
              <w:rPr>
                <w:sz w:val="20"/>
                <w:szCs w:val="20"/>
              </w:rPr>
            </w:pPr>
            <w:r>
              <w:rPr>
                <w:rFonts w:ascii="Arial" w:eastAsia="Arial" w:hAnsi="Arial" w:cs="Arial"/>
                <w:color w:val="FFFFFF"/>
                <w:sz w:val="20"/>
                <w:szCs w:val="20"/>
              </w:rPr>
              <w:t>Named Executive Officer</w:t>
            </w:r>
          </w:p>
        </w:tc>
        <w:tc>
          <w:tcPr>
            <w:tcW w:w="5500" w:type="dxa"/>
            <w:tcBorders>
              <w:top w:val="single" w:sz="8" w:space="0" w:color="00000A"/>
              <w:right w:val="single" w:sz="8" w:space="0" w:color="auto"/>
            </w:tcBorders>
            <w:shd w:val="clear" w:color="auto" w:fill="00497F"/>
            <w:vAlign w:val="bottom"/>
          </w:tcPr>
          <w:p w14:paraId="7A53DAC3" w14:textId="77777777" w:rsidR="00F711FB" w:rsidRDefault="00DB3416">
            <w:pPr>
              <w:ind w:left="100"/>
              <w:rPr>
                <w:sz w:val="20"/>
                <w:szCs w:val="20"/>
              </w:rPr>
            </w:pPr>
            <w:r>
              <w:rPr>
                <w:rFonts w:ascii="Arial" w:eastAsia="Arial" w:hAnsi="Arial" w:cs="Arial"/>
                <w:color w:val="FFFFFF"/>
                <w:sz w:val="20"/>
                <w:szCs w:val="20"/>
              </w:rPr>
              <w:t>Minimum Equity Ownership</w:t>
            </w:r>
          </w:p>
        </w:tc>
      </w:tr>
      <w:tr w:rsidR="00F711FB" w14:paraId="48F52B1C" w14:textId="77777777">
        <w:trPr>
          <w:trHeight w:val="131"/>
        </w:trPr>
        <w:tc>
          <w:tcPr>
            <w:tcW w:w="5760" w:type="dxa"/>
            <w:tcBorders>
              <w:left w:val="single" w:sz="8" w:space="0" w:color="00000A"/>
              <w:bottom w:val="single" w:sz="8" w:space="0" w:color="auto"/>
              <w:right w:val="single" w:sz="8" w:space="0" w:color="00000A"/>
            </w:tcBorders>
            <w:shd w:val="clear" w:color="auto" w:fill="00497F"/>
            <w:vAlign w:val="bottom"/>
          </w:tcPr>
          <w:p w14:paraId="588C2C31" w14:textId="77777777" w:rsidR="00F711FB" w:rsidRDefault="00F711FB">
            <w:pPr>
              <w:rPr>
                <w:sz w:val="11"/>
                <w:szCs w:val="11"/>
              </w:rPr>
            </w:pPr>
          </w:p>
        </w:tc>
        <w:tc>
          <w:tcPr>
            <w:tcW w:w="5500" w:type="dxa"/>
            <w:tcBorders>
              <w:bottom w:val="single" w:sz="8" w:space="0" w:color="auto"/>
              <w:right w:val="single" w:sz="8" w:space="0" w:color="auto"/>
            </w:tcBorders>
            <w:shd w:val="clear" w:color="auto" w:fill="00497F"/>
            <w:vAlign w:val="bottom"/>
          </w:tcPr>
          <w:p w14:paraId="148838BB" w14:textId="77777777" w:rsidR="00F711FB" w:rsidRDefault="00F711FB">
            <w:pPr>
              <w:rPr>
                <w:sz w:val="11"/>
                <w:szCs w:val="11"/>
              </w:rPr>
            </w:pPr>
          </w:p>
        </w:tc>
      </w:tr>
      <w:tr w:rsidR="00F711FB" w14:paraId="695B1033" w14:textId="77777777">
        <w:trPr>
          <w:trHeight w:val="308"/>
        </w:trPr>
        <w:tc>
          <w:tcPr>
            <w:tcW w:w="5760" w:type="dxa"/>
            <w:tcBorders>
              <w:left w:val="single" w:sz="8" w:space="0" w:color="auto"/>
              <w:right w:val="single" w:sz="8" w:space="0" w:color="auto"/>
            </w:tcBorders>
            <w:vAlign w:val="bottom"/>
          </w:tcPr>
          <w:p w14:paraId="0083AE76" w14:textId="77777777" w:rsidR="00F711FB" w:rsidRDefault="00DB3416">
            <w:pPr>
              <w:ind w:left="120"/>
              <w:rPr>
                <w:sz w:val="20"/>
                <w:szCs w:val="20"/>
              </w:rPr>
            </w:pPr>
            <w:r>
              <w:rPr>
                <w:rFonts w:ascii="Arial" w:eastAsia="Arial" w:hAnsi="Arial" w:cs="Arial"/>
                <w:sz w:val="20"/>
                <w:szCs w:val="20"/>
              </w:rPr>
              <w:t>Chief Executive Officer</w:t>
            </w:r>
          </w:p>
        </w:tc>
        <w:tc>
          <w:tcPr>
            <w:tcW w:w="5500" w:type="dxa"/>
            <w:tcBorders>
              <w:right w:val="single" w:sz="8" w:space="0" w:color="auto"/>
            </w:tcBorders>
            <w:vAlign w:val="bottom"/>
          </w:tcPr>
          <w:p w14:paraId="56C89DD0" w14:textId="77777777" w:rsidR="00F711FB" w:rsidRDefault="00DB3416">
            <w:pPr>
              <w:ind w:left="100"/>
              <w:rPr>
                <w:sz w:val="20"/>
                <w:szCs w:val="20"/>
              </w:rPr>
            </w:pPr>
            <w:r>
              <w:rPr>
                <w:rFonts w:ascii="Arial" w:eastAsia="Arial" w:hAnsi="Arial" w:cs="Arial"/>
                <w:sz w:val="20"/>
                <w:szCs w:val="20"/>
              </w:rPr>
              <w:t>6 times base salary</w:t>
            </w:r>
          </w:p>
        </w:tc>
      </w:tr>
      <w:tr w:rsidR="00F711FB" w14:paraId="7256C9BF" w14:textId="77777777">
        <w:trPr>
          <w:trHeight w:val="131"/>
        </w:trPr>
        <w:tc>
          <w:tcPr>
            <w:tcW w:w="5760" w:type="dxa"/>
            <w:tcBorders>
              <w:left w:val="single" w:sz="8" w:space="0" w:color="auto"/>
              <w:bottom w:val="single" w:sz="8" w:space="0" w:color="auto"/>
              <w:right w:val="single" w:sz="8" w:space="0" w:color="auto"/>
            </w:tcBorders>
            <w:vAlign w:val="bottom"/>
          </w:tcPr>
          <w:p w14:paraId="65895F73" w14:textId="77777777" w:rsidR="00F711FB" w:rsidRDefault="00F711FB">
            <w:pPr>
              <w:rPr>
                <w:sz w:val="11"/>
                <w:szCs w:val="11"/>
              </w:rPr>
            </w:pPr>
          </w:p>
        </w:tc>
        <w:tc>
          <w:tcPr>
            <w:tcW w:w="5500" w:type="dxa"/>
            <w:tcBorders>
              <w:bottom w:val="single" w:sz="8" w:space="0" w:color="auto"/>
              <w:right w:val="single" w:sz="8" w:space="0" w:color="auto"/>
            </w:tcBorders>
            <w:vAlign w:val="bottom"/>
          </w:tcPr>
          <w:p w14:paraId="621FA055" w14:textId="77777777" w:rsidR="00F711FB" w:rsidRDefault="00F711FB">
            <w:pPr>
              <w:rPr>
                <w:sz w:val="11"/>
                <w:szCs w:val="11"/>
              </w:rPr>
            </w:pPr>
          </w:p>
        </w:tc>
      </w:tr>
      <w:tr w:rsidR="00F711FB" w14:paraId="4FFE20B2" w14:textId="77777777">
        <w:trPr>
          <w:trHeight w:val="308"/>
        </w:trPr>
        <w:tc>
          <w:tcPr>
            <w:tcW w:w="5760" w:type="dxa"/>
            <w:tcBorders>
              <w:left w:val="single" w:sz="8" w:space="0" w:color="auto"/>
              <w:right w:val="single" w:sz="8" w:space="0" w:color="auto"/>
            </w:tcBorders>
            <w:vAlign w:val="bottom"/>
          </w:tcPr>
          <w:p w14:paraId="0686A1AC" w14:textId="77777777" w:rsidR="00F711FB" w:rsidRDefault="00DB3416">
            <w:pPr>
              <w:ind w:left="120"/>
              <w:rPr>
                <w:sz w:val="20"/>
                <w:szCs w:val="20"/>
              </w:rPr>
            </w:pPr>
            <w:r>
              <w:rPr>
                <w:rFonts w:ascii="Arial" w:eastAsia="Arial" w:hAnsi="Arial" w:cs="Arial"/>
                <w:sz w:val="20"/>
                <w:szCs w:val="20"/>
              </w:rPr>
              <w:t>All Other Named Executive Officers</w:t>
            </w:r>
          </w:p>
        </w:tc>
        <w:tc>
          <w:tcPr>
            <w:tcW w:w="5500" w:type="dxa"/>
            <w:tcBorders>
              <w:right w:val="single" w:sz="8" w:space="0" w:color="auto"/>
            </w:tcBorders>
            <w:vAlign w:val="bottom"/>
          </w:tcPr>
          <w:p w14:paraId="75F4EB91" w14:textId="77777777" w:rsidR="00F711FB" w:rsidRDefault="00DB3416">
            <w:pPr>
              <w:ind w:left="100"/>
              <w:rPr>
                <w:sz w:val="20"/>
                <w:szCs w:val="20"/>
              </w:rPr>
            </w:pPr>
            <w:r>
              <w:rPr>
                <w:rFonts w:ascii="Arial" w:eastAsia="Arial" w:hAnsi="Arial" w:cs="Arial"/>
                <w:sz w:val="20"/>
                <w:szCs w:val="20"/>
              </w:rPr>
              <w:t>3 times base salary</w:t>
            </w:r>
          </w:p>
        </w:tc>
      </w:tr>
      <w:tr w:rsidR="00F711FB" w14:paraId="537BDB3A" w14:textId="77777777">
        <w:trPr>
          <w:trHeight w:val="131"/>
        </w:trPr>
        <w:tc>
          <w:tcPr>
            <w:tcW w:w="5760" w:type="dxa"/>
            <w:tcBorders>
              <w:left w:val="single" w:sz="8" w:space="0" w:color="auto"/>
              <w:bottom w:val="single" w:sz="8" w:space="0" w:color="auto"/>
              <w:right w:val="single" w:sz="8" w:space="0" w:color="auto"/>
            </w:tcBorders>
            <w:vAlign w:val="bottom"/>
          </w:tcPr>
          <w:p w14:paraId="633932CA" w14:textId="77777777" w:rsidR="00F711FB" w:rsidRDefault="00F711FB">
            <w:pPr>
              <w:rPr>
                <w:sz w:val="11"/>
                <w:szCs w:val="11"/>
              </w:rPr>
            </w:pPr>
          </w:p>
        </w:tc>
        <w:tc>
          <w:tcPr>
            <w:tcW w:w="5500" w:type="dxa"/>
            <w:tcBorders>
              <w:bottom w:val="single" w:sz="8" w:space="0" w:color="auto"/>
              <w:right w:val="single" w:sz="8" w:space="0" w:color="auto"/>
            </w:tcBorders>
            <w:vAlign w:val="bottom"/>
          </w:tcPr>
          <w:p w14:paraId="245E5F54" w14:textId="77777777" w:rsidR="00F711FB" w:rsidRDefault="00F711FB">
            <w:pPr>
              <w:rPr>
                <w:sz w:val="11"/>
                <w:szCs w:val="11"/>
              </w:rPr>
            </w:pPr>
          </w:p>
        </w:tc>
      </w:tr>
    </w:tbl>
    <w:p w14:paraId="5196255F" w14:textId="77777777" w:rsidR="00F711FB" w:rsidRDefault="00F711FB">
      <w:pPr>
        <w:spacing w:line="267" w:lineRule="exact"/>
        <w:rPr>
          <w:sz w:val="20"/>
          <w:szCs w:val="20"/>
        </w:rPr>
      </w:pPr>
    </w:p>
    <w:p w14:paraId="08249D89" w14:textId="77777777" w:rsidR="00F711FB" w:rsidRDefault="00DB3416">
      <w:pPr>
        <w:spacing w:line="278" w:lineRule="auto"/>
        <w:ind w:right="40" w:firstLine="648"/>
        <w:rPr>
          <w:sz w:val="20"/>
          <w:szCs w:val="20"/>
        </w:rPr>
      </w:pPr>
      <w:r>
        <w:rPr>
          <w:rFonts w:ascii="Arial" w:eastAsia="Arial" w:hAnsi="Arial" w:cs="Arial"/>
          <w:sz w:val="20"/>
          <w:szCs w:val="20"/>
        </w:rPr>
        <w:t>The NEOs have three years from the date they were appointed as a NEO to meet their target ownership level requirement. Mr. Bansal became a NEO in 2017 and Mr. Richards became a NEO in 2019 and are still within their respective three year accumulation periods. The stock ownership requirement may be satisfied by:</w:t>
      </w:r>
    </w:p>
    <w:p w14:paraId="7FBC3315" w14:textId="77777777" w:rsidR="00F711FB" w:rsidRDefault="00F711FB">
      <w:pPr>
        <w:spacing w:line="105" w:lineRule="exact"/>
        <w:rPr>
          <w:sz w:val="20"/>
          <w:szCs w:val="20"/>
        </w:rPr>
      </w:pPr>
    </w:p>
    <w:p w14:paraId="7200B42C" w14:textId="77777777" w:rsidR="00F711FB" w:rsidRDefault="00DB3416">
      <w:pPr>
        <w:numPr>
          <w:ilvl w:val="0"/>
          <w:numId w:val="29"/>
        </w:numPr>
        <w:tabs>
          <w:tab w:val="left" w:pos="980"/>
        </w:tabs>
        <w:ind w:left="980" w:hanging="324"/>
        <w:rPr>
          <w:rFonts w:ascii="Arial" w:eastAsia="Arial" w:hAnsi="Arial" w:cs="Arial"/>
          <w:sz w:val="20"/>
          <w:szCs w:val="20"/>
        </w:rPr>
      </w:pPr>
      <w:r>
        <w:rPr>
          <w:rFonts w:ascii="Arial" w:eastAsia="Arial" w:hAnsi="Arial" w:cs="Arial"/>
          <w:sz w:val="20"/>
          <w:szCs w:val="20"/>
        </w:rPr>
        <w:t>Vested and unvested common stock</w:t>
      </w:r>
    </w:p>
    <w:p w14:paraId="200CEC74" w14:textId="77777777" w:rsidR="00F711FB" w:rsidRDefault="00F711FB">
      <w:pPr>
        <w:spacing w:line="26" w:lineRule="exact"/>
        <w:rPr>
          <w:rFonts w:ascii="Arial" w:eastAsia="Arial" w:hAnsi="Arial" w:cs="Arial"/>
          <w:sz w:val="20"/>
          <w:szCs w:val="20"/>
        </w:rPr>
      </w:pPr>
    </w:p>
    <w:p w14:paraId="2AD7EA58" w14:textId="77777777" w:rsidR="00F711FB" w:rsidRDefault="00DB3416">
      <w:pPr>
        <w:numPr>
          <w:ilvl w:val="0"/>
          <w:numId w:val="29"/>
        </w:numPr>
        <w:tabs>
          <w:tab w:val="left" w:pos="980"/>
        </w:tabs>
        <w:ind w:left="980" w:hanging="324"/>
        <w:rPr>
          <w:rFonts w:ascii="Arial" w:eastAsia="Arial" w:hAnsi="Arial" w:cs="Arial"/>
          <w:sz w:val="20"/>
          <w:szCs w:val="20"/>
        </w:rPr>
      </w:pPr>
      <w:r>
        <w:rPr>
          <w:rFonts w:ascii="Arial" w:eastAsia="Arial" w:hAnsi="Arial" w:cs="Arial"/>
          <w:sz w:val="20"/>
          <w:szCs w:val="20"/>
        </w:rPr>
        <w:t>Vested and unvested stock options</w:t>
      </w:r>
    </w:p>
    <w:p w14:paraId="38460165" w14:textId="77777777" w:rsidR="00F711FB" w:rsidRDefault="00F711FB">
      <w:pPr>
        <w:spacing w:line="26" w:lineRule="exact"/>
        <w:rPr>
          <w:rFonts w:ascii="Arial" w:eastAsia="Arial" w:hAnsi="Arial" w:cs="Arial"/>
          <w:sz w:val="20"/>
          <w:szCs w:val="20"/>
        </w:rPr>
      </w:pPr>
    </w:p>
    <w:p w14:paraId="70B047D8" w14:textId="77777777" w:rsidR="00F711FB" w:rsidRDefault="00DB3416">
      <w:pPr>
        <w:numPr>
          <w:ilvl w:val="0"/>
          <w:numId w:val="29"/>
        </w:numPr>
        <w:tabs>
          <w:tab w:val="left" w:pos="980"/>
        </w:tabs>
        <w:ind w:left="980" w:hanging="324"/>
        <w:rPr>
          <w:rFonts w:ascii="Arial" w:eastAsia="Arial" w:hAnsi="Arial" w:cs="Arial"/>
          <w:sz w:val="20"/>
          <w:szCs w:val="20"/>
        </w:rPr>
      </w:pPr>
      <w:r>
        <w:rPr>
          <w:rFonts w:ascii="Arial" w:eastAsia="Arial" w:hAnsi="Arial" w:cs="Arial"/>
          <w:sz w:val="20"/>
          <w:szCs w:val="20"/>
        </w:rPr>
        <w:t>Vested and unvested restricted stock units</w:t>
      </w:r>
    </w:p>
    <w:p w14:paraId="35C1269A" w14:textId="77777777" w:rsidR="00F711FB" w:rsidRDefault="00F711FB">
      <w:pPr>
        <w:spacing w:line="243" w:lineRule="exact"/>
        <w:rPr>
          <w:sz w:val="20"/>
          <w:szCs w:val="20"/>
        </w:rPr>
      </w:pPr>
    </w:p>
    <w:p w14:paraId="4DF2A29C" w14:textId="77777777" w:rsidR="00F711FB" w:rsidRDefault="00DB3416">
      <w:pPr>
        <w:ind w:right="20"/>
        <w:jc w:val="center"/>
        <w:rPr>
          <w:sz w:val="20"/>
          <w:szCs w:val="20"/>
        </w:rPr>
      </w:pPr>
      <w:r>
        <w:rPr>
          <w:rFonts w:ascii="Arial" w:eastAsia="Arial" w:hAnsi="Arial" w:cs="Arial"/>
          <w:sz w:val="20"/>
          <w:szCs w:val="20"/>
        </w:rPr>
        <w:t>41</w:t>
      </w:r>
    </w:p>
    <w:p w14:paraId="70550B24" w14:textId="77777777" w:rsidR="00F711FB" w:rsidRDefault="00F711FB">
      <w:pPr>
        <w:spacing w:line="25" w:lineRule="exact"/>
        <w:rPr>
          <w:sz w:val="20"/>
          <w:szCs w:val="20"/>
        </w:rPr>
      </w:pPr>
    </w:p>
    <w:p w14:paraId="0999676E" w14:textId="77777777" w:rsidR="00F711FB" w:rsidRDefault="00DB3416">
      <w:pPr>
        <w:rPr>
          <w:sz w:val="20"/>
          <w:szCs w:val="20"/>
        </w:rPr>
      </w:pPr>
      <w:r>
        <w:rPr>
          <w:rFonts w:ascii="Arial" w:eastAsia="Arial" w:hAnsi="Arial" w:cs="Arial"/>
          <w:sz w:val="14"/>
          <w:szCs w:val="14"/>
        </w:rPr>
        <w:t>BankUnited, Inc. 2020 Proxy Statement</w:t>
      </w:r>
    </w:p>
    <w:p w14:paraId="5D21AA78" w14:textId="77777777" w:rsidR="00F711FB" w:rsidRDefault="00F711FB">
      <w:pPr>
        <w:sectPr w:rsidR="00F711FB">
          <w:pgSz w:w="11900" w:h="16838"/>
          <w:pgMar w:top="481" w:right="319" w:bottom="1440" w:left="320" w:header="0" w:footer="0" w:gutter="0"/>
          <w:cols w:space="720" w:equalWidth="0">
            <w:col w:w="11260"/>
          </w:cols>
        </w:sectPr>
      </w:pPr>
    </w:p>
    <w:p w14:paraId="6F95B0AE" w14:textId="77777777" w:rsidR="00F711FB" w:rsidRDefault="00DB3416">
      <w:pPr>
        <w:jc w:val="center"/>
        <w:rPr>
          <w:sz w:val="20"/>
          <w:szCs w:val="20"/>
        </w:rPr>
      </w:pPr>
      <w:bookmarkStart w:id="48" w:name="page48"/>
      <w:bookmarkEnd w:id="48"/>
      <w:r>
        <w:rPr>
          <w:rFonts w:ascii="Arial" w:eastAsia="Arial" w:hAnsi="Arial" w:cs="Arial"/>
          <w:b/>
          <w:bCs/>
          <w:noProof/>
          <w:color w:val="FFFFFF"/>
          <w:sz w:val="20"/>
          <w:szCs w:val="20"/>
          <w:shd w:val="clear" w:color="auto" w:fill="00497F"/>
        </w:rPr>
        <w:lastRenderedPageBreak/>
        <w:drawing>
          <wp:anchor distT="0" distB="0" distL="114300" distR="114300" simplePos="0" relativeHeight="251702784" behindDoc="1" locked="0" layoutInCell="0" allowOverlap="1" wp14:anchorId="4CC8848B" wp14:editId="43919EBD">
            <wp:simplePos x="0" y="0"/>
            <wp:positionH relativeFrom="page">
              <wp:posOffset>208280</wp:posOffset>
            </wp:positionH>
            <wp:positionV relativeFrom="page">
              <wp:posOffset>397510</wp:posOffset>
            </wp:positionV>
            <wp:extent cx="7140575" cy="137160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1"/>
                    <a:srcRect/>
                    <a:stretch>
                      <a:fillRect/>
                    </a:stretch>
                  </pic:blipFill>
                  <pic:spPr bwMode="auto">
                    <a:xfrm>
                      <a:off x="0" y="0"/>
                      <a:ext cx="7140575" cy="1371600"/>
                    </a:xfrm>
                    <a:prstGeom prst="rect">
                      <a:avLst/>
                    </a:prstGeom>
                    <a:noFill/>
                  </pic:spPr>
                </pic:pic>
              </a:graphicData>
            </a:graphic>
          </wp:anchor>
        </w:drawing>
      </w:r>
      <w:r>
        <w:rPr>
          <w:rFonts w:ascii="Arial" w:eastAsia="Arial" w:hAnsi="Arial" w:cs="Arial"/>
          <w:b/>
          <w:bCs/>
          <w:color w:val="FFFFFF"/>
          <w:sz w:val="20"/>
          <w:szCs w:val="20"/>
          <w:shd w:val="clear" w:color="auto" w:fill="00497F"/>
        </w:rPr>
        <w:t>Equity Ownership</w:t>
      </w:r>
    </w:p>
    <w:p w14:paraId="5CA80369" w14:textId="77777777" w:rsidR="00F711FB" w:rsidRDefault="00F711FB">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0"/>
        <w:gridCol w:w="2120"/>
        <w:gridCol w:w="120"/>
        <w:gridCol w:w="380"/>
        <w:gridCol w:w="1540"/>
        <w:gridCol w:w="100"/>
        <w:gridCol w:w="2800"/>
        <w:gridCol w:w="120"/>
        <w:gridCol w:w="1680"/>
        <w:gridCol w:w="100"/>
        <w:gridCol w:w="2240"/>
        <w:gridCol w:w="20"/>
        <w:gridCol w:w="20"/>
      </w:tblGrid>
      <w:tr w:rsidR="00F711FB" w14:paraId="5039D307" w14:textId="77777777">
        <w:trPr>
          <w:trHeight w:val="216"/>
        </w:trPr>
        <w:tc>
          <w:tcPr>
            <w:tcW w:w="40" w:type="dxa"/>
            <w:vAlign w:val="bottom"/>
          </w:tcPr>
          <w:p w14:paraId="3497CB41" w14:textId="77777777" w:rsidR="00F711FB" w:rsidRDefault="00F711FB">
            <w:pPr>
              <w:rPr>
                <w:sz w:val="18"/>
                <w:szCs w:val="18"/>
              </w:rPr>
            </w:pPr>
          </w:p>
        </w:tc>
        <w:tc>
          <w:tcPr>
            <w:tcW w:w="2240" w:type="dxa"/>
            <w:gridSpan w:val="2"/>
            <w:vMerge w:val="restart"/>
            <w:vAlign w:val="bottom"/>
          </w:tcPr>
          <w:p w14:paraId="3E5D5CF9" w14:textId="77777777" w:rsidR="00F711FB" w:rsidRDefault="00DB3416">
            <w:pPr>
              <w:ind w:left="80"/>
              <w:rPr>
                <w:sz w:val="20"/>
                <w:szCs w:val="20"/>
              </w:rPr>
            </w:pPr>
            <w:r>
              <w:rPr>
                <w:rFonts w:ascii="Arial" w:eastAsia="Arial" w:hAnsi="Arial" w:cs="Arial"/>
                <w:b/>
                <w:bCs/>
                <w:sz w:val="18"/>
                <w:szCs w:val="18"/>
              </w:rPr>
              <w:t>Named Executive Officer</w:t>
            </w:r>
          </w:p>
        </w:tc>
        <w:tc>
          <w:tcPr>
            <w:tcW w:w="380" w:type="dxa"/>
            <w:vAlign w:val="bottom"/>
          </w:tcPr>
          <w:p w14:paraId="1EC48690" w14:textId="77777777" w:rsidR="00F711FB" w:rsidRDefault="00F711FB">
            <w:pPr>
              <w:rPr>
                <w:sz w:val="18"/>
                <w:szCs w:val="18"/>
              </w:rPr>
            </w:pPr>
          </w:p>
        </w:tc>
        <w:tc>
          <w:tcPr>
            <w:tcW w:w="1640" w:type="dxa"/>
            <w:gridSpan w:val="2"/>
            <w:vAlign w:val="bottom"/>
          </w:tcPr>
          <w:p w14:paraId="746B0E70" w14:textId="77777777" w:rsidR="00F711FB" w:rsidRDefault="00DB3416">
            <w:pPr>
              <w:ind w:right="500"/>
              <w:jc w:val="center"/>
              <w:rPr>
                <w:sz w:val="20"/>
                <w:szCs w:val="20"/>
              </w:rPr>
            </w:pPr>
            <w:r>
              <w:rPr>
                <w:rFonts w:ascii="Arial" w:eastAsia="Arial" w:hAnsi="Arial" w:cs="Arial"/>
                <w:b/>
                <w:bCs/>
                <w:w w:val="92"/>
                <w:sz w:val="18"/>
                <w:szCs w:val="18"/>
              </w:rPr>
              <w:t>Ownership</w:t>
            </w:r>
          </w:p>
        </w:tc>
        <w:tc>
          <w:tcPr>
            <w:tcW w:w="2920" w:type="dxa"/>
            <w:gridSpan w:val="2"/>
            <w:vAlign w:val="bottom"/>
          </w:tcPr>
          <w:p w14:paraId="4A15CD82" w14:textId="77777777" w:rsidR="00F711FB" w:rsidRDefault="00DB3416">
            <w:pPr>
              <w:ind w:right="100"/>
              <w:jc w:val="center"/>
              <w:rPr>
                <w:sz w:val="20"/>
                <w:szCs w:val="20"/>
              </w:rPr>
            </w:pPr>
            <w:r>
              <w:rPr>
                <w:rFonts w:ascii="Arial" w:eastAsia="Arial" w:hAnsi="Arial" w:cs="Arial"/>
                <w:b/>
                <w:bCs/>
                <w:w w:val="91"/>
                <w:sz w:val="18"/>
                <w:szCs w:val="18"/>
              </w:rPr>
              <w:t>Approximate Stock Value Required</w:t>
            </w:r>
          </w:p>
        </w:tc>
        <w:tc>
          <w:tcPr>
            <w:tcW w:w="1780" w:type="dxa"/>
            <w:gridSpan w:val="2"/>
            <w:vAlign w:val="bottom"/>
          </w:tcPr>
          <w:p w14:paraId="4179C094" w14:textId="77777777" w:rsidR="00F711FB" w:rsidRDefault="00DB3416">
            <w:pPr>
              <w:ind w:right="120"/>
              <w:jc w:val="center"/>
              <w:rPr>
                <w:sz w:val="20"/>
                <w:szCs w:val="20"/>
              </w:rPr>
            </w:pPr>
            <w:r>
              <w:rPr>
                <w:rFonts w:ascii="Arial" w:eastAsia="Arial" w:hAnsi="Arial" w:cs="Arial"/>
                <w:b/>
                <w:bCs/>
                <w:w w:val="91"/>
                <w:sz w:val="18"/>
                <w:szCs w:val="18"/>
              </w:rPr>
              <w:t>Holds Required</w:t>
            </w:r>
          </w:p>
        </w:tc>
        <w:tc>
          <w:tcPr>
            <w:tcW w:w="2240" w:type="dxa"/>
            <w:vAlign w:val="bottom"/>
          </w:tcPr>
          <w:p w14:paraId="76DDCB20" w14:textId="77777777" w:rsidR="00F711FB" w:rsidRDefault="00DB3416">
            <w:pPr>
              <w:jc w:val="center"/>
              <w:rPr>
                <w:sz w:val="20"/>
                <w:szCs w:val="20"/>
              </w:rPr>
            </w:pPr>
            <w:r>
              <w:rPr>
                <w:rFonts w:ascii="Arial" w:eastAsia="Arial" w:hAnsi="Arial" w:cs="Arial"/>
                <w:b/>
                <w:bCs/>
                <w:w w:val="91"/>
                <w:sz w:val="18"/>
                <w:szCs w:val="18"/>
              </w:rPr>
              <w:t>Percent of Required</w:t>
            </w:r>
          </w:p>
        </w:tc>
        <w:tc>
          <w:tcPr>
            <w:tcW w:w="20" w:type="dxa"/>
            <w:vAlign w:val="bottom"/>
          </w:tcPr>
          <w:p w14:paraId="35C670E7" w14:textId="77777777" w:rsidR="00F711FB" w:rsidRDefault="00F711FB">
            <w:pPr>
              <w:rPr>
                <w:sz w:val="18"/>
                <w:szCs w:val="18"/>
              </w:rPr>
            </w:pPr>
          </w:p>
        </w:tc>
        <w:tc>
          <w:tcPr>
            <w:tcW w:w="0" w:type="dxa"/>
            <w:vAlign w:val="bottom"/>
          </w:tcPr>
          <w:p w14:paraId="18E62583" w14:textId="77777777" w:rsidR="00F711FB" w:rsidRDefault="00F711FB">
            <w:pPr>
              <w:rPr>
                <w:sz w:val="1"/>
                <w:szCs w:val="1"/>
              </w:rPr>
            </w:pPr>
          </w:p>
        </w:tc>
      </w:tr>
      <w:tr w:rsidR="00F711FB" w14:paraId="29E05E41" w14:textId="77777777">
        <w:trPr>
          <w:trHeight w:val="126"/>
        </w:trPr>
        <w:tc>
          <w:tcPr>
            <w:tcW w:w="40" w:type="dxa"/>
            <w:vAlign w:val="bottom"/>
          </w:tcPr>
          <w:p w14:paraId="55619579" w14:textId="77777777" w:rsidR="00F711FB" w:rsidRDefault="00F711FB">
            <w:pPr>
              <w:rPr>
                <w:sz w:val="10"/>
                <w:szCs w:val="10"/>
              </w:rPr>
            </w:pPr>
          </w:p>
        </w:tc>
        <w:tc>
          <w:tcPr>
            <w:tcW w:w="2240" w:type="dxa"/>
            <w:gridSpan w:val="2"/>
            <w:vMerge/>
            <w:vAlign w:val="bottom"/>
          </w:tcPr>
          <w:p w14:paraId="1BB02C4F" w14:textId="77777777" w:rsidR="00F711FB" w:rsidRDefault="00F711FB">
            <w:pPr>
              <w:rPr>
                <w:sz w:val="10"/>
                <w:szCs w:val="10"/>
              </w:rPr>
            </w:pPr>
          </w:p>
        </w:tc>
        <w:tc>
          <w:tcPr>
            <w:tcW w:w="380" w:type="dxa"/>
            <w:vAlign w:val="bottom"/>
          </w:tcPr>
          <w:p w14:paraId="50A09503" w14:textId="77777777" w:rsidR="00F711FB" w:rsidRDefault="00F711FB">
            <w:pPr>
              <w:rPr>
                <w:sz w:val="10"/>
                <w:szCs w:val="10"/>
              </w:rPr>
            </w:pPr>
          </w:p>
        </w:tc>
        <w:tc>
          <w:tcPr>
            <w:tcW w:w="1540" w:type="dxa"/>
            <w:vMerge w:val="restart"/>
            <w:vAlign w:val="bottom"/>
          </w:tcPr>
          <w:p w14:paraId="3B81646A" w14:textId="77777777" w:rsidR="00F711FB" w:rsidRDefault="00DB3416">
            <w:pPr>
              <w:ind w:right="290"/>
              <w:jc w:val="center"/>
              <w:rPr>
                <w:sz w:val="20"/>
                <w:szCs w:val="20"/>
              </w:rPr>
            </w:pPr>
            <w:r>
              <w:rPr>
                <w:rFonts w:ascii="Arial" w:eastAsia="Arial" w:hAnsi="Arial" w:cs="Arial"/>
                <w:b/>
                <w:bCs/>
                <w:w w:val="90"/>
                <w:sz w:val="18"/>
                <w:szCs w:val="18"/>
              </w:rPr>
              <w:t>Requirement</w:t>
            </w:r>
          </w:p>
        </w:tc>
        <w:tc>
          <w:tcPr>
            <w:tcW w:w="100" w:type="dxa"/>
            <w:vMerge w:val="restart"/>
            <w:vAlign w:val="bottom"/>
          </w:tcPr>
          <w:p w14:paraId="6DF6058E" w14:textId="77777777" w:rsidR="00F711FB" w:rsidRDefault="00F711FB">
            <w:pPr>
              <w:rPr>
                <w:sz w:val="10"/>
                <w:szCs w:val="10"/>
              </w:rPr>
            </w:pPr>
          </w:p>
        </w:tc>
        <w:tc>
          <w:tcPr>
            <w:tcW w:w="2800" w:type="dxa"/>
            <w:vMerge w:val="restart"/>
            <w:vAlign w:val="bottom"/>
          </w:tcPr>
          <w:p w14:paraId="12400AA1" w14:textId="77777777" w:rsidR="00F711FB" w:rsidRDefault="00DB3416">
            <w:pPr>
              <w:jc w:val="center"/>
              <w:rPr>
                <w:sz w:val="20"/>
                <w:szCs w:val="20"/>
              </w:rPr>
            </w:pPr>
            <w:r>
              <w:rPr>
                <w:rFonts w:ascii="Arial" w:eastAsia="Arial" w:hAnsi="Arial" w:cs="Arial"/>
                <w:b/>
                <w:bCs/>
                <w:w w:val="89"/>
                <w:sz w:val="18"/>
                <w:szCs w:val="18"/>
              </w:rPr>
              <w:t>to be Held</w:t>
            </w:r>
          </w:p>
        </w:tc>
        <w:tc>
          <w:tcPr>
            <w:tcW w:w="120" w:type="dxa"/>
            <w:vMerge w:val="restart"/>
            <w:vAlign w:val="bottom"/>
          </w:tcPr>
          <w:p w14:paraId="3DE487A6" w14:textId="77777777" w:rsidR="00F711FB" w:rsidRDefault="00F711FB">
            <w:pPr>
              <w:rPr>
                <w:sz w:val="10"/>
                <w:szCs w:val="10"/>
              </w:rPr>
            </w:pPr>
          </w:p>
        </w:tc>
        <w:tc>
          <w:tcPr>
            <w:tcW w:w="1680" w:type="dxa"/>
            <w:vMerge w:val="restart"/>
            <w:vAlign w:val="bottom"/>
          </w:tcPr>
          <w:p w14:paraId="0334B7E3" w14:textId="77777777" w:rsidR="00F711FB" w:rsidRDefault="00DB3416">
            <w:pPr>
              <w:jc w:val="center"/>
              <w:rPr>
                <w:sz w:val="20"/>
                <w:szCs w:val="20"/>
              </w:rPr>
            </w:pPr>
            <w:r>
              <w:rPr>
                <w:rFonts w:ascii="Arial" w:eastAsia="Arial" w:hAnsi="Arial" w:cs="Arial"/>
                <w:b/>
                <w:bCs/>
                <w:w w:val="91"/>
                <w:sz w:val="18"/>
                <w:szCs w:val="18"/>
              </w:rPr>
              <w:t>Amount</w:t>
            </w:r>
          </w:p>
        </w:tc>
        <w:tc>
          <w:tcPr>
            <w:tcW w:w="100" w:type="dxa"/>
            <w:vMerge w:val="restart"/>
            <w:vAlign w:val="bottom"/>
          </w:tcPr>
          <w:p w14:paraId="187F2502" w14:textId="77777777" w:rsidR="00F711FB" w:rsidRDefault="00F711FB">
            <w:pPr>
              <w:rPr>
                <w:sz w:val="10"/>
                <w:szCs w:val="10"/>
              </w:rPr>
            </w:pPr>
          </w:p>
        </w:tc>
        <w:tc>
          <w:tcPr>
            <w:tcW w:w="2240" w:type="dxa"/>
            <w:vMerge w:val="restart"/>
            <w:vAlign w:val="bottom"/>
          </w:tcPr>
          <w:p w14:paraId="60BB7147" w14:textId="77777777" w:rsidR="00F711FB" w:rsidRDefault="00DB3416">
            <w:pPr>
              <w:spacing w:line="262" w:lineRule="exact"/>
              <w:jc w:val="center"/>
              <w:rPr>
                <w:sz w:val="20"/>
                <w:szCs w:val="20"/>
              </w:rPr>
            </w:pPr>
            <w:r>
              <w:rPr>
                <w:rFonts w:ascii="Arial" w:eastAsia="Arial" w:hAnsi="Arial" w:cs="Arial"/>
                <w:b/>
                <w:bCs/>
                <w:w w:val="88"/>
                <w:sz w:val="18"/>
                <w:szCs w:val="18"/>
              </w:rPr>
              <w:t xml:space="preserve">Amount Owned </w:t>
            </w:r>
            <w:r>
              <w:rPr>
                <w:rFonts w:ascii="Arial" w:eastAsia="Arial" w:hAnsi="Arial" w:cs="Arial"/>
                <w:b/>
                <w:bCs/>
                <w:w w:val="88"/>
                <w:sz w:val="25"/>
                <w:szCs w:val="25"/>
                <w:vertAlign w:val="superscript"/>
              </w:rPr>
              <w:t>(1)</w:t>
            </w:r>
          </w:p>
        </w:tc>
        <w:tc>
          <w:tcPr>
            <w:tcW w:w="20" w:type="dxa"/>
            <w:vAlign w:val="bottom"/>
          </w:tcPr>
          <w:p w14:paraId="11F5A070" w14:textId="77777777" w:rsidR="00F711FB" w:rsidRDefault="00F711FB">
            <w:pPr>
              <w:rPr>
                <w:sz w:val="10"/>
                <w:szCs w:val="10"/>
              </w:rPr>
            </w:pPr>
          </w:p>
        </w:tc>
        <w:tc>
          <w:tcPr>
            <w:tcW w:w="0" w:type="dxa"/>
            <w:vAlign w:val="bottom"/>
          </w:tcPr>
          <w:p w14:paraId="1718B4E4" w14:textId="77777777" w:rsidR="00F711FB" w:rsidRDefault="00F711FB">
            <w:pPr>
              <w:rPr>
                <w:sz w:val="1"/>
                <w:szCs w:val="1"/>
              </w:rPr>
            </w:pPr>
          </w:p>
        </w:tc>
      </w:tr>
      <w:tr w:rsidR="00F711FB" w14:paraId="4BCCCD7C" w14:textId="77777777">
        <w:trPr>
          <w:trHeight w:val="135"/>
        </w:trPr>
        <w:tc>
          <w:tcPr>
            <w:tcW w:w="40" w:type="dxa"/>
            <w:tcBorders>
              <w:bottom w:val="single" w:sz="8" w:space="0" w:color="auto"/>
            </w:tcBorders>
            <w:vAlign w:val="bottom"/>
          </w:tcPr>
          <w:p w14:paraId="1F8CABC6" w14:textId="77777777" w:rsidR="00F711FB" w:rsidRDefault="00F711FB">
            <w:pPr>
              <w:rPr>
                <w:sz w:val="11"/>
                <w:szCs w:val="11"/>
              </w:rPr>
            </w:pPr>
          </w:p>
        </w:tc>
        <w:tc>
          <w:tcPr>
            <w:tcW w:w="2120" w:type="dxa"/>
            <w:tcBorders>
              <w:bottom w:val="single" w:sz="8" w:space="0" w:color="auto"/>
            </w:tcBorders>
            <w:vAlign w:val="bottom"/>
          </w:tcPr>
          <w:p w14:paraId="72A67B55" w14:textId="77777777" w:rsidR="00F711FB" w:rsidRDefault="00F711FB">
            <w:pPr>
              <w:rPr>
                <w:sz w:val="11"/>
                <w:szCs w:val="11"/>
              </w:rPr>
            </w:pPr>
          </w:p>
        </w:tc>
        <w:tc>
          <w:tcPr>
            <w:tcW w:w="120" w:type="dxa"/>
            <w:tcBorders>
              <w:bottom w:val="single" w:sz="8" w:space="0" w:color="BFE4FF"/>
            </w:tcBorders>
            <w:vAlign w:val="bottom"/>
          </w:tcPr>
          <w:p w14:paraId="77D652C1" w14:textId="77777777" w:rsidR="00F711FB" w:rsidRDefault="00F711FB">
            <w:pPr>
              <w:rPr>
                <w:sz w:val="11"/>
                <w:szCs w:val="11"/>
              </w:rPr>
            </w:pPr>
          </w:p>
        </w:tc>
        <w:tc>
          <w:tcPr>
            <w:tcW w:w="380" w:type="dxa"/>
            <w:tcBorders>
              <w:bottom w:val="single" w:sz="8" w:space="0" w:color="auto"/>
            </w:tcBorders>
            <w:vAlign w:val="bottom"/>
          </w:tcPr>
          <w:p w14:paraId="74319F16" w14:textId="77777777" w:rsidR="00F711FB" w:rsidRDefault="00F711FB">
            <w:pPr>
              <w:rPr>
                <w:sz w:val="11"/>
                <w:szCs w:val="11"/>
              </w:rPr>
            </w:pPr>
          </w:p>
        </w:tc>
        <w:tc>
          <w:tcPr>
            <w:tcW w:w="1540" w:type="dxa"/>
            <w:vMerge/>
            <w:tcBorders>
              <w:bottom w:val="single" w:sz="8" w:space="0" w:color="auto"/>
            </w:tcBorders>
            <w:vAlign w:val="bottom"/>
          </w:tcPr>
          <w:p w14:paraId="2EB0FB44" w14:textId="77777777" w:rsidR="00F711FB" w:rsidRDefault="00F711FB">
            <w:pPr>
              <w:rPr>
                <w:sz w:val="11"/>
                <w:szCs w:val="11"/>
              </w:rPr>
            </w:pPr>
          </w:p>
        </w:tc>
        <w:tc>
          <w:tcPr>
            <w:tcW w:w="100" w:type="dxa"/>
            <w:vMerge/>
            <w:tcBorders>
              <w:bottom w:val="single" w:sz="8" w:space="0" w:color="BFE4FF"/>
            </w:tcBorders>
            <w:vAlign w:val="bottom"/>
          </w:tcPr>
          <w:p w14:paraId="56A4254F" w14:textId="77777777" w:rsidR="00F711FB" w:rsidRDefault="00F711FB">
            <w:pPr>
              <w:rPr>
                <w:sz w:val="11"/>
                <w:szCs w:val="11"/>
              </w:rPr>
            </w:pPr>
          </w:p>
        </w:tc>
        <w:tc>
          <w:tcPr>
            <w:tcW w:w="2800" w:type="dxa"/>
            <w:vMerge/>
            <w:tcBorders>
              <w:bottom w:val="single" w:sz="8" w:space="0" w:color="auto"/>
            </w:tcBorders>
            <w:vAlign w:val="bottom"/>
          </w:tcPr>
          <w:p w14:paraId="72383E15" w14:textId="77777777" w:rsidR="00F711FB" w:rsidRDefault="00F711FB">
            <w:pPr>
              <w:rPr>
                <w:sz w:val="11"/>
                <w:szCs w:val="11"/>
              </w:rPr>
            </w:pPr>
          </w:p>
        </w:tc>
        <w:tc>
          <w:tcPr>
            <w:tcW w:w="120" w:type="dxa"/>
            <w:vMerge/>
            <w:tcBorders>
              <w:bottom w:val="single" w:sz="8" w:space="0" w:color="BFE4FF"/>
            </w:tcBorders>
            <w:vAlign w:val="bottom"/>
          </w:tcPr>
          <w:p w14:paraId="72B2AB87" w14:textId="77777777" w:rsidR="00F711FB" w:rsidRDefault="00F711FB">
            <w:pPr>
              <w:rPr>
                <w:sz w:val="11"/>
                <w:szCs w:val="11"/>
              </w:rPr>
            </w:pPr>
          </w:p>
        </w:tc>
        <w:tc>
          <w:tcPr>
            <w:tcW w:w="1680" w:type="dxa"/>
            <w:vMerge/>
            <w:tcBorders>
              <w:bottom w:val="single" w:sz="8" w:space="0" w:color="auto"/>
            </w:tcBorders>
            <w:vAlign w:val="bottom"/>
          </w:tcPr>
          <w:p w14:paraId="4B6B5CA5" w14:textId="77777777" w:rsidR="00F711FB" w:rsidRDefault="00F711FB">
            <w:pPr>
              <w:rPr>
                <w:sz w:val="11"/>
                <w:szCs w:val="11"/>
              </w:rPr>
            </w:pPr>
          </w:p>
        </w:tc>
        <w:tc>
          <w:tcPr>
            <w:tcW w:w="100" w:type="dxa"/>
            <w:vMerge/>
            <w:tcBorders>
              <w:bottom w:val="single" w:sz="8" w:space="0" w:color="BFE4FF"/>
            </w:tcBorders>
            <w:vAlign w:val="bottom"/>
          </w:tcPr>
          <w:p w14:paraId="70CDF07E" w14:textId="77777777" w:rsidR="00F711FB" w:rsidRDefault="00F711FB">
            <w:pPr>
              <w:rPr>
                <w:sz w:val="11"/>
                <w:szCs w:val="11"/>
              </w:rPr>
            </w:pPr>
          </w:p>
        </w:tc>
        <w:tc>
          <w:tcPr>
            <w:tcW w:w="2240" w:type="dxa"/>
            <w:vMerge/>
            <w:tcBorders>
              <w:bottom w:val="single" w:sz="8" w:space="0" w:color="auto"/>
            </w:tcBorders>
            <w:vAlign w:val="bottom"/>
          </w:tcPr>
          <w:p w14:paraId="279007B6" w14:textId="77777777" w:rsidR="00F711FB" w:rsidRDefault="00F711FB">
            <w:pPr>
              <w:rPr>
                <w:sz w:val="11"/>
                <w:szCs w:val="11"/>
              </w:rPr>
            </w:pPr>
          </w:p>
        </w:tc>
        <w:tc>
          <w:tcPr>
            <w:tcW w:w="20" w:type="dxa"/>
            <w:tcBorders>
              <w:bottom w:val="single" w:sz="8" w:space="0" w:color="auto"/>
            </w:tcBorders>
            <w:vAlign w:val="bottom"/>
          </w:tcPr>
          <w:p w14:paraId="5B84A75C" w14:textId="77777777" w:rsidR="00F711FB" w:rsidRDefault="00F711FB">
            <w:pPr>
              <w:rPr>
                <w:sz w:val="11"/>
                <w:szCs w:val="11"/>
              </w:rPr>
            </w:pPr>
          </w:p>
        </w:tc>
        <w:tc>
          <w:tcPr>
            <w:tcW w:w="0" w:type="dxa"/>
            <w:vAlign w:val="bottom"/>
          </w:tcPr>
          <w:p w14:paraId="0B1550E3" w14:textId="77777777" w:rsidR="00F711FB" w:rsidRDefault="00F711FB">
            <w:pPr>
              <w:rPr>
                <w:sz w:val="1"/>
                <w:szCs w:val="1"/>
              </w:rPr>
            </w:pPr>
          </w:p>
        </w:tc>
      </w:tr>
      <w:tr w:rsidR="00F711FB" w14:paraId="48C0724B" w14:textId="77777777">
        <w:trPr>
          <w:trHeight w:val="243"/>
        </w:trPr>
        <w:tc>
          <w:tcPr>
            <w:tcW w:w="2280" w:type="dxa"/>
            <w:gridSpan w:val="3"/>
            <w:tcBorders>
              <w:bottom w:val="single" w:sz="8" w:space="0" w:color="BFE4FF"/>
            </w:tcBorders>
            <w:shd w:val="clear" w:color="auto" w:fill="BFE4FF"/>
            <w:vAlign w:val="bottom"/>
          </w:tcPr>
          <w:p w14:paraId="0AF3F0A8" w14:textId="77777777" w:rsidR="00F711FB" w:rsidRDefault="00DB3416">
            <w:pPr>
              <w:ind w:left="40"/>
              <w:rPr>
                <w:sz w:val="20"/>
                <w:szCs w:val="20"/>
              </w:rPr>
            </w:pPr>
            <w:r>
              <w:rPr>
                <w:rFonts w:ascii="Arial" w:eastAsia="Arial" w:hAnsi="Arial" w:cs="Arial"/>
                <w:sz w:val="18"/>
                <w:szCs w:val="18"/>
              </w:rPr>
              <w:t>Rajinder P. Singh</w:t>
            </w:r>
          </w:p>
        </w:tc>
        <w:tc>
          <w:tcPr>
            <w:tcW w:w="2020" w:type="dxa"/>
            <w:gridSpan w:val="3"/>
            <w:tcBorders>
              <w:bottom w:val="single" w:sz="8" w:space="0" w:color="BFE4FF"/>
            </w:tcBorders>
            <w:shd w:val="clear" w:color="auto" w:fill="BFE4FF"/>
            <w:vAlign w:val="bottom"/>
          </w:tcPr>
          <w:p w14:paraId="4B641201" w14:textId="77777777" w:rsidR="00F711FB" w:rsidRDefault="00DB3416">
            <w:pPr>
              <w:ind w:right="100"/>
              <w:jc w:val="center"/>
              <w:rPr>
                <w:sz w:val="20"/>
                <w:szCs w:val="20"/>
              </w:rPr>
            </w:pPr>
            <w:r>
              <w:rPr>
                <w:rFonts w:ascii="Arial" w:eastAsia="Arial" w:hAnsi="Arial" w:cs="Arial"/>
                <w:w w:val="89"/>
                <w:sz w:val="18"/>
                <w:szCs w:val="18"/>
              </w:rPr>
              <w:t>6 X Base Salary</w:t>
            </w:r>
          </w:p>
        </w:tc>
        <w:tc>
          <w:tcPr>
            <w:tcW w:w="2800" w:type="dxa"/>
            <w:tcBorders>
              <w:bottom w:val="single" w:sz="8" w:space="0" w:color="BFE4FF"/>
            </w:tcBorders>
            <w:shd w:val="clear" w:color="auto" w:fill="BFE4FF"/>
            <w:vAlign w:val="bottom"/>
          </w:tcPr>
          <w:p w14:paraId="59139A50" w14:textId="77777777" w:rsidR="00F711FB" w:rsidRDefault="00DB3416">
            <w:pPr>
              <w:jc w:val="center"/>
              <w:rPr>
                <w:sz w:val="20"/>
                <w:szCs w:val="20"/>
              </w:rPr>
            </w:pPr>
            <w:r>
              <w:rPr>
                <w:rFonts w:ascii="Arial" w:eastAsia="Arial" w:hAnsi="Arial" w:cs="Arial"/>
                <w:w w:val="90"/>
                <w:sz w:val="18"/>
                <w:szCs w:val="18"/>
              </w:rPr>
              <w:t>$6,000,000</w:t>
            </w:r>
          </w:p>
        </w:tc>
        <w:tc>
          <w:tcPr>
            <w:tcW w:w="120" w:type="dxa"/>
            <w:tcBorders>
              <w:bottom w:val="single" w:sz="8" w:space="0" w:color="BFE4FF"/>
            </w:tcBorders>
            <w:shd w:val="clear" w:color="auto" w:fill="BFE4FF"/>
            <w:vAlign w:val="bottom"/>
          </w:tcPr>
          <w:p w14:paraId="6013C2C1" w14:textId="77777777" w:rsidR="00F711FB" w:rsidRDefault="00F711FB">
            <w:pPr>
              <w:rPr>
                <w:sz w:val="21"/>
                <w:szCs w:val="21"/>
              </w:rPr>
            </w:pPr>
          </w:p>
        </w:tc>
        <w:tc>
          <w:tcPr>
            <w:tcW w:w="1780" w:type="dxa"/>
            <w:gridSpan w:val="2"/>
            <w:tcBorders>
              <w:bottom w:val="single" w:sz="8" w:space="0" w:color="BFE4FF"/>
            </w:tcBorders>
            <w:shd w:val="clear" w:color="auto" w:fill="BFE4FF"/>
            <w:vAlign w:val="bottom"/>
          </w:tcPr>
          <w:p w14:paraId="71236231" w14:textId="77777777" w:rsidR="00F711FB" w:rsidRDefault="00DB3416">
            <w:pPr>
              <w:ind w:right="120"/>
              <w:jc w:val="center"/>
              <w:rPr>
                <w:sz w:val="20"/>
                <w:szCs w:val="20"/>
              </w:rPr>
            </w:pPr>
            <w:r>
              <w:rPr>
                <w:rFonts w:ascii="Arial" w:eastAsia="Arial" w:hAnsi="Arial" w:cs="Arial"/>
                <w:w w:val="83"/>
                <w:sz w:val="18"/>
                <w:szCs w:val="18"/>
              </w:rPr>
              <w:t>Yes</w:t>
            </w:r>
          </w:p>
        </w:tc>
        <w:tc>
          <w:tcPr>
            <w:tcW w:w="2240" w:type="dxa"/>
            <w:tcBorders>
              <w:bottom w:val="single" w:sz="8" w:space="0" w:color="BFE4FF"/>
            </w:tcBorders>
            <w:shd w:val="clear" w:color="auto" w:fill="BFE4FF"/>
            <w:vAlign w:val="bottom"/>
          </w:tcPr>
          <w:p w14:paraId="757AEA35" w14:textId="77777777" w:rsidR="00F711FB" w:rsidRDefault="00DB3416">
            <w:pPr>
              <w:jc w:val="center"/>
              <w:rPr>
                <w:sz w:val="20"/>
                <w:szCs w:val="20"/>
              </w:rPr>
            </w:pPr>
            <w:r>
              <w:rPr>
                <w:rFonts w:ascii="Arial" w:eastAsia="Arial" w:hAnsi="Arial" w:cs="Arial"/>
                <w:w w:val="91"/>
                <w:sz w:val="18"/>
                <w:szCs w:val="18"/>
              </w:rPr>
              <w:t>314%</w:t>
            </w:r>
          </w:p>
        </w:tc>
        <w:tc>
          <w:tcPr>
            <w:tcW w:w="20" w:type="dxa"/>
            <w:vAlign w:val="bottom"/>
          </w:tcPr>
          <w:p w14:paraId="0777EF90" w14:textId="77777777" w:rsidR="00F711FB" w:rsidRDefault="00F711FB">
            <w:pPr>
              <w:rPr>
                <w:sz w:val="21"/>
                <w:szCs w:val="21"/>
              </w:rPr>
            </w:pPr>
          </w:p>
        </w:tc>
        <w:tc>
          <w:tcPr>
            <w:tcW w:w="0" w:type="dxa"/>
            <w:vAlign w:val="bottom"/>
          </w:tcPr>
          <w:p w14:paraId="1F2E27FA" w14:textId="77777777" w:rsidR="00F711FB" w:rsidRDefault="00F711FB">
            <w:pPr>
              <w:rPr>
                <w:sz w:val="1"/>
                <w:szCs w:val="1"/>
              </w:rPr>
            </w:pPr>
          </w:p>
        </w:tc>
      </w:tr>
      <w:tr w:rsidR="00F711FB" w14:paraId="2B3A16B7" w14:textId="77777777">
        <w:trPr>
          <w:trHeight w:val="243"/>
        </w:trPr>
        <w:tc>
          <w:tcPr>
            <w:tcW w:w="2280" w:type="dxa"/>
            <w:gridSpan w:val="3"/>
            <w:vAlign w:val="bottom"/>
          </w:tcPr>
          <w:p w14:paraId="19ED843C" w14:textId="77777777" w:rsidR="00F711FB" w:rsidRDefault="00DB3416">
            <w:pPr>
              <w:ind w:left="40"/>
              <w:rPr>
                <w:sz w:val="20"/>
                <w:szCs w:val="20"/>
              </w:rPr>
            </w:pPr>
            <w:r>
              <w:rPr>
                <w:rFonts w:ascii="Arial" w:eastAsia="Arial" w:hAnsi="Arial" w:cs="Arial"/>
                <w:sz w:val="18"/>
                <w:szCs w:val="18"/>
              </w:rPr>
              <w:t>Leslie N. Lunak</w:t>
            </w:r>
          </w:p>
        </w:tc>
        <w:tc>
          <w:tcPr>
            <w:tcW w:w="2020" w:type="dxa"/>
            <w:gridSpan w:val="3"/>
            <w:vAlign w:val="bottom"/>
          </w:tcPr>
          <w:p w14:paraId="47F6B53B" w14:textId="77777777" w:rsidR="00F711FB" w:rsidRDefault="00DB3416">
            <w:pPr>
              <w:ind w:right="100"/>
              <w:jc w:val="center"/>
              <w:rPr>
                <w:sz w:val="20"/>
                <w:szCs w:val="20"/>
              </w:rPr>
            </w:pPr>
            <w:r>
              <w:rPr>
                <w:rFonts w:ascii="Arial" w:eastAsia="Arial" w:hAnsi="Arial" w:cs="Arial"/>
                <w:w w:val="89"/>
                <w:sz w:val="18"/>
                <w:szCs w:val="18"/>
              </w:rPr>
              <w:t>3 X Base Salary</w:t>
            </w:r>
          </w:p>
        </w:tc>
        <w:tc>
          <w:tcPr>
            <w:tcW w:w="2800" w:type="dxa"/>
            <w:vAlign w:val="bottom"/>
          </w:tcPr>
          <w:p w14:paraId="5E93848E" w14:textId="77777777" w:rsidR="00F711FB" w:rsidRDefault="00DB3416">
            <w:pPr>
              <w:jc w:val="center"/>
              <w:rPr>
                <w:sz w:val="20"/>
                <w:szCs w:val="20"/>
              </w:rPr>
            </w:pPr>
            <w:r>
              <w:rPr>
                <w:rFonts w:ascii="Arial" w:eastAsia="Arial" w:hAnsi="Arial" w:cs="Arial"/>
                <w:w w:val="90"/>
                <w:sz w:val="18"/>
                <w:szCs w:val="18"/>
              </w:rPr>
              <w:t>$1,500,000</w:t>
            </w:r>
          </w:p>
        </w:tc>
        <w:tc>
          <w:tcPr>
            <w:tcW w:w="120" w:type="dxa"/>
            <w:vAlign w:val="bottom"/>
          </w:tcPr>
          <w:p w14:paraId="5C51198B" w14:textId="77777777" w:rsidR="00F711FB" w:rsidRDefault="00F711FB">
            <w:pPr>
              <w:rPr>
                <w:sz w:val="21"/>
                <w:szCs w:val="21"/>
              </w:rPr>
            </w:pPr>
          </w:p>
        </w:tc>
        <w:tc>
          <w:tcPr>
            <w:tcW w:w="1780" w:type="dxa"/>
            <w:gridSpan w:val="2"/>
            <w:vAlign w:val="bottom"/>
          </w:tcPr>
          <w:p w14:paraId="2E4DE128" w14:textId="77777777" w:rsidR="00F711FB" w:rsidRDefault="00DB3416">
            <w:pPr>
              <w:ind w:right="120"/>
              <w:jc w:val="center"/>
              <w:rPr>
                <w:sz w:val="20"/>
                <w:szCs w:val="20"/>
              </w:rPr>
            </w:pPr>
            <w:r>
              <w:rPr>
                <w:rFonts w:ascii="Arial" w:eastAsia="Arial" w:hAnsi="Arial" w:cs="Arial"/>
                <w:w w:val="83"/>
                <w:sz w:val="18"/>
                <w:szCs w:val="18"/>
              </w:rPr>
              <w:t>Yes</w:t>
            </w:r>
          </w:p>
        </w:tc>
        <w:tc>
          <w:tcPr>
            <w:tcW w:w="2240" w:type="dxa"/>
            <w:vAlign w:val="bottom"/>
          </w:tcPr>
          <w:p w14:paraId="7CC39870" w14:textId="77777777" w:rsidR="00F711FB" w:rsidRDefault="00DB3416">
            <w:pPr>
              <w:jc w:val="center"/>
              <w:rPr>
                <w:sz w:val="20"/>
                <w:szCs w:val="20"/>
              </w:rPr>
            </w:pPr>
            <w:r>
              <w:rPr>
                <w:rFonts w:ascii="Arial" w:eastAsia="Arial" w:hAnsi="Arial" w:cs="Arial"/>
                <w:w w:val="91"/>
                <w:sz w:val="18"/>
                <w:szCs w:val="18"/>
              </w:rPr>
              <w:t>121%</w:t>
            </w:r>
          </w:p>
        </w:tc>
        <w:tc>
          <w:tcPr>
            <w:tcW w:w="20" w:type="dxa"/>
            <w:vAlign w:val="bottom"/>
          </w:tcPr>
          <w:p w14:paraId="76BC09E1" w14:textId="77777777" w:rsidR="00F711FB" w:rsidRDefault="00F711FB">
            <w:pPr>
              <w:rPr>
                <w:sz w:val="21"/>
                <w:szCs w:val="21"/>
              </w:rPr>
            </w:pPr>
          </w:p>
        </w:tc>
        <w:tc>
          <w:tcPr>
            <w:tcW w:w="0" w:type="dxa"/>
            <w:vAlign w:val="bottom"/>
          </w:tcPr>
          <w:p w14:paraId="26D3ED0F" w14:textId="77777777" w:rsidR="00F711FB" w:rsidRDefault="00F711FB">
            <w:pPr>
              <w:rPr>
                <w:sz w:val="1"/>
                <w:szCs w:val="1"/>
              </w:rPr>
            </w:pPr>
          </w:p>
        </w:tc>
      </w:tr>
      <w:tr w:rsidR="00F711FB" w14:paraId="4FA289A0" w14:textId="77777777">
        <w:trPr>
          <w:trHeight w:val="27"/>
        </w:trPr>
        <w:tc>
          <w:tcPr>
            <w:tcW w:w="40" w:type="dxa"/>
            <w:vAlign w:val="bottom"/>
          </w:tcPr>
          <w:p w14:paraId="6E864225" w14:textId="77777777" w:rsidR="00F711FB" w:rsidRDefault="00F711FB">
            <w:pPr>
              <w:rPr>
                <w:sz w:val="2"/>
                <w:szCs w:val="2"/>
              </w:rPr>
            </w:pPr>
          </w:p>
        </w:tc>
        <w:tc>
          <w:tcPr>
            <w:tcW w:w="2120" w:type="dxa"/>
            <w:vAlign w:val="bottom"/>
          </w:tcPr>
          <w:p w14:paraId="2FA47336" w14:textId="77777777" w:rsidR="00F711FB" w:rsidRDefault="00F711FB">
            <w:pPr>
              <w:rPr>
                <w:sz w:val="2"/>
                <w:szCs w:val="2"/>
              </w:rPr>
            </w:pPr>
          </w:p>
        </w:tc>
        <w:tc>
          <w:tcPr>
            <w:tcW w:w="120" w:type="dxa"/>
            <w:vAlign w:val="bottom"/>
          </w:tcPr>
          <w:p w14:paraId="52E4BC80" w14:textId="77777777" w:rsidR="00F711FB" w:rsidRDefault="00F711FB">
            <w:pPr>
              <w:rPr>
                <w:sz w:val="2"/>
                <w:szCs w:val="2"/>
              </w:rPr>
            </w:pPr>
          </w:p>
        </w:tc>
        <w:tc>
          <w:tcPr>
            <w:tcW w:w="380" w:type="dxa"/>
            <w:vAlign w:val="bottom"/>
          </w:tcPr>
          <w:p w14:paraId="2C206B32" w14:textId="77777777" w:rsidR="00F711FB" w:rsidRDefault="00F711FB">
            <w:pPr>
              <w:rPr>
                <w:sz w:val="2"/>
                <w:szCs w:val="2"/>
              </w:rPr>
            </w:pPr>
          </w:p>
        </w:tc>
        <w:tc>
          <w:tcPr>
            <w:tcW w:w="1540" w:type="dxa"/>
            <w:vAlign w:val="bottom"/>
          </w:tcPr>
          <w:p w14:paraId="72BD17D5" w14:textId="77777777" w:rsidR="00F711FB" w:rsidRDefault="00F711FB">
            <w:pPr>
              <w:rPr>
                <w:sz w:val="2"/>
                <w:szCs w:val="2"/>
              </w:rPr>
            </w:pPr>
          </w:p>
        </w:tc>
        <w:tc>
          <w:tcPr>
            <w:tcW w:w="100" w:type="dxa"/>
            <w:vAlign w:val="bottom"/>
          </w:tcPr>
          <w:p w14:paraId="5B4828D5" w14:textId="77777777" w:rsidR="00F711FB" w:rsidRDefault="00F711FB">
            <w:pPr>
              <w:rPr>
                <w:sz w:val="2"/>
                <w:szCs w:val="2"/>
              </w:rPr>
            </w:pPr>
          </w:p>
        </w:tc>
        <w:tc>
          <w:tcPr>
            <w:tcW w:w="2800" w:type="dxa"/>
            <w:vAlign w:val="bottom"/>
          </w:tcPr>
          <w:p w14:paraId="7A53674A" w14:textId="77777777" w:rsidR="00F711FB" w:rsidRDefault="00F711FB">
            <w:pPr>
              <w:rPr>
                <w:sz w:val="2"/>
                <w:szCs w:val="2"/>
              </w:rPr>
            </w:pPr>
          </w:p>
        </w:tc>
        <w:tc>
          <w:tcPr>
            <w:tcW w:w="120" w:type="dxa"/>
            <w:vAlign w:val="bottom"/>
          </w:tcPr>
          <w:p w14:paraId="6CAE8202" w14:textId="77777777" w:rsidR="00F711FB" w:rsidRDefault="00F711FB">
            <w:pPr>
              <w:rPr>
                <w:sz w:val="2"/>
                <w:szCs w:val="2"/>
              </w:rPr>
            </w:pPr>
          </w:p>
        </w:tc>
        <w:tc>
          <w:tcPr>
            <w:tcW w:w="1680" w:type="dxa"/>
            <w:vAlign w:val="bottom"/>
          </w:tcPr>
          <w:p w14:paraId="7DBE77F1" w14:textId="77777777" w:rsidR="00F711FB" w:rsidRDefault="00F711FB">
            <w:pPr>
              <w:rPr>
                <w:sz w:val="2"/>
                <w:szCs w:val="2"/>
              </w:rPr>
            </w:pPr>
          </w:p>
        </w:tc>
        <w:tc>
          <w:tcPr>
            <w:tcW w:w="100" w:type="dxa"/>
            <w:vAlign w:val="bottom"/>
          </w:tcPr>
          <w:p w14:paraId="0F0C4414" w14:textId="77777777" w:rsidR="00F711FB" w:rsidRDefault="00F711FB">
            <w:pPr>
              <w:rPr>
                <w:sz w:val="2"/>
                <w:szCs w:val="2"/>
              </w:rPr>
            </w:pPr>
          </w:p>
        </w:tc>
        <w:tc>
          <w:tcPr>
            <w:tcW w:w="2240" w:type="dxa"/>
            <w:vAlign w:val="bottom"/>
          </w:tcPr>
          <w:p w14:paraId="649C598D" w14:textId="77777777" w:rsidR="00F711FB" w:rsidRDefault="00F711FB">
            <w:pPr>
              <w:rPr>
                <w:sz w:val="2"/>
                <w:szCs w:val="2"/>
              </w:rPr>
            </w:pPr>
          </w:p>
        </w:tc>
        <w:tc>
          <w:tcPr>
            <w:tcW w:w="20" w:type="dxa"/>
            <w:vAlign w:val="bottom"/>
          </w:tcPr>
          <w:p w14:paraId="5D246F75" w14:textId="77777777" w:rsidR="00F711FB" w:rsidRDefault="00F711FB">
            <w:pPr>
              <w:rPr>
                <w:sz w:val="2"/>
                <w:szCs w:val="2"/>
              </w:rPr>
            </w:pPr>
          </w:p>
        </w:tc>
        <w:tc>
          <w:tcPr>
            <w:tcW w:w="0" w:type="dxa"/>
            <w:vAlign w:val="bottom"/>
          </w:tcPr>
          <w:p w14:paraId="59D4B14C" w14:textId="77777777" w:rsidR="00F711FB" w:rsidRDefault="00F711FB">
            <w:pPr>
              <w:spacing w:line="20" w:lineRule="exact"/>
              <w:rPr>
                <w:sz w:val="1"/>
                <w:szCs w:val="1"/>
              </w:rPr>
            </w:pPr>
          </w:p>
        </w:tc>
      </w:tr>
      <w:tr w:rsidR="00F711FB" w14:paraId="0EDE0A25" w14:textId="77777777">
        <w:trPr>
          <w:trHeight w:val="250"/>
        </w:trPr>
        <w:tc>
          <w:tcPr>
            <w:tcW w:w="40" w:type="dxa"/>
            <w:tcBorders>
              <w:bottom w:val="single" w:sz="8" w:space="0" w:color="CCEEFF"/>
            </w:tcBorders>
            <w:shd w:val="clear" w:color="auto" w:fill="CCEEFF"/>
            <w:vAlign w:val="bottom"/>
          </w:tcPr>
          <w:p w14:paraId="298690E0" w14:textId="77777777" w:rsidR="00F711FB" w:rsidRDefault="00F711FB">
            <w:pPr>
              <w:rPr>
                <w:sz w:val="21"/>
                <w:szCs w:val="21"/>
              </w:rPr>
            </w:pPr>
          </w:p>
        </w:tc>
        <w:tc>
          <w:tcPr>
            <w:tcW w:w="2120" w:type="dxa"/>
            <w:tcBorders>
              <w:bottom w:val="single" w:sz="8" w:space="0" w:color="CCEEFF"/>
            </w:tcBorders>
            <w:shd w:val="clear" w:color="auto" w:fill="CCEEFF"/>
            <w:vAlign w:val="bottom"/>
          </w:tcPr>
          <w:p w14:paraId="2A709B5F" w14:textId="77777777" w:rsidR="00F711FB" w:rsidRDefault="00DB3416">
            <w:pPr>
              <w:rPr>
                <w:sz w:val="20"/>
                <w:szCs w:val="20"/>
              </w:rPr>
            </w:pPr>
            <w:r>
              <w:rPr>
                <w:rFonts w:ascii="Arial" w:eastAsia="Arial" w:hAnsi="Arial" w:cs="Arial"/>
                <w:sz w:val="18"/>
                <w:szCs w:val="18"/>
                <w:shd w:val="clear" w:color="auto" w:fill="CCEEFF"/>
              </w:rPr>
              <w:t>Thomas M. Cornish</w:t>
            </w:r>
          </w:p>
        </w:tc>
        <w:tc>
          <w:tcPr>
            <w:tcW w:w="120" w:type="dxa"/>
            <w:tcBorders>
              <w:bottom w:val="single" w:sz="8" w:space="0" w:color="CCEEFF"/>
            </w:tcBorders>
            <w:shd w:val="clear" w:color="auto" w:fill="CCEEFF"/>
            <w:vAlign w:val="bottom"/>
          </w:tcPr>
          <w:p w14:paraId="3D05559E" w14:textId="77777777" w:rsidR="00F711FB" w:rsidRDefault="00F711FB">
            <w:pPr>
              <w:rPr>
                <w:sz w:val="21"/>
                <w:szCs w:val="21"/>
              </w:rPr>
            </w:pPr>
          </w:p>
        </w:tc>
        <w:tc>
          <w:tcPr>
            <w:tcW w:w="380" w:type="dxa"/>
            <w:tcBorders>
              <w:bottom w:val="single" w:sz="8" w:space="0" w:color="CCEEFF"/>
            </w:tcBorders>
            <w:shd w:val="clear" w:color="auto" w:fill="CCEEFF"/>
            <w:vAlign w:val="bottom"/>
          </w:tcPr>
          <w:p w14:paraId="10B25A87" w14:textId="77777777" w:rsidR="00F711FB" w:rsidRDefault="00F711FB">
            <w:pPr>
              <w:rPr>
                <w:sz w:val="21"/>
                <w:szCs w:val="21"/>
              </w:rPr>
            </w:pPr>
          </w:p>
        </w:tc>
        <w:tc>
          <w:tcPr>
            <w:tcW w:w="1540" w:type="dxa"/>
            <w:tcBorders>
              <w:bottom w:val="single" w:sz="8" w:space="0" w:color="CCEEFF"/>
            </w:tcBorders>
            <w:shd w:val="clear" w:color="auto" w:fill="CCEEFF"/>
            <w:vAlign w:val="bottom"/>
          </w:tcPr>
          <w:p w14:paraId="2547B580" w14:textId="77777777" w:rsidR="00F711FB" w:rsidRDefault="00DB3416">
            <w:pPr>
              <w:ind w:right="290"/>
              <w:jc w:val="center"/>
              <w:rPr>
                <w:sz w:val="20"/>
                <w:szCs w:val="20"/>
              </w:rPr>
            </w:pPr>
            <w:r>
              <w:rPr>
                <w:rFonts w:ascii="Arial" w:eastAsia="Arial" w:hAnsi="Arial" w:cs="Arial"/>
                <w:w w:val="89"/>
                <w:sz w:val="18"/>
                <w:szCs w:val="18"/>
                <w:shd w:val="clear" w:color="auto" w:fill="CCEEFF"/>
              </w:rPr>
              <w:t>3 X Base Salary</w:t>
            </w:r>
          </w:p>
        </w:tc>
        <w:tc>
          <w:tcPr>
            <w:tcW w:w="100" w:type="dxa"/>
            <w:tcBorders>
              <w:bottom w:val="single" w:sz="8" w:space="0" w:color="CCEEFF"/>
            </w:tcBorders>
            <w:shd w:val="clear" w:color="auto" w:fill="CCEEFF"/>
            <w:vAlign w:val="bottom"/>
          </w:tcPr>
          <w:p w14:paraId="4B0ABBC7" w14:textId="77777777" w:rsidR="00F711FB" w:rsidRDefault="00F711FB">
            <w:pPr>
              <w:rPr>
                <w:sz w:val="21"/>
                <w:szCs w:val="21"/>
              </w:rPr>
            </w:pPr>
          </w:p>
        </w:tc>
        <w:tc>
          <w:tcPr>
            <w:tcW w:w="2800" w:type="dxa"/>
            <w:tcBorders>
              <w:bottom w:val="single" w:sz="8" w:space="0" w:color="CCEEFF"/>
            </w:tcBorders>
            <w:shd w:val="clear" w:color="auto" w:fill="CCEEFF"/>
            <w:vAlign w:val="bottom"/>
          </w:tcPr>
          <w:p w14:paraId="75D297AF" w14:textId="77777777" w:rsidR="00F711FB" w:rsidRDefault="00DB3416">
            <w:pPr>
              <w:jc w:val="center"/>
              <w:rPr>
                <w:sz w:val="20"/>
                <w:szCs w:val="20"/>
              </w:rPr>
            </w:pPr>
            <w:r>
              <w:rPr>
                <w:rFonts w:ascii="Arial" w:eastAsia="Arial" w:hAnsi="Arial" w:cs="Arial"/>
                <w:w w:val="90"/>
                <w:sz w:val="18"/>
                <w:szCs w:val="18"/>
              </w:rPr>
              <w:t>$1,890,000</w:t>
            </w:r>
          </w:p>
        </w:tc>
        <w:tc>
          <w:tcPr>
            <w:tcW w:w="120" w:type="dxa"/>
            <w:tcBorders>
              <w:bottom w:val="single" w:sz="8" w:space="0" w:color="CCEEFF"/>
            </w:tcBorders>
            <w:shd w:val="clear" w:color="auto" w:fill="CCEEFF"/>
            <w:vAlign w:val="bottom"/>
          </w:tcPr>
          <w:p w14:paraId="2B11FEF9" w14:textId="77777777" w:rsidR="00F711FB" w:rsidRDefault="00F711FB">
            <w:pPr>
              <w:rPr>
                <w:sz w:val="21"/>
                <w:szCs w:val="21"/>
              </w:rPr>
            </w:pPr>
          </w:p>
        </w:tc>
        <w:tc>
          <w:tcPr>
            <w:tcW w:w="1680" w:type="dxa"/>
            <w:tcBorders>
              <w:bottom w:val="single" w:sz="8" w:space="0" w:color="CCEEFF"/>
            </w:tcBorders>
            <w:shd w:val="clear" w:color="auto" w:fill="CCEEFF"/>
            <w:vAlign w:val="bottom"/>
          </w:tcPr>
          <w:p w14:paraId="6C6F6D99" w14:textId="77777777" w:rsidR="00F711FB" w:rsidRDefault="00DB3416">
            <w:pPr>
              <w:jc w:val="center"/>
              <w:rPr>
                <w:sz w:val="20"/>
                <w:szCs w:val="20"/>
              </w:rPr>
            </w:pPr>
            <w:r>
              <w:rPr>
                <w:rFonts w:ascii="Arial" w:eastAsia="Arial" w:hAnsi="Arial" w:cs="Arial"/>
                <w:w w:val="83"/>
                <w:sz w:val="18"/>
                <w:szCs w:val="18"/>
                <w:shd w:val="clear" w:color="auto" w:fill="CCEEFF"/>
              </w:rPr>
              <w:t>Yes</w:t>
            </w:r>
          </w:p>
        </w:tc>
        <w:tc>
          <w:tcPr>
            <w:tcW w:w="100" w:type="dxa"/>
            <w:tcBorders>
              <w:bottom w:val="single" w:sz="8" w:space="0" w:color="CCEEFF"/>
            </w:tcBorders>
            <w:shd w:val="clear" w:color="auto" w:fill="CCEEFF"/>
            <w:vAlign w:val="bottom"/>
          </w:tcPr>
          <w:p w14:paraId="09CC69F1" w14:textId="77777777" w:rsidR="00F711FB" w:rsidRDefault="00F711FB">
            <w:pPr>
              <w:rPr>
                <w:sz w:val="21"/>
                <w:szCs w:val="21"/>
              </w:rPr>
            </w:pPr>
          </w:p>
        </w:tc>
        <w:tc>
          <w:tcPr>
            <w:tcW w:w="2240" w:type="dxa"/>
            <w:tcBorders>
              <w:bottom w:val="single" w:sz="8" w:space="0" w:color="CCEEFF"/>
            </w:tcBorders>
            <w:shd w:val="clear" w:color="auto" w:fill="CCEEFF"/>
            <w:vAlign w:val="bottom"/>
          </w:tcPr>
          <w:p w14:paraId="0208F0A3" w14:textId="77777777" w:rsidR="00F711FB" w:rsidRDefault="00DB3416">
            <w:pPr>
              <w:jc w:val="center"/>
              <w:rPr>
                <w:sz w:val="20"/>
                <w:szCs w:val="20"/>
              </w:rPr>
            </w:pPr>
            <w:r>
              <w:rPr>
                <w:rFonts w:ascii="Arial" w:eastAsia="Arial" w:hAnsi="Arial" w:cs="Arial"/>
                <w:w w:val="86"/>
                <w:sz w:val="18"/>
                <w:szCs w:val="18"/>
              </w:rPr>
              <w:t>116%</w:t>
            </w:r>
          </w:p>
        </w:tc>
        <w:tc>
          <w:tcPr>
            <w:tcW w:w="20" w:type="dxa"/>
            <w:vAlign w:val="bottom"/>
          </w:tcPr>
          <w:p w14:paraId="2C044587" w14:textId="77777777" w:rsidR="00F711FB" w:rsidRDefault="00F711FB">
            <w:pPr>
              <w:rPr>
                <w:sz w:val="21"/>
                <w:szCs w:val="21"/>
              </w:rPr>
            </w:pPr>
          </w:p>
        </w:tc>
        <w:tc>
          <w:tcPr>
            <w:tcW w:w="0" w:type="dxa"/>
            <w:vAlign w:val="bottom"/>
          </w:tcPr>
          <w:p w14:paraId="3AEC1B3F" w14:textId="77777777" w:rsidR="00F711FB" w:rsidRDefault="00F711FB">
            <w:pPr>
              <w:rPr>
                <w:sz w:val="1"/>
                <w:szCs w:val="1"/>
              </w:rPr>
            </w:pPr>
          </w:p>
        </w:tc>
      </w:tr>
      <w:tr w:rsidR="00F711FB" w14:paraId="78D3F1C3" w14:textId="77777777">
        <w:trPr>
          <w:trHeight w:val="243"/>
        </w:trPr>
        <w:tc>
          <w:tcPr>
            <w:tcW w:w="2280" w:type="dxa"/>
            <w:gridSpan w:val="3"/>
            <w:vAlign w:val="bottom"/>
          </w:tcPr>
          <w:p w14:paraId="7737E124" w14:textId="77777777" w:rsidR="00F711FB" w:rsidRDefault="00DB3416">
            <w:pPr>
              <w:ind w:left="40"/>
              <w:rPr>
                <w:sz w:val="20"/>
                <w:szCs w:val="20"/>
              </w:rPr>
            </w:pPr>
            <w:r>
              <w:rPr>
                <w:rFonts w:ascii="Arial" w:eastAsia="Arial" w:hAnsi="Arial" w:cs="Arial"/>
                <w:sz w:val="18"/>
                <w:szCs w:val="18"/>
              </w:rPr>
              <w:t>Rishi Bansal</w:t>
            </w:r>
          </w:p>
        </w:tc>
        <w:tc>
          <w:tcPr>
            <w:tcW w:w="2020" w:type="dxa"/>
            <w:gridSpan w:val="3"/>
            <w:vAlign w:val="bottom"/>
          </w:tcPr>
          <w:p w14:paraId="35C508A8" w14:textId="77777777" w:rsidR="00F711FB" w:rsidRDefault="00DB3416">
            <w:pPr>
              <w:ind w:right="100"/>
              <w:jc w:val="center"/>
              <w:rPr>
                <w:sz w:val="20"/>
                <w:szCs w:val="20"/>
              </w:rPr>
            </w:pPr>
            <w:r>
              <w:rPr>
                <w:rFonts w:ascii="Arial" w:eastAsia="Arial" w:hAnsi="Arial" w:cs="Arial"/>
                <w:w w:val="89"/>
                <w:sz w:val="18"/>
                <w:szCs w:val="18"/>
              </w:rPr>
              <w:t>3 X Base Salary</w:t>
            </w:r>
          </w:p>
        </w:tc>
        <w:tc>
          <w:tcPr>
            <w:tcW w:w="2800" w:type="dxa"/>
            <w:vAlign w:val="bottom"/>
          </w:tcPr>
          <w:p w14:paraId="62E9E221" w14:textId="77777777" w:rsidR="00F711FB" w:rsidRDefault="00DB3416">
            <w:pPr>
              <w:jc w:val="center"/>
              <w:rPr>
                <w:sz w:val="20"/>
                <w:szCs w:val="20"/>
              </w:rPr>
            </w:pPr>
            <w:r>
              <w:rPr>
                <w:rFonts w:ascii="Arial" w:eastAsia="Arial" w:hAnsi="Arial" w:cs="Arial"/>
                <w:w w:val="90"/>
                <w:sz w:val="18"/>
                <w:szCs w:val="18"/>
              </w:rPr>
              <w:t>$1,350,000</w:t>
            </w:r>
          </w:p>
        </w:tc>
        <w:tc>
          <w:tcPr>
            <w:tcW w:w="120" w:type="dxa"/>
            <w:vAlign w:val="bottom"/>
          </w:tcPr>
          <w:p w14:paraId="419508AB" w14:textId="77777777" w:rsidR="00F711FB" w:rsidRDefault="00F711FB">
            <w:pPr>
              <w:rPr>
                <w:sz w:val="21"/>
                <w:szCs w:val="21"/>
              </w:rPr>
            </w:pPr>
          </w:p>
        </w:tc>
        <w:tc>
          <w:tcPr>
            <w:tcW w:w="1780" w:type="dxa"/>
            <w:gridSpan w:val="2"/>
            <w:vAlign w:val="bottom"/>
          </w:tcPr>
          <w:p w14:paraId="0D7A6B8E" w14:textId="77777777" w:rsidR="00F711FB" w:rsidRDefault="00DB3416">
            <w:pPr>
              <w:ind w:right="120"/>
              <w:jc w:val="center"/>
              <w:rPr>
                <w:sz w:val="20"/>
                <w:szCs w:val="20"/>
              </w:rPr>
            </w:pPr>
            <w:r>
              <w:rPr>
                <w:rFonts w:ascii="Arial" w:eastAsia="Arial" w:hAnsi="Arial" w:cs="Arial"/>
                <w:w w:val="95"/>
                <w:sz w:val="18"/>
                <w:szCs w:val="18"/>
              </w:rPr>
              <w:t>No</w:t>
            </w:r>
          </w:p>
        </w:tc>
        <w:tc>
          <w:tcPr>
            <w:tcW w:w="2240" w:type="dxa"/>
            <w:vAlign w:val="bottom"/>
          </w:tcPr>
          <w:p w14:paraId="2C7CDB7D" w14:textId="77777777" w:rsidR="00F711FB" w:rsidRDefault="00DB3416">
            <w:pPr>
              <w:jc w:val="center"/>
              <w:rPr>
                <w:sz w:val="20"/>
                <w:szCs w:val="20"/>
              </w:rPr>
            </w:pPr>
            <w:r>
              <w:rPr>
                <w:rFonts w:ascii="Arial" w:eastAsia="Arial" w:hAnsi="Arial" w:cs="Arial"/>
                <w:w w:val="88"/>
                <w:sz w:val="18"/>
                <w:szCs w:val="18"/>
              </w:rPr>
              <w:t>55%</w:t>
            </w:r>
          </w:p>
        </w:tc>
        <w:tc>
          <w:tcPr>
            <w:tcW w:w="20" w:type="dxa"/>
            <w:vAlign w:val="bottom"/>
          </w:tcPr>
          <w:p w14:paraId="4CFD0707" w14:textId="77777777" w:rsidR="00F711FB" w:rsidRDefault="00F711FB">
            <w:pPr>
              <w:rPr>
                <w:sz w:val="21"/>
                <w:szCs w:val="21"/>
              </w:rPr>
            </w:pPr>
          </w:p>
        </w:tc>
        <w:tc>
          <w:tcPr>
            <w:tcW w:w="0" w:type="dxa"/>
            <w:vAlign w:val="bottom"/>
          </w:tcPr>
          <w:p w14:paraId="22036F5C" w14:textId="77777777" w:rsidR="00F711FB" w:rsidRDefault="00F711FB">
            <w:pPr>
              <w:rPr>
                <w:sz w:val="1"/>
                <w:szCs w:val="1"/>
              </w:rPr>
            </w:pPr>
          </w:p>
        </w:tc>
      </w:tr>
      <w:tr w:rsidR="00F711FB" w14:paraId="6658C7C4" w14:textId="77777777">
        <w:trPr>
          <w:trHeight w:val="27"/>
        </w:trPr>
        <w:tc>
          <w:tcPr>
            <w:tcW w:w="40" w:type="dxa"/>
            <w:vAlign w:val="bottom"/>
          </w:tcPr>
          <w:p w14:paraId="75EEC1C5" w14:textId="77777777" w:rsidR="00F711FB" w:rsidRDefault="00F711FB">
            <w:pPr>
              <w:rPr>
                <w:sz w:val="2"/>
                <w:szCs w:val="2"/>
              </w:rPr>
            </w:pPr>
          </w:p>
        </w:tc>
        <w:tc>
          <w:tcPr>
            <w:tcW w:w="2120" w:type="dxa"/>
            <w:vAlign w:val="bottom"/>
          </w:tcPr>
          <w:p w14:paraId="638C8D30" w14:textId="77777777" w:rsidR="00F711FB" w:rsidRDefault="00F711FB">
            <w:pPr>
              <w:rPr>
                <w:sz w:val="2"/>
                <w:szCs w:val="2"/>
              </w:rPr>
            </w:pPr>
          </w:p>
        </w:tc>
        <w:tc>
          <w:tcPr>
            <w:tcW w:w="120" w:type="dxa"/>
            <w:vAlign w:val="bottom"/>
          </w:tcPr>
          <w:p w14:paraId="22115690" w14:textId="77777777" w:rsidR="00F711FB" w:rsidRDefault="00F711FB">
            <w:pPr>
              <w:rPr>
                <w:sz w:val="2"/>
                <w:szCs w:val="2"/>
              </w:rPr>
            </w:pPr>
          </w:p>
        </w:tc>
        <w:tc>
          <w:tcPr>
            <w:tcW w:w="380" w:type="dxa"/>
            <w:vAlign w:val="bottom"/>
          </w:tcPr>
          <w:p w14:paraId="0E3289EA" w14:textId="77777777" w:rsidR="00F711FB" w:rsidRDefault="00F711FB">
            <w:pPr>
              <w:rPr>
                <w:sz w:val="2"/>
                <w:szCs w:val="2"/>
              </w:rPr>
            </w:pPr>
          </w:p>
        </w:tc>
        <w:tc>
          <w:tcPr>
            <w:tcW w:w="1540" w:type="dxa"/>
            <w:vAlign w:val="bottom"/>
          </w:tcPr>
          <w:p w14:paraId="43E180F1" w14:textId="77777777" w:rsidR="00F711FB" w:rsidRDefault="00F711FB">
            <w:pPr>
              <w:rPr>
                <w:sz w:val="2"/>
                <w:szCs w:val="2"/>
              </w:rPr>
            </w:pPr>
          </w:p>
        </w:tc>
        <w:tc>
          <w:tcPr>
            <w:tcW w:w="100" w:type="dxa"/>
            <w:vAlign w:val="bottom"/>
          </w:tcPr>
          <w:p w14:paraId="3D1C7A76" w14:textId="77777777" w:rsidR="00F711FB" w:rsidRDefault="00F711FB">
            <w:pPr>
              <w:rPr>
                <w:sz w:val="2"/>
                <w:szCs w:val="2"/>
              </w:rPr>
            </w:pPr>
          </w:p>
        </w:tc>
        <w:tc>
          <w:tcPr>
            <w:tcW w:w="2800" w:type="dxa"/>
            <w:vAlign w:val="bottom"/>
          </w:tcPr>
          <w:p w14:paraId="0892E3B4" w14:textId="77777777" w:rsidR="00F711FB" w:rsidRDefault="00F711FB">
            <w:pPr>
              <w:rPr>
                <w:sz w:val="2"/>
                <w:szCs w:val="2"/>
              </w:rPr>
            </w:pPr>
          </w:p>
        </w:tc>
        <w:tc>
          <w:tcPr>
            <w:tcW w:w="120" w:type="dxa"/>
            <w:vAlign w:val="bottom"/>
          </w:tcPr>
          <w:p w14:paraId="063613E9" w14:textId="77777777" w:rsidR="00F711FB" w:rsidRDefault="00F711FB">
            <w:pPr>
              <w:rPr>
                <w:sz w:val="2"/>
                <w:szCs w:val="2"/>
              </w:rPr>
            </w:pPr>
          </w:p>
        </w:tc>
        <w:tc>
          <w:tcPr>
            <w:tcW w:w="1680" w:type="dxa"/>
            <w:vAlign w:val="bottom"/>
          </w:tcPr>
          <w:p w14:paraId="63A688DD" w14:textId="77777777" w:rsidR="00F711FB" w:rsidRDefault="00F711FB">
            <w:pPr>
              <w:rPr>
                <w:sz w:val="2"/>
                <w:szCs w:val="2"/>
              </w:rPr>
            </w:pPr>
          </w:p>
        </w:tc>
        <w:tc>
          <w:tcPr>
            <w:tcW w:w="100" w:type="dxa"/>
            <w:vAlign w:val="bottom"/>
          </w:tcPr>
          <w:p w14:paraId="06DD8179" w14:textId="77777777" w:rsidR="00F711FB" w:rsidRDefault="00F711FB">
            <w:pPr>
              <w:rPr>
                <w:sz w:val="2"/>
                <w:szCs w:val="2"/>
              </w:rPr>
            </w:pPr>
          </w:p>
        </w:tc>
        <w:tc>
          <w:tcPr>
            <w:tcW w:w="2240" w:type="dxa"/>
            <w:vAlign w:val="bottom"/>
          </w:tcPr>
          <w:p w14:paraId="7ABCA3BE" w14:textId="77777777" w:rsidR="00F711FB" w:rsidRDefault="00F711FB">
            <w:pPr>
              <w:rPr>
                <w:sz w:val="2"/>
                <w:szCs w:val="2"/>
              </w:rPr>
            </w:pPr>
          </w:p>
        </w:tc>
        <w:tc>
          <w:tcPr>
            <w:tcW w:w="20" w:type="dxa"/>
            <w:vAlign w:val="bottom"/>
          </w:tcPr>
          <w:p w14:paraId="31E2B758" w14:textId="77777777" w:rsidR="00F711FB" w:rsidRDefault="00F711FB">
            <w:pPr>
              <w:rPr>
                <w:sz w:val="2"/>
                <w:szCs w:val="2"/>
              </w:rPr>
            </w:pPr>
          </w:p>
        </w:tc>
        <w:tc>
          <w:tcPr>
            <w:tcW w:w="0" w:type="dxa"/>
            <w:vAlign w:val="bottom"/>
          </w:tcPr>
          <w:p w14:paraId="61A0869B" w14:textId="77777777" w:rsidR="00F711FB" w:rsidRDefault="00F711FB">
            <w:pPr>
              <w:spacing w:line="20" w:lineRule="exact"/>
              <w:rPr>
                <w:sz w:val="1"/>
                <w:szCs w:val="1"/>
              </w:rPr>
            </w:pPr>
          </w:p>
        </w:tc>
      </w:tr>
      <w:tr w:rsidR="00F711FB" w14:paraId="703D1502" w14:textId="77777777">
        <w:trPr>
          <w:trHeight w:val="230"/>
        </w:trPr>
        <w:tc>
          <w:tcPr>
            <w:tcW w:w="40" w:type="dxa"/>
            <w:shd w:val="clear" w:color="auto" w:fill="CCEEFF"/>
            <w:vAlign w:val="bottom"/>
          </w:tcPr>
          <w:p w14:paraId="76F493C6" w14:textId="77777777" w:rsidR="00F711FB" w:rsidRDefault="00F711FB">
            <w:pPr>
              <w:rPr>
                <w:sz w:val="19"/>
                <w:szCs w:val="19"/>
              </w:rPr>
            </w:pPr>
          </w:p>
        </w:tc>
        <w:tc>
          <w:tcPr>
            <w:tcW w:w="2120" w:type="dxa"/>
            <w:shd w:val="clear" w:color="auto" w:fill="CCEEFF"/>
            <w:vAlign w:val="bottom"/>
          </w:tcPr>
          <w:p w14:paraId="1FD61083" w14:textId="77777777" w:rsidR="00F711FB" w:rsidRDefault="00DB3416">
            <w:pPr>
              <w:rPr>
                <w:sz w:val="20"/>
                <w:szCs w:val="20"/>
              </w:rPr>
            </w:pPr>
            <w:r>
              <w:rPr>
                <w:rFonts w:ascii="Arial" w:eastAsia="Arial" w:hAnsi="Arial" w:cs="Arial"/>
                <w:sz w:val="18"/>
                <w:szCs w:val="18"/>
                <w:shd w:val="clear" w:color="auto" w:fill="CCEEFF"/>
              </w:rPr>
              <w:t>Jay D. Richards</w:t>
            </w:r>
          </w:p>
        </w:tc>
        <w:tc>
          <w:tcPr>
            <w:tcW w:w="120" w:type="dxa"/>
            <w:shd w:val="clear" w:color="auto" w:fill="CCEEFF"/>
            <w:vAlign w:val="bottom"/>
          </w:tcPr>
          <w:p w14:paraId="7244358C" w14:textId="77777777" w:rsidR="00F711FB" w:rsidRDefault="00F711FB">
            <w:pPr>
              <w:rPr>
                <w:sz w:val="19"/>
                <w:szCs w:val="19"/>
              </w:rPr>
            </w:pPr>
          </w:p>
        </w:tc>
        <w:tc>
          <w:tcPr>
            <w:tcW w:w="380" w:type="dxa"/>
            <w:shd w:val="clear" w:color="auto" w:fill="CCEEFF"/>
            <w:vAlign w:val="bottom"/>
          </w:tcPr>
          <w:p w14:paraId="3DC73265" w14:textId="77777777" w:rsidR="00F711FB" w:rsidRDefault="00F711FB">
            <w:pPr>
              <w:rPr>
                <w:sz w:val="19"/>
                <w:szCs w:val="19"/>
              </w:rPr>
            </w:pPr>
          </w:p>
        </w:tc>
        <w:tc>
          <w:tcPr>
            <w:tcW w:w="1540" w:type="dxa"/>
            <w:shd w:val="clear" w:color="auto" w:fill="CCEEFF"/>
            <w:vAlign w:val="bottom"/>
          </w:tcPr>
          <w:p w14:paraId="1DE53452" w14:textId="77777777" w:rsidR="00F711FB" w:rsidRDefault="00DB3416">
            <w:pPr>
              <w:ind w:right="290"/>
              <w:jc w:val="center"/>
              <w:rPr>
                <w:sz w:val="20"/>
                <w:szCs w:val="20"/>
              </w:rPr>
            </w:pPr>
            <w:r>
              <w:rPr>
                <w:rFonts w:ascii="Arial" w:eastAsia="Arial" w:hAnsi="Arial" w:cs="Arial"/>
                <w:w w:val="89"/>
                <w:sz w:val="18"/>
                <w:szCs w:val="18"/>
                <w:shd w:val="clear" w:color="auto" w:fill="CCEEFF"/>
              </w:rPr>
              <w:t>3 X Base Salary</w:t>
            </w:r>
          </w:p>
        </w:tc>
        <w:tc>
          <w:tcPr>
            <w:tcW w:w="100" w:type="dxa"/>
            <w:shd w:val="clear" w:color="auto" w:fill="CCEEFF"/>
            <w:vAlign w:val="bottom"/>
          </w:tcPr>
          <w:p w14:paraId="7D14E947" w14:textId="77777777" w:rsidR="00F711FB" w:rsidRDefault="00F711FB">
            <w:pPr>
              <w:rPr>
                <w:sz w:val="19"/>
                <w:szCs w:val="19"/>
              </w:rPr>
            </w:pPr>
          </w:p>
        </w:tc>
        <w:tc>
          <w:tcPr>
            <w:tcW w:w="2800" w:type="dxa"/>
            <w:shd w:val="clear" w:color="auto" w:fill="CCEEFF"/>
            <w:vAlign w:val="bottom"/>
          </w:tcPr>
          <w:p w14:paraId="2646518A" w14:textId="77777777" w:rsidR="00F711FB" w:rsidRDefault="00DB3416">
            <w:pPr>
              <w:jc w:val="center"/>
              <w:rPr>
                <w:sz w:val="20"/>
                <w:szCs w:val="20"/>
              </w:rPr>
            </w:pPr>
            <w:r>
              <w:rPr>
                <w:rFonts w:ascii="Arial" w:eastAsia="Arial" w:hAnsi="Arial" w:cs="Arial"/>
                <w:w w:val="90"/>
                <w:sz w:val="18"/>
                <w:szCs w:val="18"/>
              </w:rPr>
              <w:t>$1,050,000</w:t>
            </w:r>
          </w:p>
        </w:tc>
        <w:tc>
          <w:tcPr>
            <w:tcW w:w="120" w:type="dxa"/>
            <w:shd w:val="clear" w:color="auto" w:fill="CCEEFF"/>
            <w:vAlign w:val="bottom"/>
          </w:tcPr>
          <w:p w14:paraId="72B2E1A3" w14:textId="77777777" w:rsidR="00F711FB" w:rsidRDefault="00F711FB">
            <w:pPr>
              <w:rPr>
                <w:sz w:val="19"/>
                <w:szCs w:val="19"/>
              </w:rPr>
            </w:pPr>
          </w:p>
        </w:tc>
        <w:tc>
          <w:tcPr>
            <w:tcW w:w="1680" w:type="dxa"/>
            <w:shd w:val="clear" w:color="auto" w:fill="CCEEFF"/>
            <w:vAlign w:val="bottom"/>
          </w:tcPr>
          <w:p w14:paraId="5387277E" w14:textId="77777777" w:rsidR="00F711FB" w:rsidRDefault="00DB3416">
            <w:pPr>
              <w:jc w:val="center"/>
              <w:rPr>
                <w:sz w:val="20"/>
                <w:szCs w:val="20"/>
              </w:rPr>
            </w:pPr>
            <w:r>
              <w:rPr>
                <w:rFonts w:ascii="Arial" w:eastAsia="Arial" w:hAnsi="Arial" w:cs="Arial"/>
                <w:w w:val="95"/>
                <w:sz w:val="18"/>
                <w:szCs w:val="18"/>
                <w:shd w:val="clear" w:color="auto" w:fill="CCEEFF"/>
              </w:rPr>
              <w:t>No</w:t>
            </w:r>
          </w:p>
        </w:tc>
        <w:tc>
          <w:tcPr>
            <w:tcW w:w="100" w:type="dxa"/>
            <w:shd w:val="clear" w:color="auto" w:fill="CCEEFF"/>
            <w:vAlign w:val="bottom"/>
          </w:tcPr>
          <w:p w14:paraId="03030197" w14:textId="77777777" w:rsidR="00F711FB" w:rsidRDefault="00F711FB">
            <w:pPr>
              <w:rPr>
                <w:sz w:val="19"/>
                <w:szCs w:val="19"/>
              </w:rPr>
            </w:pPr>
          </w:p>
        </w:tc>
        <w:tc>
          <w:tcPr>
            <w:tcW w:w="2240" w:type="dxa"/>
            <w:shd w:val="clear" w:color="auto" w:fill="CCEEFF"/>
            <w:vAlign w:val="bottom"/>
          </w:tcPr>
          <w:p w14:paraId="2560B827" w14:textId="77777777" w:rsidR="00F711FB" w:rsidRDefault="00DB3416">
            <w:pPr>
              <w:jc w:val="center"/>
              <w:rPr>
                <w:sz w:val="20"/>
                <w:szCs w:val="20"/>
              </w:rPr>
            </w:pPr>
            <w:r>
              <w:rPr>
                <w:rFonts w:ascii="Arial" w:eastAsia="Arial" w:hAnsi="Arial" w:cs="Arial"/>
                <w:w w:val="88"/>
                <w:sz w:val="18"/>
                <w:szCs w:val="18"/>
              </w:rPr>
              <w:t>44%</w:t>
            </w:r>
          </w:p>
        </w:tc>
        <w:tc>
          <w:tcPr>
            <w:tcW w:w="20" w:type="dxa"/>
            <w:vAlign w:val="bottom"/>
          </w:tcPr>
          <w:p w14:paraId="0A856FCA" w14:textId="77777777" w:rsidR="00F711FB" w:rsidRDefault="00F711FB">
            <w:pPr>
              <w:rPr>
                <w:sz w:val="19"/>
                <w:szCs w:val="19"/>
              </w:rPr>
            </w:pPr>
          </w:p>
        </w:tc>
        <w:tc>
          <w:tcPr>
            <w:tcW w:w="0" w:type="dxa"/>
            <w:vAlign w:val="bottom"/>
          </w:tcPr>
          <w:p w14:paraId="3C1E44AA" w14:textId="77777777" w:rsidR="00F711FB" w:rsidRDefault="00F711FB">
            <w:pPr>
              <w:rPr>
                <w:sz w:val="1"/>
                <w:szCs w:val="1"/>
              </w:rPr>
            </w:pPr>
          </w:p>
        </w:tc>
      </w:tr>
      <w:tr w:rsidR="00F711FB" w14:paraId="4C47733B" w14:textId="77777777">
        <w:trPr>
          <w:trHeight w:val="40"/>
        </w:trPr>
        <w:tc>
          <w:tcPr>
            <w:tcW w:w="40" w:type="dxa"/>
            <w:shd w:val="clear" w:color="auto" w:fill="CCEEFF"/>
            <w:vAlign w:val="bottom"/>
          </w:tcPr>
          <w:p w14:paraId="725BD31A" w14:textId="77777777" w:rsidR="00F711FB" w:rsidRDefault="00F711FB">
            <w:pPr>
              <w:rPr>
                <w:sz w:val="3"/>
                <w:szCs w:val="3"/>
              </w:rPr>
            </w:pPr>
          </w:p>
        </w:tc>
        <w:tc>
          <w:tcPr>
            <w:tcW w:w="2120" w:type="dxa"/>
            <w:shd w:val="clear" w:color="auto" w:fill="CCEEFF"/>
            <w:vAlign w:val="bottom"/>
          </w:tcPr>
          <w:p w14:paraId="47BE8382" w14:textId="77777777" w:rsidR="00F711FB" w:rsidRDefault="00F711FB">
            <w:pPr>
              <w:rPr>
                <w:sz w:val="3"/>
                <w:szCs w:val="3"/>
              </w:rPr>
            </w:pPr>
          </w:p>
        </w:tc>
        <w:tc>
          <w:tcPr>
            <w:tcW w:w="120" w:type="dxa"/>
            <w:shd w:val="clear" w:color="auto" w:fill="CCEEFF"/>
            <w:vAlign w:val="bottom"/>
          </w:tcPr>
          <w:p w14:paraId="72C7DDD4" w14:textId="77777777" w:rsidR="00F711FB" w:rsidRDefault="00F711FB">
            <w:pPr>
              <w:rPr>
                <w:sz w:val="3"/>
                <w:szCs w:val="3"/>
              </w:rPr>
            </w:pPr>
          </w:p>
        </w:tc>
        <w:tc>
          <w:tcPr>
            <w:tcW w:w="380" w:type="dxa"/>
            <w:shd w:val="clear" w:color="auto" w:fill="CCEEFF"/>
            <w:vAlign w:val="bottom"/>
          </w:tcPr>
          <w:p w14:paraId="7895F26B" w14:textId="77777777" w:rsidR="00F711FB" w:rsidRDefault="00F711FB">
            <w:pPr>
              <w:rPr>
                <w:sz w:val="3"/>
                <w:szCs w:val="3"/>
              </w:rPr>
            </w:pPr>
          </w:p>
        </w:tc>
        <w:tc>
          <w:tcPr>
            <w:tcW w:w="1540" w:type="dxa"/>
            <w:shd w:val="clear" w:color="auto" w:fill="CCEEFF"/>
            <w:vAlign w:val="bottom"/>
          </w:tcPr>
          <w:p w14:paraId="2B81DBFF" w14:textId="77777777" w:rsidR="00F711FB" w:rsidRDefault="00F711FB">
            <w:pPr>
              <w:rPr>
                <w:sz w:val="3"/>
                <w:szCs w:val="3"/>
              </w:rPr>
            </w:pPr>
          </w:p>
        </w:tc>
        <w:tc>
          <w:tcPr>
            <w:tcW w:w="100" w:type="dxa"/>
            <w:shd w:val="clear" w:color="auto" w:fill="CCEEFF"/>
            <w:vAlign w:val="bottom"/>
          </w:tcPr>
          <w:p w14:paraId="2FE1997C" w14:textId="77777777" w:rsidR="00F711FB" w:rsidRDefault="00F711FB">
            <w:pPr>
              <w:rPr>
                <w:sz w:val="3"/>
                <w:szCs w:val="3"/>
              </w:rPr>
            </w:pPr>
          </w:p>
        </w:tc>
        <w:tc>
          <w:tcPr>
            <w:tcW w:w="2800" w:type="dxa"/>
            <w:shd w:val="clear" w:color="auto" w:fill="CCEEFF"/>
            <w:vAlign w:val="bottom"/>
          </w:tcPr>
          <w:p w14:paraId="7CC9E756" w14:textId="77777777" w:rsidR="00F711FB" w:rsidRDefault="00F711FB">
            <w:pPr>
              <w:rPr>
                <w:sz w:val="3"/>
                <w:szCs w:val="3"/>
              </w:rPr>
            </w:pPr>
          </w:p>
        </w:tc>
        <w:tc>
          <w:tcPr>
            <w:tcW w:w="120" w:type="dxa"/>
            <w:shd w:val="clear" w:color="auto" w:fill="CCEEFF"/>
            <w:vAlign w:val="bottom"/>
          </w:tcPr>
          <w:p w14:paraId="68BCBE68" w14:textId="77777777" w:rsidR="00F711FB" w:rsidRDefault="00F711FB">
            <w:pPr>
              <w:rPr>
                <w:sz w:val="3"/>
                <w:szCs w:val="3"/>
              </w:rPr>
            </w:pPr>
          </w:p>
        </w:tc>
        <w:tc>
          <w:tcPr>
            <w:tcW w:w="1680" w:type="dxa"/>
            <w:shd w:val="clear" w:color="auto" w:fill="CCEEFF"/>
            <w:vAlign w:val="bottom"/>
          </w:tcPr>
          <w:p w14:paraId="2BE198D7" w14:textId="77777777" w:rsidR="00F711FB" w:rsidRDefault="00F711FB">
            <w:pPr>
              <w:rPr>
                <w:sz w:val="3"/>
                <w:szCs w:val="3"/>
              </w:rPr>
            </w:pPr>
          </w:p>
        </w:tc>
        <w:tc>
          <w:tcPr>
            <w:tcW w:w="100" w:type="dxa"/>
            <w:shd w:val="clear" w:color="auto" w:fill="CCEEFF"/>
            <w:vAlign w:val="bottom"/>
          </w:tcPr>
          <w:p w14:paraId="08B129A7" w14:textId="77777777" w:rsidR="00F711FB" w:rsidRDefault="00F711FB">
            <w:pPr>
              <w:rPr>
                <w:sz w:val="3"/>
                <w:szCs w:val="3"/>
              </w:rPr>
            </w:pPr>
          </w:p>
        </w:tc>
        <w:tc>
          <w:tcPr>
            <w:tcW w:w="2240" w:type="dxa"/>
            <w:shd w:val="clear" w:color="auto" w:fill="CCEEFF"/>
            <w:vAlign w:val="bottom"/>
          </w:tcPr>
          <w:p w14:paraId="0F97B254" w14:textId="77777777" w:rsidR="00F711FB" w:rsidRDefault="00F711FB">
            <w:pPr>
              <w:rPr>
                <w:sz w:val="3"/>
                <w:szCs w:val="3"/>
              </w:rPr>
            </w:pPr>
          </w:p>
        </w:tc>
        <w:tc>
          <w:tcPr>
            <w:tcW w:w="20" w:type="dxa"/>
            <w:vAlign w:val="bottom"/>
          </w:tcPr>
          <w:p w14:paraId="49A0FF01" w14:textId="77777777" w:rsidR="00F711FB" w:rsidRDefault="00F711FB">
            <w:pPr>
              <w:rPr>
                <w:sz w:val="3"/>
                <w:szCs w:val="3"/>
              </w:rPr>
            </w:pPr>
          </w:p>
        </w:tc>
        <w:tc>
          <w:tcPr>
            <w:tcW w:w="0" w:type="dxa"/>
            <w:vAlign w:val="bottom"/>
          </w:tcPr>
          <w:p w14:paraId="4063B5EF" w14:textId="77777777" w:rsidR="00F711FB" w:rsidRDefault="00F711FB">
            <w:pPr>
              <w:rPr>
                <w:sz w:val="1"/>
                <w:szCs w:val="1"/>
              </w:rPr>
            </w:pPr>
          </w:p>
        </w:tc>
      </w:tr>
    </w:tbl>
    <w:p w14:paraId="6C1C7D5E" w14:textId="77777777" w:rsidR="00F711FB" w:rsidRDefault="00F711FB">
      <w:pPr>
        <w:spacing w:line="148" w:lineRule="exact"/>
        <w:rPr>
          <w:sz w:val="20"/>
          <w:szCs w:val="20"/>
        </w:rPr>
      </w:pPr>
    </w:p>
    <w:p w14:paraId="1C025E4F" w14:textId="77777777" w:rsidR="00F711FB" w:rsidRDefault="00DB3416">
      <w:pPr>
        <w:rPr>
          <w:sz w:val="20"/>
          <w:szCs w:val="20"/>
        </w:rPr>
      </w:pPr>
      <w:r>
        <w:rPr>
          <w:rFonts w:ascii="Arial" w:eastAsia="Arial" w:hAnsi="Arial" w:cs="Arial"/>
          <w:sz w:val="18"/>
          <w:szCs w:val="18"/>
        </w:rPr>
        <w:t>(1) Value is based on the $18.46 closing price of our stock on record date, March 20, 2020.</w:t>
      </w:r>
    </w:p>
    <w:p w14:paraId="21E8CA8D" w14:textId="77777777" w:rsidR="00F711FB" w:rsidRDefault="00F711FB">
      <w:pPr>
        <w:spacing w:line="217" w:lineRule="exact"/>
        <w:rPr>
          <w:sz w:val="20"/>
          <w:szCs w:val="20"/>
        </w:rPr>
      </w:pPr>
    </w:p>
    <w:p w14:paraId="7AAF527E" w14:textId="77777777" w:rsidR="00F711FB" w:rsidRDefault="00DB3416">
      <w:pPr>
        <w:rPr>
          <w:sz w:val="20"/>
          <w:szCs w:val="20"/>
        </w:rPr>
      </w:pPr>
      <w:r>
        <w:rPr>
          <w:rFonts w:ascii="Arial" w:eastAsia="Arial" w:hAnsi="Arial" w:cs="Arial"/>
          <w:b/>
          <w:bCs/>
          <w:sz w:val="20"/>
          <w:szCs w:val="20"/>
        </w:rPr>
        <w:t>Recoupment Policy</w:t>
      </w:r>
    </w:p>
    <w:p w14:paraId="32FCB2B8" w14:textId="77777777" w:rsidR="00F711FB" w:rsidRDefault="00F711FB">
      <w:pPr>
        <w:spacing w:line="154" w:lineRule="exact"/>
        <w:rPr>
          <w:sz w:val="20"/>
          <w:szCs w:val="20"/>
        </w:rPr>
      </w:pPr>
    </w:p>
    <w:p w14:paraId="23611BEE" w14:textId="77777777" w:rsidR="00F711FB" w:rsidRDefault="00DB3416">
      <w:pPr>
        <w:spacing w:line="287" w:lineRule="auto"/>
        <w:ind w:right="60" w:firstLine="648"/>
        <w:rPr>
          <w:sz w:val="20"/>
          <w:szCs w:val="20"/>
        </w:rPr>
      </w:pPr>
      <w:r>
        <w:rPr>
          <w:rFonts w:ascii="Arial" w:eastAsia="Arial" w:hAnsi="Arial" w:cs="Arial"/>
          <w:sz w:val="19"/>
          <w:szCs w:val="19"/>
        </w:rPr>
        <w:t>The Company has a recoupment policy, which provides that, if we are required to prepare an accounting restatement of our financial statements due to material noncompliance with any reporting requirement, our Board (or a committee thereof) may require reimbursement or forfeiture of incentive-based compensation received by any of our current or former NEOs during the three-year period preceding the date on which we are required to prepare the accounting restatement. The amount to be recouped is based on the excess of the amount of incentive-based compensation paid based on the erroneous financial information over the amount that would have been paid based on the financial information as restated. This policy is in addition to our ability to seek reimbursement or forfeiture of compensation pursuant to the terms of any plan, policy or agreement or applicable law.</w:t>
      </w:r>
    </w:p>
    <w:p w14:paraId="5F794031" w14:textId="77777777" w:rsidR="00F711FB" w:rsidRDefault="00F711FB">
      <w:pPr>
        <w:spacing w:line="298" w:lineRule="exact"/>
        <w:rPr>
          <w:sz w:val="20"/>
          <w:szCs w:val="20"/>
        </w:rPr>
      </w:pPr>
    </w:p>
    <w:p w14:paraId="49A0839F" w14:textId="77777777" w:rsidR="00F711FB" w:rsidRDefault="00DB3416">
      <w:pPr>
        <w:rPr>
          <w:sz w:val="20"/>
          <w:szCs w:val="20"/>
        </w:rPr>
      </w:pPr>
      <w:r>
        <w:rPr>
          <w:rFonts w:ascii="Arial" w:eastAsia="Arial" w:hAnsi="Arial" w:cs="Arial"/>
          <w:b/>
          <w:bCs/>
          <w:sz w:val="20"/>
          <w:szCs w:val="20"/>
        </w:rPr>
        <w:t>Anti-Hedging and Anti-Pledging of Company Securities</w:t>
      </w:r>
    </w:p>
    <w:p w14:paraId="2DE65337" w14:textId="77777777" w:rsidR="00F711FB" w:rsidRDefault="00F711FB">
      <w:pPr>
        <w:spacing w:line="154" w:lineRule="exact"/>
        <w:rPr>
          <w:sz w:val="20"/>
          <w:szCs w:val="20"/>
        </w:rPr>
      </w:pPr>
    </w:p>
    <w:p w14:paraId="78132065" w14:textId="77777777" w:rsidR="00F711FB" w:rsidRDefault="00DB3416">
      <w:pPr>
        <w:spacing w:line="274" w:lineRule="auto"/>
        <w:ind w:right="40" w:firstLine="648"/>
        <w:rPr>
          <w:sz w:val="20"/>
          <w:szCs w:val="20"/>
        </w:rPr>
      </w:pPr>
      <w:r>
        <w:rPr>
          <w:rFonts w:ascii="Arial" w:eastAsia="Arial" w:hAnsi="Arial" w:cs="Arial"/>
          <w:sz w:val="20"/>
          <w:szCs w:val="20"/>
        </w:rPr>
        <w:t>Pursuant to our Insider Trading Policy, our directors, executive officers, and other employees and their related parties, which includes spouses, minor children, and other family members who reside in the same household and any other entities in which such persons exercise or share control (“Covered Persons”) are prohibited from pledging the Company’s securities as collateral for a loan or holding the Company’s securities in a margin account.</w:t>
      </w:r>
    </w:p>
    <w:p w14:paraId="10CEC478" w14:textId="77777777" w:rsidR="00F711FB" w:rsidRDefault="00F711FB">
      <w:pPr>
        <w:spacing w:line="246" w:lineRule="exact"/>
        <w:rPr>
          <w:sz w:val="20"/>
          <w:szCs w:val="20"/>
        </w:rPr>
      </w:pPr>
    </w:p>
    <w:p w14:paraId="6753FA25" w14:textId="77777777" w:rsidR="00F711FB" w:rsidRDefault="00DB3416">
      <w:pPr>
        <w:spacing w:line="322" w:lineRule="auto"/>
        <w:ind w:right="340" w:firstLine="648"/>
        <w:rPr>
          <w:sz w:val="20"/>
          <w:szCs w:val="20"/>
        </w:rPr>
      </w:pPr>
      <w:r>
        <w:rPr>
          <w:rFonts w:ascii="Arial" w:eastAsia="Arial" w:hAnsi="Arial" w:cs="Arial"/>
          <w:sz w:val="18"/>
          <w:szCs w:val="18"/>
        </w:rPr>
        <w:t>Directors and executive officers of the Company are prohibited from engaging in hedging transactions with respect to Company securities such as (but not limited to) zero-cost collars, equity swaps, and forward sale contracts. All Covered Persons are prohibited from engaging in any such hedging transactions while in possession of material non-public information regarding the Company.</w:t>
      </w:r>
    </w:p>
    <w:p w14:paraId="1BB05362" w14:textId="77777777" w:rsidR="00F711FB" w:rsidRDefault="00F711FB">
      <w:pPr>
        <w:spacing w:line="268" w:lineRule="exact"/>
        <w:rPr>
          <w:sz w:val="20"/>
          <w:szCs w:val="20"/>
        </w:rPr>
      </w:pPr>
    </w:p>
    <w:p w14:paraId="567B8654" w14:textId="77777777" w:rsidR="00F711FB" w:rsidRDefault="00DB3416">
      <w:pPr>
        <w:rPr>
          <w:sz w:val="20"/>
          <w:szCs w:val="20"/>
        </w:rPr>
      </w:pPr>
      <w:r>
        <w:rPr>
          <w:rFonts w:ascii="Arial" w:eastAsia="Arial" w:hAnsi="Arial" w:cs="Arial"/>
          <w:b/>
          <w:bCs/>
          <w:sz w:val="20"/>
          <w:szCs w:val="20"/>
        </w:rPr>
        <w:t>Tax Implications</w:t>
      </w:r>
    </w:p>
    <w:p w14:paraId="5BDD3967" w14:textId="77777777" w:rsidR="00F711FB" w:rsidRDefault="00F711FB">
      <w:pPr>
        <w:spacing w:line="154" w:lineRule="exact"/>
        <w:rPr>
          <w:sz w:val="20"/>
          <w:szCs w:val="20"/>
        </w:rPr>
      </w:pPr>
    </w:p>
    <w:p w14:paraId="50F00C0B" w14:textId="77777777" w:rsidR="00F711FB" w:rsidRDefault="00DB3416">
      <w:pPr>
        <w:spacing w:line="285" w:lineRule="auto"/>
        <w:ind w:right="40" w:firstLine="648"/>
        <w:rPr>
          <w:sz w:val="20"/>
          <w:szCs w:val="20"/>
        </w:rPr>
      </w:pPr>
      <w:r>
        <w:rPr>
          <w:rFonts w:ascii="Arial" w:eastAsia="Arial" w:hAnsi="Arial" w:cs="Arial"/>
          <w:sz w:val="19"/>
          <w:szCs w:val="19"/>
        </w:rPr>
        <w:t>Certain of our performance-based incentive compensation programs were designed to permit the Company to deduct compensation expense under Section 162(m) of the Internal Revenue Code, which historically limited the tax deductibility of annual compensation paid to executives to $1 million, unless the compensation qualified as "performance-based," although the Company reserved the right to pay compensation that did not qualify as "performance-based" from time to time. Federal legislation passed on December 22, 2017, repealed the exemption from Section 162(m)'s deduction limit for "performance-based" compensation and the limitation on deductibility generally was expanded to include all individuals who are considered NEOs in any year beginning after December 31, 2016. As a result, compensation paid to our NEOs in excess of $1 million may not be deductible for taxable years commencing after December 31, 2017, other than with respect to payments made pursuant to certain "grandfathered" arrangements entered into prior to November 2, 2017. Further, no assurance can be given that compensation intended to satisfy the requirements for exemption from Section 162(m) in fact will qualify for future tax deductibility. Despite the change in law, the Compensation</w:t>
      </w:r>
    </w:p>
    <w:p w14:paraId="240AE3DB" w14:textId="77777777" w:rsidR="00F711FB" w:rsidRDefault="00F711FB">
      <w:pPr>
        <w:spacing w:line="321" w:lineRule="exact"/>
        <w:rPr>
          <w:sz w:val="20"/>
          <w:szCs w:val="20"/>
        </w:rPr>
      </w:pPr>
    </w:p>
    <w:p w14:paraId="50D40493" w14:textId="77777777" w:rsidR="00F711FB" w:rsidRDefault="00DB3416">
      <w:pPr>
        <w:ind w:right="20"/>
        <w:jc w:val="center"/>
        <w:rPr>
          <w:sz w:val="20"/>
          <w:szCs w:val="20"/>
        </w:rPr>
      </w:pPr>
      <w:r>
        <w:rPr>
          <w:rFonts w:ascii="Arial" w:eastAsia="Arial" w:hAnsi="Arial" w:cs="Arial"/>
          <w:sz w:val="20"/>
          <w:szCs w:val="20"/>
        </w:rPr>
        <w:t>42</w:t>
      </w:r>
    </w:p>
    <w:p w14:paraId="70C06832" w14:textId="77777777" w:rsidR="00F711FB" w:rsidRDefault="00F711FB">
      <w:pPr>
        <w:spacing w:line="25" w:lineRule="exact"/>
        <w:rPr>
          <w:sz w:val="20"/>
          <w:szCs w:val="20"/>
        </w:rPr>
      </w:pPr>
    </w:p>
    <w:p w14:paraId="206A3C7A" w14:textId="77777777" w:rsidR="00F711FB" w:rsidRDefault="00DB3416">
      <w:pPr>
        <w:rPr>
          <w:sz w:val="20"/>
          <w:szCs w:val="20"/>
        </w:rPr>
      </w:pPr>
      <w:r>
        <w:rPr>
          <w:rFonts w:ascii="Arial" w:eastAsia="Arial" w:hAnsi="Arial" w:cs="Arial"/>
          <w:sz w:val="14"/>
          <w:szCs w:val="14"/>
        </w:rPr>
        <w:t>BankUnited, Inc. 2020 Proxy Statement</w:t>
      </w:r>
    </w:p>
    <w:p w14:paraId="269EE6F8" w14:textId="77777777" w:rsidR="00F711FB" w:rsidRDefault="00F711FB">
      <w:pPr>
        <w:sectPr w:rsidR="00F711FB">
          <w:pgSz w:w="11900" w:h="16838"/>
          <w:pgMar w:top="643" w:right="319" w:bottom="1440" w:left="320" w:header="0" w:footer="0" w:gutter="0"/>
          <w:cols w:space="720" w:equalWidth="0">
            <w:col w:w="11260"/>
          </w:cols>
        </w:sectPr>
      </w:pPr>
    </w:p>
    <w:p w14:paraId="390F78FB" w14:textId="77777777" w:rsidR="00F711FB" w:rsidRDefault="00DB3416">
      <w:pPr>
        <w:spacing w:line="288" w:lineRule="auto"/>
        <w:rPr>
          <w:sz w:val="20"/>
          <w:szCs w:val="20"/>
        </w:rPr>
      </w:pPr>
      <w:bookmarkStart w:id="49" w:name="page49"/>
      <w:bookmarkEnd w:id="49"/>
      <w:r>
        <w:rPr>
          <w:rFonts w:ascii="Arial" w:eastAsia="Arial" w:hAnsi="Arial" w:cs="Arial"/>
          <w:sz w:val="20"/>
          <w:szCs w:val="20"/>
        </w:rPr>
        <w:lastRenderedPageBreak/>
        <w:t>Committee intends to continue to implement compensation programs that it believes are competitive and in the best interests of the Company and its shareholders.</w:t>
      </w:r>
    </w:p>
    <w:p w14:paraId="21A11A90" w14:textId="77777777" w:rsidR="00F711FB" w:rsidRDefault="00F711FB">
      <w:pPr>
        <w:spacing w:line="225" w:lineRule="exact"/>
        <w:rPr>
          <w:sz w:val="20"/>
          <w:szCs w:val="20"/>
        </w:rPr>
      </w:pPr>
    </w:p>
    <w:p w14:paraId="3C84D6F0" w14:textId="77777777" w:rsidR="00F711FB" w:rsidRDefault="00DB3416">
      <w:pPr>
        <w:rPr>
          <w:sz w:val="20"/>
          <w:szCs w:val="20"/>
        </w:rPr>
      </w:pPr>
      <w:r>
        <w:rPr>
          <w:rFonts w:ascii="Arial" w:eastAsia="Arial" w:hAnsi="Arial" w:cs="Arial"/>
          <w:b/>
          <w:bCs/>
          <w:sz w:val="20"/>
          <w:szCs w:val="20"/>
        </w:rPr>
        <w:t>Compensation Risk Assessment</w:t>
      </w:r>
    </w:p>
    <w:p w14:paraId="4F3679BF" w14:textId="77777777" w:rsidR="00F711FB" w:rsidRDefault="00F711FB">
      <w:pPr>
        <w:spacing w:line="303" w:lineRule="exact"/>
        <w:rPr>
          <w:sz w:val="20"/>
          <w:szCs w:val="20"/>
        </w:rPr>
      </w:pPr>
    </w:p>
    <w:p w14:paraId="77E975F1" w14:textId="77777777" w:rsidR="00F711FB" w:rsidRDefault="00DB3416">
      <w:pPr>
        <w:spacing w:line="278" w:lineRule="auto"/>
        <w:ind w:right="200" w:firstLine="648"/>
        <w:rPr>
          <w:sz w:val="20"/>
          <w:szCs w:val="20"/>
        </w:rPr>
      </w:pPr>
      <w:r>
        <w:rPr>
          <w:rFonts w:ascii="Arial" w:eastAsia="Arial" w:hAnsi="Arial" w:cs="Arial"/>
          <w:sz w:val="20"/>
          <w:szCs w:val="20"/>
        </w:rPr>
        <w:t>At least annually, our Compensation Committee assesses the compensation policies and practices applicable to our employees, including our executive officers, and considers whether such policies and practices create risks that are reasonably likely to have a material adverse effect on the Company.</w:t>
      </w:r>
    </w:p>
    <w:p w14:paraId="525E8B6C" w14:textId="77777777" w:rsidR="00F711FB" w:rsidRDefault="00F711FB">
      <w:pPr>
        <w:spacing w:line="240" w:lineRule="exact"/>
        <w:rPr>
          <w:sz w:val="20"/>
          <w:szCs w:val="20"/>
        </w:rPr>
      </w:pPr>
    </w:p>
    <w:p w14:paraId="1017853B" w14:textId="77777777" w:rsidR="00F711FB" w:rsidRDefault="00DB3416">
      <w:pPr>
        <w:spacing w:line="309" w:lineRule="auto"/>
        <w:ind w:right="40" w:firstLine="648"/>
        <w:rPr>
          <w:sz w:val="20"/>
          <w:szCs w:val="20"/>
        </w:rPr>
      </w:pPr>
      <w:r>
        <w:rPr>
          <w:rFonts w:ascii="Arial" w:eastAsia="Arial" w:hAnsi="Arial" w:cs="Arial"/>
          <w:sz w:val="18"/>
          <w:szCs w:val="18"/>
        </w:rPr>
        <w:t>We believe our compensation programs strike the appropriate balance between the short-term and long-term performance of the Company. We consider the potential risks in our business when designing and administering our compensation programs, and we believe our balanced approach to performance measurement and compensation decisions mitigates the risk that employees, including our executive officers, will be encouraged to undertake excessive or inappropriate risk. The Company's compensation program also is subject to internal controls, and we rely on principles of sound governance and good business judgment in administering our compensation programs.</w:t>
      </w:r>
    </w:p>
    <w:p w14:paraId="715ED77C" w14:textId="77777777" w:rsidR="00F711FB" w:rsidRDefault="00F711FB">
      <w:pPr>
        <w:spacing w:line="220" w:lineRule="exact"/>
        <w:rPr>
          <w:sz w:val="20"/>
          <w:szCs w:val="20"/>
        </w:rPr>
      </w:pPr>
    </w:p>
    <w:p w14:paraId="5E7DB2F2" w14:textId="77777777" w:rsidR="00F711FB" w:rsidRDefault="00DB3416">
      <w:pPr>
        <w:spacing w:line="278" w:lineRule="auto"/>
        <w:ind w:right="280" w:firstLine="648"/>
        <w:rPr>
          <w:sz w:val="20"/>
          <w:szCs w:val="20"/>
        </w:rPr>
      </w:pPr>
      <w:r>
        <w:rPr>
          <w:rFonts w:ascii="Arial" w:eastAsia="Arial" w:hAnsi="Arial" w:cs="Arial"/>
          <w:sz w:val="20"/>
          <w:szCs w:val="20"/>
        </w:rPr>
        <w:t>Based on its assessment in 2019, our Compensation Committee has determined, in its reasonable business judgment, that the Company's compensation policies and practices as generally applicable to its executive officers and employees do not create risks that are reasonably likely to have a material adverse effect on the Company.</w:t>
      </w:r>
    </w:p>
    <w:p w14:paraId="1746D458" w14:textId="77777777" w:rsidR="00F711FB" w:rsidRDefault="00F711FB">
      <w:pPr>
        <w:spacing w:line="321" w:lineRule="exact"/>
        <w:rPr>
          <w:sz w:val="20"/>
          <w:szCs w:val="20"/>
        </w:rPr>
      </w:pPr>
    </w:p>
    <w:p w14:paraId="134CF310" w14:textId="77777777" w:rsidR="00F711FB" w:rsidRDefault="00DB3416">
      <w:pPr>
        <w:ind w:right="-59"/>
        <w:jc w:val="center"/>
        <w:rPr>
          <w:sz w:val="20"/>
          <w:szCs w:val="20"/>
        </w:rPr>
      </w:pPr>
      <w:r>
        <w:rPr>
          <w:rFonts w:ascii="Arial" w:eastAsia="Arial" w:hAnsi="Arial" w:cs="Arial"/>
          <w:sz w:val="20"/>
          <w:szCs w:val="20"/>
        </w:rPr>
        <w:t>43</w:t>
      </w:r>
    </w:p>
    <w:p w14:paraId="0A155E0B" w14:textId="77777777" w:rsidR="00F711FB" w:rsidRDefault="00F711FB">
      <w:pPr>
        <w:spacing w:line="25" w:lineRule="exact"/>
        <w:rPr>
          <w:sz w:val="20"/>
          <w:szCs w:val="20"/>
        </w:rPr>
      </w:pPr>
    </w:p>
    <w:p w14:paraId="70C58C6F" w14:textId="77777777" w:rsidR="00F711FB" w:rsidRDefault="00DB3416">
      <w:pPr>
        <w:rPr>
          <w:sz w:val="20"/>
          <w:szCs w:val="20"/>
        </w:rPr>
      </w:pPr>
      <w:r>
        <w:rPr>
          <w:rFonts w:ascii="Arial" w:eastAsia="Arial" w:hAnsi="Arial" w:cs="Arial"/>
          <w:sz w:val="14"/>
          <w:szCs w:val="14"/>
        </w:rPr>
        <w:t>BankUnited, Inc. 2020 Proxy Statement</w:t>
      </w:r>
    </w:p>
    <w:p w14:paraId="65A96041" w14:textId="77777777" w:rsidR="00F711FB" w:rsidRDefault="00F711FB">
      <w:pPr>
        <w:sectPr w:rsidR="00F711FB">
          <w:pgSz w:w="11900" w:h="16838"/>
          <w:pgMar w:top="487" w:right="379" w:bottom="1440" w:left="320" w:header="0" w:footer="0" w:gutter="0"/>
          <w:cols w:space="720" w:equalWidth="0">
            <w:col w:w="11200"/>
          </w:cols>
        </w:sectPr>
      </w:pPr>
    </w:p>
    <w:p w14:paraId="2DDE870A" w14:textId="77777777" w:rsidR="00F711FB" w:rsidRDefault="00DB3416">
      <w:pPr>
        <w:ind w:right="-79"/>
        <w:jc w:val="center"/>
        <w:rPr>
          <w:sz w:val="20"/>
          <w:szCs w:val="20"/>
        </w:rPr>
      </w:pPr>
      <w:bookmarkStart w:id="50" w:name="page50"/>
      <w:bookmarkEnd w:id="50"/>
      <w:r>
        <w:rPr>
          <w:rFonts w:ascii="Arial" w:eastAsia="Arial" w:hAnsi="Arial" w:cs="Arial"/>
          <w:sz w:val="20"/>
          <w:szCs w:val="20"/>
        </w:rPr>
        <w:lastRenderedPageBreak/>
        <w:t>COMPENSATION COMMITTEE REPORT</w:t>
      </w:r>
    </w:p>
    <w:p w14:paraId="4CEF53EA" w14:textId="77777777" w:rsidR="00F711FB" w:rsidRDefault="00F711FB">
      <w:pPr>
        <w:spacing w:line="270" w:lineRule="exact"/>
        <w:rPr>
          <w:sz w:val="20"/>
          <w:szCs w:val="20"/>
        </w:rPr>
      </w:pPr>
    </w:p>
    <w:p w14:paraId="14730436" w14:textId="77777777" w:rsidR="00F711FB" w:rsidRDefault="00DB3416">
      <w:pPr>
        <w:spacing w:line="278" w:lineRule="auto"/>
        <w:ind w:right="100" w:firstLine="648"/>
        <w:rPr>
          <w:sz w:val="20"/>
          <w:szCs w:val="20"/>
        </w:rPr>
      </w:pPr>
      <w:r>
        <w:rPr>
          <w:rFonts w:ascii="Arial" w:eastAsia="Arial" w:hAnsi="Arial" w:cs="Arial"/>
          <w:i/>
          <w:iCs/>
          <w:sz w:val="20"/>
          <w:szCs w:val="20"/>
        </w:rPr>
        <w:t>The information contained in this report shall not be deemed to be "soliciting material" or "filed" with the SEC or subject to the liabilities of Section 18 of the Exchange Act, except to the extent that the Company specifically incorporates it by reference into a document filed under the Securities Act or the Exchange Act.</w:t>
      </w:r>
    </w:p>
    <w:p w14:paraId="1B755B0B" w14:textId="77777777" w:rsidR="00F711FB" w:rsidRDefault="00F711FB">
      <w:pPr>
        <w:spacing w:line="132" w:lineRule="exact"/>
        <w:rPr>
          <w:sz w:val="20"/>
          <w:szCs w:val="20"/>
        </w:rPr>
      </w:pPr>
    </w:p>
    <w:p w14:paraId="00327D28" w14:textId="77777777" w:rsidR="00F711FB" w:rsidRDefault="00DB3416">
      <w:pPr>
        <w:spacing w:line="299" w:lineRule="auto"/>
        <w:ind w:firstLine="648"/>
        <w:jc w:val="both"/>
        <w:rPr>
          <w:sz w:val="20"/>
          <w:szCs w:val="20"/>
        </w:rPr>
      </w:pPr>
      <w:r>
        <w:rPr>
          <w:rFonts w:ascii="Arial" w:eastAsia="Arial" w:hAnsi="Arial" w:cs="Arial"/>
          <w:sz w:val="19"/>
          <w:szCs w:val="19"/>
        </w:rPr>
        <w:t>The Compensation Committee of the Company has reviewed and discussed the Compensation Discussion and Analysis required by Item 402(b) of Regulation S-K with management and, based on such review and discussions, the Compensation Committee recommended to the Board that the Compensation Discussion and Analysis be included in this Proxy Statement.</w:t>
      </w:r>
    </w:p>
    <w:p w14:paraId="2BF817F0" w14:textId="77777777" w:rsidR="00F711FB" w:rsidRDefault="00F711FB">
      <w:pPr>
        <w:spacing w:line="169" w:lineRule="exact"/>
        <w:rPr>
          <w:sz w:val="20"/>
          <w:szCs w:val="20"/>
        </w:rPr>
      </w:pPr>
    </w:p>
    <w:p w14:paraId="67BB12B3" w14:textId="77777777" w:rsidR="00F711FB" w:rsidRDefault="00DB3416">
      <w:pPr>
        <w:ind w:left="4380"/>
        <w:rPr>
          <w:sz w:val="20"/>
          <w:szCs w:val="20"/>
        </w:rPr>
      </w:pPr>
      <w:r>
        <w:rPr>
          <w:rFonts w:ascii="Arial" w:eastAsia="Arial" w:hAnsi="Arial" w:cs="Arial"/>
          <w:b/>
          <w:bCs/>
          <w:i/>
          <w:iCs/>
          <w:sz w:val="20"/>
          <w:szCs w:val="20"/>
        </w:rPr>
        <w:t>The Compensation Committee</w:t>
      </w:r>
    </w:p>
    <w:p w14:paraId="0EC95451" w14:textId="77777777" w:rsidR="00F711FB" w:rsidRDefault="00F711FB">
      <w:pPr>
        <w:spacing w:line="135" w:lineRule="exact"/>
        <w:rPr>
          <w:sz w:val="20"/>
          <w:szCs w:val="20"/>
        </w:rPr>
      </w:pPr>
    </w:p>
    <w:p w14:paraId="5CB4617E" w14:textId="77777777" w:rsidR="00F711FB" w:rsidRDefault="00DB3416">
      <w:pPr>
        <w:ind w:left="4580"/>
        <w:rPr>
          <w:sz w:val="20"/>
          <w:szCs w:val="20"/>
        </w:rPr>
      </w:pPr>
      <w:r>
        <w:rPr>
          <w:rFonts w:ascii="Arial" w:eastAsia="Arial" w:hAnsi="Arial" w:cs="Arial"/>
          <w:sz w:val="20"/>
          <w:szCs w:val="20"/>
        </w:rPr>
        <w:t>Michael J. Dowling, Chair</w:t>
      </w:r>
    </w:p>
    <w:p w14:paraId="0F0D1636" w14:textId="77777777" w:rsidR="00F711FB" w:rsidRDefault="00F711FB">
      <w:pPr>
        <w:spacing w:line="27" w:lineRule="exact"/>
        <w:rPr>
          <w:sz w:val="20"/>
          <w:szCs w:val="20"/>
        </w:rPr>
      </w:pPr>
    </w:p>
    <w:p w14:paraId="0419DDA1" w14:textId="77777777" w:rsidR="00F711FB" w:rsidRDefault="00DB3416">
      <w:pPr>
        <w:ind w:right="-79"/>
        <w:jc w:val="center"/>
        <w:rPr>
          <w:sz w:val="20"/>
          <w:szCs w:val="20"/>
        </w:rPr>
      </w:pPr>
      <w:r>
        <w:rPr>
          <w:rFonts w:ascii="Arial" w:eastAsia="Arial" w:hAnsi="Arial" w:cs="Arial"/>
          <w:sz w:val="20"/>
          <w:szCs w:val="20"/>
        </w:rPr>
        <w:t>Tere Blanca</w:t>
      </w:r>
    </w:p>
    <w:p w14:paraId="6F580BF4" w14:textId="77777777" w:rsidR="00F711FB" w:rsidRDefault="00F711FB">
      <w:pPr>
        <w:spacing w:line="27" w:lineRule="exact"/>
        <w:rPr>
          <w:sz w:val="20"/>
          <w:szCs w:val="20"/>
        </w:rPr>
      </w:pPr>
    </w:p>
    <w:p w14:paraId="1FCF7EC3" w14:textId="77777777" w:rsidR="00F711FB" w:rsidRDefault="00DB3416">
      <w:pPr>
        <w:ind w:right="-79"/>
        <w:jc w:val="center"/>
        <w:rPr>
          <w:sz w:val="20"/>
          <w:szCs w:val="20"/>
        </w:rPr>
      </w:pPr>
      <w:r>
        <w:rPr>
          <w:rFonts w:ascii="Arial" w:eastAsia="Arial" w:hAnsi="Arial" w:cs="Arial"/>
          <w:sz w:val="20"/>
          <w:szCs w:val="20"/>
        </w:rPr>
        <w:t>A. Gail Prudenti</w:t>
      </w:r>
    </w:p>
    <w:p w14:paraId="763EC0B3" w14:textId="77777777" w:rsidR="00F711FB" w:rsidRDefault="00F711FB">
      <w:pPr>
        <w:spacing w:line="200" w:lineRule="exact"/>
        <w:rPr>
          <w:sz w:val="20"/>
          <w:szCs w:val="20"/>
        </w:rPr>
      </w:pPr>
    </w:p>
    <w:p w14:paraId="60738644" w14:textId="77777777" w:rsidR="00F711FB" w:rsidRDefault="00F711FB">
      <w:pPr>
        <w:spacing w:line="200" w:lineRule="exact"/>
        <w:rPr>
          <w:sz w:val="20"/>
          <w:szCs w:val="20"/>
        </w:rPr>
      </w:pPr>
    </w:p>
    <w:p w14:paraId="4AF2C6A1" w14:textId="77777777" w:rsidR="00F711FB" w:rsidRDefault="00F711FB">
      <w:pPr>
        <w:spacing w:line="200" w:lineRule="exact"/>
        <w:rPr>
          <w:sz w:val="20"/>
          <w:szCs w:val="20"/>
        </w:rPr>
      </w:pPr>
    </w:p>
    <w:p w14:paraId="5EBAE5DA" w14:textId="77777777" w:rsidR="00F711FB" w:rsidRDefault="00F711FB">
      <w:pPr>
        <w:spacing w:line="200" w:lineRule="exact"/>
        <w:rPr>
          <w:sz w:val="20"/>
          <w:szCs w:val="20"/>
        </w:rPr>
      </w:pPr>
    </w:p>
    <w:p w14:paraId="4310D475" w14:textId="77777777" w:rsidR="00F711FB" w:rsidRDefault="00F711FB">
      <w:pPr>
        <w:spacing w:line="200" w:lineRule="exact"/>
        <w:rPr>
          <w:sz w:val="20"/>
          <w:szCs w:val="20"/>
        </w:rPr>
      </w:pPr>
    </w:p>
    <w:p w14:paraId="77B3546F" w14:textId="77777777" w:rsidR="00F711FB" w:rsidRDefault="00F711FB">
      <w:pPr>
        <w:spacing w:line="282" w:lineRule="exact"/>
        <w:rPr>
          <w:sz w:val="20"/>
          <w:szCs w:val="20"/>
        </w:rPr>
      </w:pPr>
    </w:p>
    <w:p w14:paraId="35BB0E8D" w14:textId="77777777" w:rsidR="00F711FB" w:rsidRDefault="00DB3416">
      <w:pPr>
        <w:ind w:right="-79"/>
        <w:jc w:val="center"/>
        <w:rPr>
          <w:sz w:val="20"/>
          <w:szCs w:val="20"/>
        </w:rPr>
      </w:pPr>
      <w:r>
        <w:rPr>
          <w:rFonts w:ascii="Arial" w:eastAsia="Arial" w:hAnsi="Arial" w:cs="Arial"/>
          <w:sz w:val="20"/>
          <w:szCs w:val="20"/>
        </w:rPr>
        <w:t>44</w:t>
      </w:r>
    </w:p>
    <w:p w14:paraId="642A042C" w14:textId="77777777" w:rsidR="00F711FB" w:rsidRDefault="00F711FB">
      <w:pPr>
        <w:spacing w:line="25" w:lineRule="exact"/>
        <w:rPr>
          <w:sz w:val="20"/>
          <w:szCs w:val="20"/>
        </w:rPr>
      </w:pPr>
    </w:p>
    <w:p w14:paraId="3AEEFABB" w14:textId="77777777" w:rsidR="00F711FB" w:rsidRDefault="00DB3416">
      <w:pPr>
        <w:rPr>
          <w:sz w:val="20"/>
          <w:szCs w:val="20"/>
        </w:rPr>
      </w:pPr>
      <w:r>
        <w:rPr>
          <w:rFonts w:ascii="Arial" w:eastAsia="Arial" w:hAnsi="Arial" w:cs="Arial"/>
          <w:sz w:val="14"/>
          <w:szCs w:val="14"/>
        </w:rPr>
        <w:t>BankUnited, Inc. 2020 Proxy Statement</w:t>
      </w:r>
    </w:p>
    <w:p w14:paraId="7D159D3D" w14:textId="77777777" w:rsidR="00F711FB" w:rsidRDefault="00F711FB">
      <w:pPr>
        <w:sectPr w:rsidR="00F711FB">
          <w:pgSz w:w="11900" w:h="16838"/>
          <w:pgMar w:top="433" w:right="419" w:bottom="1440" w:left="320" w:header="0" w:footer="0" w:gutter="0"/>
          <w:cols w:space="720" w:equalWidth="0">
            <w:col w:w="11160"/>
          </w:cols>
        </w:sectPr>
      </w:pPr>
    </w:p>
    <w:p w14:paraId="413E2E09" w14:textId="77777777" w:rsidR="00F711FB" w:rsidRDefault="00DB3416">
      <w:pPr>
        <w:rPr>
          <w:sz w:val="20"/>
          <w:szCs w:val="20"/>
        </w:rPr>
      </w:pPr>
      <w:bookmarkStart w:id="51" w:name="page51"/>
      <w:bookmarkEnd w:id="51"/>
      <w:r>
        <w:rPr>
          <w:rFonts w:ascii="Arial" w:eastAsia="Arial" w:hAnsi="Arial" w:cs="Arial"/>
          <w:b/>
          <w:bCs/>
          <w:sz w:val="20"/>
          <w:szCs w:val="20"/>
        </w:rPr>
        <w:lastRenderedPageBreak/>
        <w:t>Summary Compensation Table for 2019</w:t>
      </w:r>
    </w:p>
    <w:p w14:paraId="0978F94C" w14:textId="77777777" w:rsidR="00F711FB" w:rsidRDefault="00F711FB">
      <w:pPr>
        <w:spacing w:line="100" w:lineRule="exact"/>
        <w:rPr>
          <w:sz w:val="20"/>
          <w:szCs w:val="20"/>
        </w:rPr>
      </w:pPr>
    </w:p>
    <w:p w14:paraId="01008CEA" w14:textId="77777777" w:rsidR="00F711FB" w:rsidRDefault="00DB3416">
      <w:pPr>
        <w:spacing w:line="288" w:lineRule="auto"/>
        <w:ind w:right="220" w:firstLine="648"/>
        <w:rPr>
          <w:sz w:val="20"/>
          <w:szCs w:val="20"/>
        </w:rPr>
      </w:pPr>
      <w:r>
        <w:rPr>
          <w:rFonts w:ascii="Arial" w:eastAsia="Arial" w:hAnsi="Arial" w:cs="Arial"/>
          <w:sz w:val="20"/>
          <w:szCs w:val="20"/>
        </w:rPr>
        <w:t>The following summary compensation table sets forth the total compensation paid or accrued for the years 2017, 2018 and 2019 to our NEOs.</w:t>
      </w:r>
    </w:p>
    <w:p w14:paraId="0D2A983F" w14:textId="77777777" w:rsidR="00F711FB" w:rsidRDefault="00F711FB">
      <w:pPr>
        <w:spacing w:line="25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20"/>
        <w:gridCol w:w="120"/>
        <w:gridCol w:w="580"/>
        <w:gridCol w:w="120"/>
        <w:gridCol w:w="1020"/>
        <w:gridCol w:w="120"/>
        <w:gridCol w:w="900"/>
        <w:gridCol w:w="120"/>
        <w:gridCol w:w="1000"/>
        <w:gridCol w:w="100"/>
        <w:gridCol w:w="1240"/>
        <w:gridCol w:w="100"/>
        <w:gridCol w:w="1300"/>
        <w:gridCol w:w="1260"/>
        <w:gridCol w:w="320"/>
        <w:gridCol w:w="1000"/>
        <w:gridCol w:w="20"/>
      </w:tblGrid>
      <w:tr w:rsidR="00F711FB" w14:paraId="0753A3CF" w14:textId="77777777">
        <w:trPr>
          <w:trHeight w:val="161"/>
        </w:trPr>
        <w:tc>
          <w:tcPr>
            <w:tcW w:w="1920" w:type="dxa"/>
            <w:vAlign w:val="bottom"/>
          </w:tcPr>
          <w:p w14:paraId="361F54F2" w14:textId="77777777" w:rsidR="00F711FB" w:rsidRDefault="00F711FB">
            <w:pPr>
              <w:rPr>
                <w:sz w:val="14"/>
                <w:szCs w:val="14"/>
              </w:rPr>
            </w:pPr>
          </w:p>
        </w:tc>
        <w:tc>
          <w:tcPr>
            <w:tcW w:w="120" w:type="dxa"/>
            <w:vAlign w:val="bottom"/>
          </w:tcPr>
          <w:p w14:paraId="6B0AA5C2" w14:textId="77777777" w:rsidR="00F711FB" w:rsidRDefault="00F711FB">
            <w:pPr>
              <w:rPr>
                <w:sz w:val="14"/>
                <w:szCs w:val="14"/>
              </w:rPr>
            </w:pPr>
          </w:p>
        </w:tc>
        <w:tc>
          <w:tcPr>
            <w:tcW w:w="580" w:type="dxa"/>
            <w:vAlign w:val="bottom"/>
          </w:tcPr>
          <w:p w14:paraId="128603E8" w14:textId="77777777" w:rsidR="00F711FB" w:rsidRDefault="00F711FB">
            <w:pPr>
              <w:rPr>
                <w:sz w:val="14"/>
                <w:szCs w:val="14"/>
              </w:rPr>
            </w:pPr>
          </w:p>
        </w:tc>
        <w:tc>
          <w:tcPr>
            <w:tcW w:w="120" w:type="dxa"/>
            <w:vAlign w:val="bottom"/>
          </w:tcPr>
          <w:p w14:paraId="3A509BA5" w14:textId="77777777" w:rsidR="00F711FB" w:rsidRDefault="00F711FB">
            <w:pPr>
              <w:rPr>
                <w:sz w:val="14"/>
                <w:szCs w:val="14"/>
              </w:rPr>
            </w:pPr>
          </w:p>
        </w:tc>
        <w:tc>
          <w:tcPr>
            <w:tcW w:w="1020" w:type="dxa"/>
            <w:vAlign w:val="bottom"/>
          </w:tcPr>
          <w:p w14:paraId="416FE3E8" w14:textId="77777777" w:rsidR="00F711FB" w:rsidRDefault="00F711FB">
            <w:pPr>
              <w:rPr>
                <w:sz w:val="14"/>
                <w:szCs w:val="14"/>
              </w:rPr>
            </w:pPr>
          </w:p>
        </w:tc>
        <w:tc>
          <w:tcPr>
            <w:tcW w:w="120" w:type="dxa"/>
            <w:vAlign w:val="bottom"/>
          </w:tcPr>
          <w:p w14:paraId="7C870263" w14:textId="77777777" w:rsidR="00F711FB" w:rsidRDefault="00F711FB">
            <w:pPr>
              <w:rPr>
                <w:sz w:val="14"/>
                <w:szCs w:val="14"/>
              </w:rPr>
            </w:pPr>
          </w:p>
        </w:tc>
        <w:tc>
          <w:tcPr>
            <w:tcW w:w="900" w:type="dxa"/>
            <w:vAlign w:val="bottom"/>
          </w:tcPr>
          <w:p w14:paraId="62737843" w14:textId="77777777" w:rsidR="00F711FB" w:rsidRDefault="00F711FB">
            <w:pPr>
              <w:rPr>
                <w:sz w:val="14"/>
                <w:szCs w:val="14"/>
              </w:rPr>
            </w:pPr>
          </w:p>
        </w:tc>
        <w:tc>
          <w:tcPr>
            <w:tcW w:w="120" w:type="dxa"/>
            <w:vAlign w:val="bottom"/>
          </w:tcPr>
          <w:p w14:paraId="02D99C8D" w14:textId="77777777" w:rsidR="00F711FB" w:rsidRDefault="00F711FB">
            <w:pPr>
              <w:rPr>
                <w:sz w:val="14"/>
                <w:szCs w:val="14"/>
              </w:rPr>
            </w:pPr>
          </w:p>
        </w:tc>
        <w:tc>
          <w:tcPr>
            <w:tcW w:w="1000" w:type="dxa"/>
            <w:vAlign w:val="bottom"/>
          </w:tcPr>
          <w:p w14:paraId="71578A83" w14:textId="77777777" w:rsidR="00F711FB" w:rsidRDefault="00F711FB">
            <w:pPr>
              <w:rPr>
                <w:sz w:val="14"/>
                <w:szCs w:val="14"/>
              </w:rPr>
            </w:pPr>
          </w:p>
        </w:tc>
        <w:tc>
          <w:tcPr>
            <w:tcW w:w="100" w:type="dxa"/>
            <w:vAlign w:val="bottom"/>
          </w:tcPr>
          <w:p w14:paraId="4669B3C3" w14:textId="77777777" w:rsidR="00F711FB" w:rsidRDefault="00F711FB">
            <w:pPr>
              <w:rPr>
                <w:sz w:val="14"/>
                <w:szCs w:val="14"/>
              </w:rPr>
            </w:pPr>
          </w:p>
        </w:tc>
        <w:tc>
          <w:tcPr>
            <w:tcW w:w="1340" w:type="dxa"/>
            <w:gridSpan w:val="2"/>
            <w:vMerge w:val="restart"/>
            <w:vAlign w:val="bottom"/>
          </w:tcPr>
          <w:p w14:paraId="60220718" w14:textId="77777777" w:rsidR="00F711FB" w:rsidRDefault="00DB3416">
            <w:pPr>
              <w:ind w:right="100"/>
              <w:jc w:val="center"/>
              <w:rPr>
                <w:sz w:val="20"/>
                <w:szCs w:val="20"/>
              </w:rPr>
            </w:pPr>
            <w:r>
              <w:rPr>
                <w:rFonts w:ascii="Arial" w:eastAsia="Arial" w:hAnsi="Arial" w:cs="Arial"/>
                <w:b/>
                <w:bCs/>
                <w:w w:val="96"/>
                <w:sz w:val="14"/>
                <w:szCs w:val="14"/>
              </w:rPr>
              <w:t>Non-Equity</w:t>
            </w:r>
          </w:p>
        </w:tc>
        <w:tc>
          <w:tcPr>
            <w:tcW w:w="1300" w:type="dxa"/>
            <w:vAlign w:val="bottom"/>
          </w:tcPr>
          <w:p w14:paraId="147719F5" w14:textId="77777777" w:rsidR="00F711FB" w:rsidRDefault="00DB3416">
            <w:pPr>
              <w:ind w:right="2"/>
              <w:jc w:val="center"/>
              <w:rPr>
                <w:sz w:val="20"/>
                <w:szCs w:val="20"/>
              </w:rPr>
            </w:pPr>
            <w:r>
              <w:rPr>
                <w:rFonts w:ascii="Arial" w:eastAsia="Arial" w:hAnsi="Arial" w:cs="Arial"/>
                <w:b/>
                <w:bCs/>
                <w:w w:val="90"/>
                <w:sz w:val="14"/>
                <w:szCs w:val="14"/>
              </w:rPr>
              <w:t>Change in Pension</w:t>
            </w:r>
          </w:p>
        </w:tc>
        <w:tc>
          <w:tcPr>
            <w:tcW w:w="1260" w:type="dxa"/>
            <w:vAlign w:val="bottom"/>
          </w:tcPr>
          <w:p w14:paraId="382B979B" w14:textId="77777777" w:rsidR="00F711FB" w:rsidRDefault="00F711FB">
            <w:pPr>
              <w:rPr>
                <w:sz w:val="14"/>
                <w:szCs w:val="14"/>
              </w:rPr>
            </w:pPr>
          </w:p>
        </w:tc>
        <w:tc>
          <w:tcPr>
            <w:tcW w:w="320" w:type="dxa"/>
            <w:vAlign w:val="bottom"/>
          </w:tcPr>
          <w:p w14:paraId="7B63F9B6" w14:textId="77777777" w:rsidR="00F711FB" w:rsidRDefault="00F711FB">
            <w:pPr>
              <w:rPr>
                <w:sz w:val="14"/>
                <w:szCs w:val="14"/>
              </w:rPr>
            </w:pPr>
          </w:p>
        </w:tc>
        <w:tc>
          <w:tcPr>
            <w:tcW w:w="1000" w:type="dxa"/>
            <w:vAlign w:val="bottom"/>
          </w:tcPr>
          <w:p w14:paraId="456FA43E" w14:textId="77777777" w:rsidR="00F711FB" w:rsidRDefault="00F711FB">
            <w:pPr>
              <w:rPr>
                <w:sz w:val="14"/>
                <w:szCs w:val="14"/>
              </w:rPr>
            </w:pPr>
          </w:p>
        </w:tc>
        <w:tc>
          <w:tcPr>
            <w:tcW w:w="0" w:type="dxa"/>
            <w:vAlign w:val="bottom"/>
          </w:tcPr>
          <w:p w14:paraId="66FCB25E" w14:textId="77777777" w:rsidR="00F711FB" w:rsidRDefault="00F711FB">
            <w:pPr>
              <w:rPr>
                <w:sz w:val="1"/>
                <w:szCs w:val="1"/>
              </w:rPr>
            </w:pPr>
          </w:p>
        </w:tc>
      </w:tr>
      <w:tr w:rsidR="00F711FB" w14:paraId="46F19410" w14:textId="77777777">
        <w:trPr>
          <w:trHeight w:val="148"/>
        </w:trPr>
        <w:tc>
          <w:tcPr>
            <w:tcW w:w="1920" w:type="dxa"/>
            <w:vAlign w:val="bottom"/>
          </w:tcPr>
          <w:p w14:paraId="2EBFDFA4" w14:textId="77777777" w:rsidR="00F711FB" w:rsidRDefault="00F711FB">
            <w:pPr>
              <w:rPr>
                <w:sz w:val="12"/>
                <w:szCs w:val="12"/>
              </w:rPr>
            </w:pPr>
          </w:p>
        </w:tc>
        <w:tc>
          <w:tcPr>
            <w:tcW w:w="120" w:type="dxa"/>
            <w:vAlign w:val="bottom"/>
          </w:tcPr>
          <w:p w14:paraId="11F36D33" w14:textId="77777777" w:rsidR="00F711FB" w:rsidRDefault="00F711FB">
            <w:pPr>
              <w:rPr>
                <w:sz w:val="12"/>
                <w:szCs w:val="12"/>
              </w:rPr>
            </w:pPr>
          </w:p>
        </w:tc>
        <w:tc>
          <w:tcPr>
            <w:tcW w:w="580" w:type="dxa"/>
            <w:vAlign w:val="bottom"/>
          </w:tcPr>
          <w:p w14:paraId="42B0F01B" w14:textId="77777777" w:rsidR="00F711FB" w:rsidRDefault="00F711FB">
            <w:pPr>
              <w:rPr>
                <w:sz w:val="12"/>
                <w:szCs w:val="12"/>
              </w:rPr>
            </w:pPr>
          </w:p>
        </w:tc>
        <w:tc>
          <w:tcPr>
            <w:tcW w:w="120" w:type="dxa"/>
            <w:vAlign w:val="bottom"/>
          </w:tcPr>
          <w:p w14:paraId="18F80697" w14:textId="77777777" w:rsidR="00F711FB" w:rsidRDefault="00F711FB">
            <w:pPr>
              <w:rPr>
                <w:sz w:val="12"/>
                <w:szCs w:val="12"/>
              </w:rPr>
            </w:pPr>
          </w:p>
        </w:tc>
        <w:tc>
          <w:tcPr>
            <w:tcW w:w="1020" w:type="dxa"/>
            <w:vAlign w:val="bottom"/>
          </w:tcPr>
          <w:p w14:paraId="7E218CF8" w14:textId="77777777" w:rsidR="00F711FB" w:rsidRDefault="00F711FB">
            <w:pPr>
              <w:rPr>
                <w:sz w:val="12"/>
                <w:szCs w:val="12"/>
              </w:rPr>
            </w:pPr>
          </w:p>
        </w:tc>
        <w:tc>
          <w:tcPr>
            <w:tcW w:w="120" w:type="dxa"/>
            <w:vAlign w:val="bottom"/>
          </w:tcPr>
          <w:p w14:paraId="6829F62F" w14:textId="77777777" w:rsidR="00F711FB" w:rsidRDefault="00F711FB">
            <w:pPr>
              <w:rPr>
                <w:sz w:val="12"/>
                <w:szCs w:val="12"/>
              </w:rPr>
            </w:pPr>
          </w:p>
        </w:tc>
        <w:tc>
          <w:tcPr>
            <w:tcW w:w="900" w:type="dxa"/>
            <w:vAlign w:val="bottom"/>
          </w:tcPr>
          <w:p w14:paraId="2CD65F16" w14:textId="77777777" w:rsidR="00F711FB" w:rsidRDefault="00F711FB">
            <w:pPr>
              <w:rPr>
                <w:sz w:val="12"/>
                <w:szCs w:val="12"/>
              </w:rPr>
            </w:pPr>
          </w:p>
        </w:tc>
        <w:tc>
          <w:tcPr>
            <w:tcW w:w="120" w:type="dxa"/>
            <w:vAlign w:val="bottom"/>
          </w:tcPr>
          <w:p w14:paraId="370AAC0E" w14:textId="77777777" w:rsidR="00F711FB" w:rsidRDefault="00F711FB">
            <w:pPr>
              <w:rPr>
                <w:sz w:val="12"/>
                <w:szCs w:val="12"/>
              </w:rPr>
            </w:pPr>
          </w:p>
        </w:tc>
        <w:tc>
          <w:tcPr>
            <w:tcW w:w="1000" w:type="dxa"/>
            <w:vAlign w:val="bottom"/>
          </w:tcPr>
          <w:p w14:paraId="2F775F7E" w14:textId="77777777" w:rsidR="00F711FB" w:rsidRDefault="00F711FB">
            <w:pPr>
              <w:rPr>
                <w:sz w:val="12"/>
                <w:szCs w:val="12"/>
              </w:rPr>
            </w:pPr>
          </w:p>
        </w:tc>
        <w:tc>
          <w:tcPr>
            <w:tcW w:w="100" w:type="dxa"/>
            <w:vAlign w:val="bottom"/>
          </w:tcPr>
          <w:p w14:paraId="1197266A" w14:textId="77777777" w:rsidR="00F711FB" w:rsidRDefault="00F711FB">
            <w:pPr>
              <w:rPr>
                <w:sz w:val="12"/>
                <w:szCs w:val="12"/>
              </w:rPr>
            </w:pPr>
          </w:p>
        </w:tc>
        <w:tc>
          <w:tcPr>
            <w:tcW w:w="1340" w:type="dxa"/>
            <w:gridSpan w:val="2"/>
            <w:vMerge/>
            <w:vAlign w:val="bottom"/>
          </w:tcPr>
          <w:p w14:paraId="6EA9687A" w14:textId="77777777" w:rsidR="00F711FB" w:rsidRDefault="00F711FB">
            <w:pPr>
              <w:rPr>
                <w:sz w:val="12"/>
                <w:szCs w:val="12"/>
              </w:rPr>
            </w:pPr>
          </w:p>
        </w:tc>
        <w:tc>
          <w:tcPr>
            <w:tcW w:w="1300" w:type="dxa"/>
            <w:vAlign w:val="bottom"/>
          </w:tcPr>
          <w:p w14:paraId="741A0475" w14:textId="77777777" w:rsidR="00F711FB" w:rsidRDefault="00DB3416">
            <w:pPr>
              <w:spacing w:line="149" w:lineRule="exact"/>
              <w:ind w:right="2"/>
              <w:jc w:val="center"/>
              <w:rPr>
                <w:sz w:val="20"/>
                <w:szCs w:val="20"/>
              </w:rPr>
            </w:pPr>
            <w:r>
              <w:rPr>
                <w:rFonts w:ascii="Arial" w:eastAsia="Arial" w:hAnsi="Arial" w:cs="Arial"/>
                <w:b/>
                <w:bCs/>
                <w:w w:val="92"/>
                <w:sz w:val="14"/>
                <w:szCs w:val="14"/>
              </w:rPr>
              <w:t>Value and Non-</w:t>
            </w:r>
          </w:p>
        </w:tc>
        <w:tc>
          <w:tcPr>
            <w:tcW w:w="1260" w:type="dxa"/>
            <w:vAlign w:val="bottom"/>
          </w:tcPr>
          <w:p w14:paraId="2529EB53" w14:textId="77777777" w:rsidR="00F711FB" w:rsidRDefault="00F711FB">
            <w:pPr>
              <w:rPr>
                <w:sz w:val="12"/>
                <w:szCs w:val="12"/>
              </w:rPr>
            </w:pPr>
          </w:p>
        </w:tc>
        <w:tc>
          <w:tcPr>
            <w:tcW w:w="320" w:type="dxa"/>
            <w:vAlign w:val="bottom"/>
          </w:tcPr>
          <w:p w14:paraId="54359B81" w14:textId="77777777" w:rsidR="00F711FB" w:rsidRDefault="00F711FB">
            <w:pPr>
              <w:rPr>
                <w:sz w:val="12"/>
                <w:szCs w:val="12"/>
              </w:rPr>
            </w:pPr>
          </w:p>
        </w:tc>
        <w:tc>
          <w:tcPr>
            <w:tcW w:w="1000" w:type="dxa"/>
            <w:vAlign w:val="bottom"/>
          </w:tcPr>
          <w:p w14:paraId="279B813A" w14:textId="77777777" w:rsidR="00F711FB" w:rsidRDefault="00F711FB">
            <w:pPr>
              <w:rPr>
                <w:sz w:val="12"/>
                <w:szCs w:val="12"/>
              </w:rPr>
            </w:pPr>
          </w:p>
        </w:tc>
        <w:tc>
          <w:tcPr>
            <w:tcW w:w="0" w:type="dxa"/>
            <w:vAlign w:val="bottom"/>
          </w:tcPr>
          <w:p w14:paraId="13B94DFD" w14:textId="77777777" w:rsidR="00F711FB" w:rsidRDefault="00F711FB">
            <w:pPr>
              <w:rPr>
                <w:sz w:val="1"/>
                <w:szCs w:val="1"/>
              </w:rPr>
            </w:pPr>
          </w:p>
        </w:tc>
      </w:tr>
      <w:tr w:rsidR="00F711FB" w14:paraId="06E868FE" w14:textId="77777777">
        <w:trPr>
          <w:trHeight w:val="148"/>
        </w:trPr>
        <w:tc>
          <w:tcPr>
            <w:tcW w:w="1920" w:type="dxa"/>
            <w:vAlign w:val="bottom"/>
          </w:tcPr>
          <w:p w14:paraId="3CCA09A5" w14:textId="77777777" w:rsidR="00F711FB" w:rsidRDefault="00F711FB">
            <w:pPr>
              <w:rPr>
                <w:sz w:val="12"/>
                <w:szCs w:val="12"/>
              </w:rPr>
            </w:pPr>
          </w:p>
        </w:tc>
        <w:tc>
          <w:tcPr>
            <w:tcW w:w="120" w:type="dxa"/>
            <w:vAlign w:val="bottom"/>
          </w:tcPr>
          <w:p w14:paraId="2DE0E4FF" w14:textId="77777777" w:rsidR="00F711FB" w:rsidRDefault="00F711FB">
            <w:pPr>
              <w:rPr>
                <w:sz w:val="12"/>
                <w:szCs w:val="12"/>
              </w:rPr>
            </w:pPr>
          </w:p>
        </w:tc>
        <w:tc>
          <w:tcPr>
            <w:tcW w:w="580" w:type="dxa"/>
            <w:vAlign w:val="bottom"/>
          </w:tcPr>
          <w:p w14:paraId="27BDCD40" w14:textId="77777777" w:rsidR="00F711FB" w:rsidRDefault="00F711FB">
            <w:pPr>
              <w:rPr>
                <w:sz w:val="12"/>
                <w:szCs w:val="12"/>
              </w:rPr>
            </w:pPr>
          </w:p>
        </w:tc>
        <w:tc>
          <w:tcPr>
            <w:tcW w:w="120" w:type="dxa"/>
            <w:vAlign w:val="bottom"/>
          </w:tcPr>
          <w:p w14:paraId="3777D616" w14:textId="77777777" w:rsidR="00F711FB" w:rsidRDefault="00F711FB">
            <w:pPr>
              <w:rPr>
                <w:sz w:val="12"/>
                <w:szCs w:val="12"/>
              </w:rPr>
            </w:pPr>
          </w:p>
        </w:tc>
        <w:tc>
          <w:tcPr>
            <w:tcW w:w="1020" w:type="dxa"/>
            <w:vAlign w:val="bottom"/>
          </w:tcPr>
          <w:p w14:paraId="0B5CC890" w14:textId="77777777" w:rsidR="00F711FB" w:rsidRDefault="00F711FB">
            <w:pPr>
              <w:rPr>
                <w:sz w:val="12"/>
                <w:szCs w:val="12"/>
              </w:rPr>
            </w:pPr>
          </w:p>
        </w:tc>
        <w:tc>
          <w:tcPr>
            <w:tcW w:w="120" w:type="dxa"/>
            <w:vAlign w:val="bottom"/>
          </w:tcPr>
          <w:p w14:paraId="0186E321" w14:textId="77777777" w:rsidR="00F711FB" w:rsidRDefault="00F711FB">
            <w:pPr>
              <w:rPr>
                <w:sz w:val="12"/>
                <w:szCs w:val="12"/>
              </w:rPr>
            </w:pPr>
          </w:p>
        </w:tc>
        <w:tc>
          <w:tcPr>
            <w:tcW w:w="900" w:type="dxa"/>
            <w:vAlign w:val="bottom"/>
          </w:tcPr>
          <w:p w14:paraId="2EC41FE9" w14:textId="77777777" w:rsidR="00F711FB" w:rsidRDefault="00F711FB">
            <w:pPr>
              <w:rPr>
                <w:sz w:val="12"/>
                <w:szCs w:val="12"/>
              </w:rPr>
            </w:pPr>
          </w:p>
        </w:tc>
        <w:tc>
          <w:tcPr>
            <w:tcW w:w="120" w:type="dxa"/>
            <w:vAlign w:val="bottom"/>
          </w:tcPr>
          <w:p w14:paraId="35090CF5" w14:textId="77777777" w:rsidR="00F711FB" w:rsidRDefault="00F711FB">
            <w:pPr>
              <w:rPr>
                <w:sz w:val="12"/>
                <w:szCs w:val="12"/>
              </w:rPr>
            </w:pPr>
          </w:p>
        </w:tc>
        <w:tc>
          <w:tcPr>
            <w:tcW w:w="1100" w:type="dxa"/>
            <w:gridSpan w:val="2"/>
            <w:vMerge w:val="restart"/>
            <w:vAlign w:val="bottom"/>
          </w:tcPr>
          <w:p w14:paraId="3742D3C8" w14:textId="77777777" w:rsidR="00F711FB" w:rsidRDefault="00DB3416">
            <w:pPr>
              <w:ind w:left="80"/>
              <w:rPr>
                <w:sz w:val="20"/>
                <w:szCs w:val="20"/>
              </w:rPr>
            </w:pPr>
            <w:r>
              <w:rPr>
                <w:rFonts w:ascii="Arial" w:eastAsia="Arial" w:hAnsi="Arial" w:cs="Arial"/>
                <w:b/>
                <w:bCs/>
                <w:sz w:val="14"/>
                <w:szCs w:val="14"/>
              </w:rPr>
              <w:t>Stock Awards</w:t>
            </w:r>
          </w:p>
        </w:tc>
        <w:tc>
          <w:tcPr>
            <w:tcW w:w="1340" w:type="dxa"/>
            <w:gridSpan w:val="2"/>
            <w:vAlign w:val="bottom"/>
          </w:tcPr>
          <w:p w14:paraId="19C36767" w14:textId="77777777" w:rsidR="00F711FB" w:rsidRDefault="00DB3416">
            <w:pPr>
              <w:spacing w:line="149" w:lineRule="exact"/>
              <w:ind w:right="100"/>
              <w:jc w:val="center"/>
              <w:rPr>
                <w:sz w:val="20"/>
                <w:szCs w:val="20"/>
              </w:rPr>
            </w:pPr>
            <w:r>
              <w:rPr>
                <w:rFonts w:ascii="Arial" w:eastAsia="Arial" w:hAnsi="Arial" w:cs="Arial"/>
                <w:b/>
                <w:bCs/>
                <w:w w:val="93"/>
                <w:sz w:val="14"/>
                <w:szCs w:val="14"/>
              </w:rPr>
              <w:t>Incentive Plan</w:t>
            </w:r>
          </w:p>
        </w:tc>
        <w:tc>
          <w:tcPr>
            <w:tcW w:w="1300" w:type="dxa"/>
            <w:vAlign w:val="bottom"/>
          </w:tcPr>
          <w:p w14:paraId="78629E00" w14:textId="77777777" w:rsidR="00F711FB" w:rsidRDefault="00DB3416">
            <w:pPr>
              <w:spacing w:line="149" w:lineRule="exact"/>
              <w:jc w:val="center"/>
              <w:rPr>
                <w:sz w:val="20"/>
                <w:szCs w:val="20"/>
              </w:rPr>
            </w:pPr>
            <w:r>
              <w:rPr>
                <w:rFonts w:ascii="Arial" w:eastAsia="Arial" w:hAnsi="Arial" w:cs="Arial"/>
                <w:b/>
                <w:bCs/>
                <w:w w:val="95"/>
                <w:sz w:val="14"/>
                <w:szCs w:val="14"/>
              </w:rPr>
              <w:t>Qualified Deferred</w:t>
            </w:r>
          </w:p>
        </w:tc>
        <w:tc>
          <w:tcPr>
            <w:tcW w:w="1260" w:type="dxa"/>
            <w:vMerge w:val="restart"/>
            <w:vAlign w:val="bottom"/>
          </w:tcPr>
          <w:p w14:paraId="7A54600E" w14:textId="77777777" w:rsidR="00F711FB" w:rsidRDefault="00DB3416">
            <w:pPr>
              <w:ind w:right="240"/>
              <w:jc w:val="right"/>
              <w:rPr>
                <w:sz w:val="20"/>
                <w:szCs w:val="20"/>
              </w:rPr>
            </w:pPr>
            <w:r>
              <w:rPr>
                <w:rFonts w:ascii="Arial" w:eastAsia="Arial" w:hAnsi="Arial" w:cs="Arial"/>
                <w:b/>
                <w:bCs/>
                <w:sz w:val="14"/>
                <w:szCs w:val="14"/>
              </w:rPr>
              <w:t>All Other</w:t>
            </w:r>
          </w:p>
        </w:tc>
        <w:tc>
          <w:tcPr>
            <w:tcW w:w="320" w:type="dxa"/>
            <w:vAlign w:val="bottom"/>
          </w:tcPr>
          <w:p w14:paraId="11F5F53F" w14:textId="77777777" w:rsidR="00F711FB" w:rsidRDefault="00F711FB">
            <w:pPr>
              <w:rPr>
                <w:sz w:val="12"/>
                <w:szCs w:val="12"/>
              </w:rPr>
            </w:pPr>
          </w:p>
        </w:tc>
        <w:tc>
          <w:tcPr>
            <w:tcW w:w="1000" w:type="dxa"/>
            <w:vAlign w:val="bottom"/>
          </w:tcPr>
          <w:p w14:paraId="23CE249D" w14:textId="77777777" w:rsidR="00F711FB" w:rsidRDefault="00F711FB">
            <w:pPr>
              <w:rPr>
                <w:sz w:val="12"/>
                <w:szCs w:val="12"/>
              </w:rPr>
            </w:pPr>
          </w:p>
        </w:tc>
        <w:tc>
          <w:tcPr>
            <w:tcW w:w="0" w:type="dxa"/>
            <w:vAlign w:val="bottom"/>
          </w:tcPr>
          <w:p w14:paraId="365F73C0" w14:textId="77777777" w:rsidR="00F711FB" w:rsidRDefault="00F711FB">
            <w:pPr>
              <w:rPr>
                <w:sz w:val="1"/>
                <w:szCs w:val="1"/>
              </w:rPr>
            </w:pPr>
          </w:p>
        </w:tc>
      </w:tr>
      <w:tr w:rsidR="00F711FB" w14:paraId="78C520BE" w14:textId="77777777">
        <w:trPr>
          <w:trHeight w:val="148"/>
        </w:trPr>
        <w:tc>
          <w:tcPr>
            <w:tcW w:w="1920" w:type="dxa"/>
            <w:vMerge w:val="restart"/>
            <w:vAlign w:val="bottom"/>
          </w:tcPr>
          <w:p w14:paraId="1D107C64" w14:textId="77777777" w:rsidR="00F711FB" w:rsidRDefault="00DB3416">
            <w:pPr>
              <w:ind w:left="80"/>
              <w:rPr>
                <w:sz w:val="20"/>
                <w:szCs w:val="20"/>
              </w:rPr>
            </w:pPr>
            <w:r>
              <w:rPr>
                <w:rFonts w:ascii="Arial" w:eastAsia="Arial" w:hAnsi="Arial" w:cs="Arial"/>
                <w:b/>
                <w:bCs/>
                <w:w w:val="96"/>
                <w:sz w:val="14"/>
                <w:szCs w:val="14"/>
              </w:rPr>
              <w:t>Name and Principal Position</w:t>
            </w:r>
          </w:p>
        </w:tc>
        <w:tc>
          <w:tcPr>
            <w:tcW w:w="120" w:type="dxa"/>
            <w:vAlign w:val="bottom"/>
          </w:tcPr>
          <w:p w14:paraId="1C80D0F0" w14:textId="77777777" w:rsidR="00F711FB" w:rsidRDefault="00F711FB">
            <w:pPr>
              <w:rPr>
                <w:sz w:val="12"/>
                <w:szCs w:val="12"/>
              </w:rPr>
            </w:pPr>
          </w:p>
        </w:tc>
        <w:tc>
          <w:tcPr>
            <w:tcW w:w="700" w:type="dxa"/>
            <w:gridSpan w:val="2"/>
            <w:vMerge w:val="restart"/>
            <w:vAlign w:val="bottom"/>
          </w:tcPr>
          <w:p w14:paraId="14DC3B0A" w14:textId="77777777" w:rsidR="00F711FB" w:rsidRDefault="00DB3416">
            <w:pPr>
              <w:ind w:left="140"/>
              <w:rPr>
                <w:sz w:val="20"/>
                <w:szCs w:val="20"/>
              </w:rPr>
            </w:pPr>
            <w:r>
              <w:rPr>
                <w:rFonts w:ascii="Arial" w:eastAsia="Arial" w:hAnsi="Arial" w:cs="Arial"/>
                <w:b/>
                <w:bCs/>
                <w:sz w:val="14"/>
                <w:szCs w:val="14"/>
              </w:rPr>
              <w:t>Year</w:t>
            </w:r>
          </w:p>
        </w:tc>
        <w:tc>
          <w:tcPr>
            <w:tcW w:w="1140" w:type="dxa"/>
            <w:gridSpan w:val="2"/>
            <w:vMerge w:val="restart"/>
            <w:vAlign w:val="bottom"/>
          </w:tcPr>
          <w:p w14:paraId="5FD1BCC8" w14:textId="77777777" w:rsidR="00F711FB" w:rsidRDefault="00DB3416">
            <w:pPr>
              <w:ind w:left="200"/>
              <w:rPr>
                <w:sz w:val="20"/>
                <w:szCs w:val="20"/>
              </w:rPr>
            </w:pPr>
            <w:r>
              <w:rPr>
                <w:rFonts w:ascii="Arial" w:eastAsia="Arial" w:hAnsi="Arial" w:cs="Arial"/>
                <w:b/>
                <w:bCs/>
                <w:sz w:val="14"/>
                <w:szCs w:val="14"/>
              </w:rPr>
              <w:t>Salary ($)</w:t>
            </w:r>
          </w:p>
        </w:tc>
        <w:tc>
          <w:tcPr>
            <w:tcW w:w="1020" w:type="dxa"/>
            <w:gridSpan w:val="2"/>
            <w:vMerge w:val="restart"/>
            <w:vAlign w:val="bottom"/>
          </w:tcPr>
          <w:p w14:paraId="0C442FCF" w14:textId="77777777" w:rsidR="00F711FB" w:rsidRDefault="00DB3416">
            <w:pPr>
              <w:ind w:left="60"/>
              <w:rPr>
                <w:sz w:val="20"/>
                <w:szCs w:val="20"/>
              </w:rPr>
            </w:pPr>
            <w:r>
              <w:rPr>
                <w:rFonts w:ascii="Arial" w:eastAsia="Arial" w:hAnsi="Arial" w:cs="Arial"/>
                <w:b/>
                <w:bCs/>
                <w:sz w:val="14"/>
                <w:szCs w:val="14"/>
              </w:rPr>
              <w:t>Bonus ($) (2)</w:t>
            </w:r>
          </w:p>
        </w:tc>
        <w:tc>
          <w:tcPr>
            <w:tcW w:w="1100" w:type="dxa"/>
            <w:gridSpan w:val="2"/>
            <w:vMerge/>
            <w:vAlign w:val="bottom"/>
          </w:tcPr>
          <w:p w14:paraId="2EEAC1F0" w14:textId="77777777" w:rsidR="00F711FB" w:rsidRDefault="00F711FB">
            <w:pPr>
              <w:rPr>
                <w:sz w:val="12"/>
                <w:szCs w:val="12"/>
              </w:rPr>
            </w:pPr>
          </w:p>
        </w:tc>
        <w:tc>
          <w:tcPr>
            <w:tcW w:w="1340" w:type="dxa"/>
            <w:gridSpan w:val="2"/>
            <w:vAlign w:val="bottom"/>
          </w:tcPr>
          <w:p w14:paraId="7F1ECE54" w14:textId="77777777" w:rsidR="00F711FB" w:rsidRDefault="00DB3416">
            <w:pPr>
              <w:spacing w:line="149" w:lineRule="exact"/>
              <w:ind w:right="100"/>
              <w:jc w:val="center"/>
              <w:rPr>
                <w:sz w:val="20"/>
                <w:szCs w:val="20"/>
              </w:rPr>
            </w:pPr>
            <w:r>
              <w:rPr>
                <w:rFonts w:ascii="Arial" w:eastAsia="Arial" w:hAnsi="Arial" w:cs="Arial"/>
                <w:b/>
                <w:bCs/>
                <w:w w:val="91"/>
                <w:sz w:val="14"/>
                <w:szCs w:val="14"/>
              </w:rPr>
              <w:t>Compensation ($)</w:t>
            </w:r>
          </w:p>
        </w:tc>
        <w:tc>
          <w:tcPr>
            <w:tcW w:w="1300" w:type="dxa"/>
            <w:vAlign w:val="bottom"/>
          </w:tcPr>
          <w:p w14:paraId="5BDE6AEB" w14:textId="77777777" w:rsidR="00F711FB" w:rsidRDefault="00DB3416">
            <w:pPr>
              <w:spacing w:line="149" w:lineRule="exact"/>
              <w:ind w:right="2"/>
              <w:jc w:val="center"/>
              <w:rPr>
                <w:sz w:val="20"/>
                <w:szCs w:val="20"/>
              </w:rPr>
            </w:pPr>
            <w:r>
              <w:rPr>
                <w:rFonts w:ascii="Arial" w:eastAsia="Arial" w:hAnsi="Arial" w:cs="Arial"/>
                <w:b/>
                <w:bCs/>
                <w:w w:val="92"/>
                <w:sz w:val="14"/>
                <w:szCs w:val="14"/>
              </w:rPr>
              <w:t>Compensation</w:t>
            </w:r>
          </w:p>
        </w:tc>
        <w:tc>
          <w:tcPr>
            <w:tcW w:w="1260" w:type="dxa"/>
            <w:vMerge/>
            <w:vAlign w:val="bottom"/>
          </w:tcPr>
          <w:p w14:paraId="7EB8A3B1" w14:textId="77777777" w:rsidR="00F711FB" w:rsidRDefault="00F711FB">
            <w:pPr>
              <w:rPr>
                <w:sz w:val="12"/>
                <w:szCs w:val="12"/>
              </w:rPr>
            </w:pPr>
          </w:p>
        </w:tc>
        <w:tc>
          <w:tcPr>
            <w:tcW w:w="320" w:type="dxa"/>
            <w:vAlign w:val="bottom"/>
          </w:tcPr>
          <w:p w14:paraId="0C6CB3D7" w14:textId="77777777" w:rsidR="00F711FB" w:rsidRDefault="00F711FB">
            <w:pPr>
              <w:rPr>
                <w:sz w:val="12"/>
                <w:szCs w:val="12"/>
              </w:rPr>
            </w:pPr>
          </w:p>
        </w:tc>
        <w:tc>
          <w:tcPr>
            <w:tcW w:w="1000" w:type="dxa"/>
            <w:vMerge w:val="restart"/>
            <w:vAlign w:val="bottom"/>
          </w:tcPr>
          <w:p w14:paraId="413C005E" w14:textId="77777777" w:rsidR="00F711FB" w:rsidRDefault="00DB3416">
            <w:pPr>
              <w:ind w:left="240"/>
              <w:rPr>
                <w:sz w:val="20"/>
                <w:szCs w:val="20"/>
              </w:rPr>
            </w:pPr>
            <w:r>
              <w:rPr>
                <w:rFonts w:ascii="Arial" w:eastAsia="Arial" w:hAnsi="Arial" w:cs="Arial"/>
                <w:b/>
                <w:bCs/>
                <w:sz w:val="14"/>
                <w:szCs w:val="14"/>
              </w:rPr>
              <w:t>Total ($)</w:t>
            </w:r>
          </w:p>
        </w:tc>
        <w:tc>
          <w:tcPr>
            <w:tcW w:w="0" w:type="dxa"/>
            <w:vAlign w:val="bottom"/>
          </w:tcPr>
          <w:p w14:paraId="35E6F801" w14:textId="77777777" w:rsidR="00F711FB" w:rsidRDefault="00F711FB">
            <w:pPr>
              <w:rPr>
                <w:sz w:val="1"/>
                <w:szCs w:val="1"/>
              </w:rPr>
            </w:pPr>
          </w:p>
        </w:tc>
      </w:tr>
      <w:tr w:rsidR="00F711FB" w14:paraId="00234342" w14:textId="77777777">
        <w:trPr>
          <w:trHeight w:val="192"/>
        </w:trPr>
        <w:tc>
          <w:tcPr>
            <w:tcW w:w="1920" w:type="dxa"/>
            <w:vMerge/>
            <w:vAlign w:val="bottom"/>
          </w:tcPr>
          <w:p w14:paraId="3D8605D2" w14:textId="77777777" w:rsidR="00F711FB" w:rsidRDefault="00F711FB">
            <w:pPr>
              <w:rPr>
                <w:sz w:val="16"/>
                <w:szCs w:val="16"/>
              </w:rPr>
            </w:pPr>
          </w:p>
        </w:tc>
        <w:tc>
          <w:tcPr>
            <w:tcW w:w="120" w:type="dxa"/>
            <w:vAlign w:val="bottom"/>
          </w:tcPr>
          <w:p w14:paraId="599A193C" w14:textId="77777777" w:rsidR="00F711FB" w:rsidRDefault="00F711FB">
            <w:pPr>
              <w:rPr>
                <w:sz w:val="16"/>
                <w:szCs w:val="16"/>
              </w:rPr>
            </w:pPr>
          </w:p>
        </w:tc>
        <w:tc>
          <w:tcPr>
            <w:tcW w:w="700" w:type="dxa"/>
            <w:gridSpan w:val="2"/>
            <w:vMerge/>
            <w:vAlign w:val="bottom"/>
          </w:tcPr>
          <w:p w14:paraId="07C70BBC" w14:textId="77777777" w:rsidR="00F711FB" w:rsidRDefault="00F711FB">
            <w:pPr>
              <w:rPr>
                <w:sz w:val="16"/>
                <w:szCs w:val="16"/>
              </w:rPr>
            </w:pPr>
          </w:p>
        </w:tc>
        <w:tc>
          <w:tcPr>
            <w:tcW w:w="1140" w:type="dxa"/>
            <w:gridSpan w:val="2"/>
            <w:vMerge/>
            <w:vAlign w:val="bottom"/>
          </w:tcPr>
          <w:p w14:paraId="7A19E537" w14:textId="77777777" w:rsidR="00F711FB" w:rsidRDefault="00F711FB">
            <w:pPr>
              <w:rPr>
                <w:sz w:val="16"/>
                <w:szCs w:val="16"/>
              </w:rPr>
            </w:pPr>
          </w:p>
        </w:tc>
        <w:tc>
          <w:tcPr>
            <w:tcW w:w="1020" w:type="dxa"/>
            <w:gridSpan w:val="2"/>
            <w:vMerge/>
            <w:vAlign w:val="bottom"/>
          </w:tcPr>
          <w:p w14:paraId="4E7B587B" w14:textId="77777777" w:rsidR="00F711FB" w:rsidRDefault="00F711FB">
            <w:pPr>
              <w:rPr>
                <w:sz w:val="16"/>
                <w:szCs w:val="16"/>
              </w:rPr>
            </w:pPr>
          </w:p>
        </w:tc>
        <w:tc>
          <w:tcPr>
            <w:tcW w:w="1000" w:type="dxa"/>
            <w:vAlign w:val="bottom"/>
          </w:tcPr>
          <w:p w14:paraId="6CFE36EE" w14:textId="77777777" w:rsidR="00F711FB" w:rsidRDefault="00DB3416">
            <w:pPr>
              <w:ind w:right="80"/>
              <w:jc w:val="right"/>
              <w:rPr>
                <w:sz w:val="20"/>
                <w:szCs w:val="20"/>
              </w:rPr>
            </w:pPr>
            <w:r>
              <w:rPr>
                <w:rFonts w:ascii="Arial" w:eastAsia="Arial" w:hAnsi="Arial" w:cs="Arial"/>
                <w:b/>
                <w:bCs/>
                <w:sz w:val="14"/>
                <w:szCs w:val="14"/>
              </w:rPr>
              <w:t>($)(3)(4)(5)</w:t>
            </w:r>
          </w:p>
        </w:tc>
        <w:tc>
          <w:tcPr>
            <w:tcW w:w="100" w:type="dxa"/>
            <w:vAlign w:val="bottom"/>
          </w:tcPr>
          <w:p w14:paraId="6F8E36E7" w14:textId="77777777" w:rsidR="00F711FB" w:rsidRDefault="00F711FB">
            <w:pPr>
              <w:rPr>
                <w:sz w:val="16"/>
                <w:szCs w:val="16"/>
              </w:rPr>
            </w:pPr>
          </w:p>
        </w:tc>
        <w:tc>
          <w:tcPr>
            <w:tcW w:w="1240" w:type="dxa"/>
            <w:vAlign w:val="bottom"/>
          </w:tcPr>
          <w:p w14:paraId="3DDD323B" w14:textId="77777777" w:rsidR="00F711FB" w:rsidRDefault="00DB3416">
            <w:pPr>
              <w:jc w:val="center"/>
              <w:rPr>
                <w:sz w:val="20"/>
                <w:szCs w:val="20"/>
              </w:rPr>
            </w:pPr>
            <w:r>
              <w:rPr>
                <w:rFonts w:ascii="Arial" w:eastAsia="Arial" w:hAnsi="Arial" w:cs="Arial"/>
                <w:b/>
                <w:bCs/>
                <w:w w:val="93"/>
                <w:sz w:val="14"/>
                <w:szCs w:val="14"/>
              </w:rPr>
              <w:t>(6)</w:t>
            </w:r>
          </w:p>
        </w:tc>
        <w:tc>
          <w:tcPr>
            <w:tcW w:w="100" w:type="dxa"/>
            <w:vAlign w:val="bottom"/>
          </w:tcPr>
          <w:p w14:paraId="69DCD414" w14:textId="77777777" w:rsidR="00F711FB" w:rsidRDefault="00F711FB">
            <w:pPr>
              <w:rPr>
                <w:sz w:val="16"/>
                <w:szCs w:val="16"/>
              </w:rPr>
            </w:pPr>
          </w:p>
        </w:tc>
        <w:tc>
          <w:tcPr>
            <w:tcW w:w="1300" w:type="dxa"/>
            <w:vAlign w:val="bottom"/>
          </w:tcPr>
          <w:p w14:paraId="57C0EA84" w14:textId="77777777" w:rsidR="00F711FB" w:rsidRDefault="00DB3416">
            <w:pPr>
              <w:jc w:val="center"/>
              <w:rPr>
                <w:sz w:val="20"/>
                <w:szCs w:val="20"/>
              </w:rPr>
            </w:pPr>
            <w:r>
              <w:rPr>
                <w:rFonts w:ascii="Arial" w:eastAsia="Arial" w:hAnsi="Arial" w:cs="Arial"/>
                <w:b/>
                <w:bCs/>
                <w:w w:val="93"/>
                <w:sz w:val="14"/>
                <w:szCs w:val="14"/>
              </w:rPr>
              <w:t>Earnings ($)</w:t>
            </w:r>
          </w:p>
        </w:tc>
        <w:tc>
          <w:tcPr>
            <w:tcW w:w="1260" w:type="dxa"/>
            <w:vAlign w:val="bottom"/>
          </w:tcPr>
          <w:p w14:paraId="1EF1AF55" w14:textId="77777777" w:rsidR="00F711FB" w:rsidRDefault="00DB3416">
            <w:pPr>
              <w:jc w:val="right"/>
              <w:rPr>
                <w:sz w:val="20"/>
                <w:szCs w:val="20"/>
              </w:rPr>
            </w:pPr>
            <w:r>
              <w:rPr>
                <w:rFonts w:ascii="Arial" w:eastAsia="Arial" w:hAnsi="Arial" w:cs="Arial"/>
                <w:b/>
                <w:bCs/>
                <w:w w:val="99"/>
                <w:sz w:val="14"/>
                <w:szCs w:val="14"/>
              </w:rPr>
              <w:t>Compensation ($)</w:t>
            </w:r>
          </w:p>
        </w:tc>
        <w:tc>
          <w:tcPr>
            <w:tcW w:w="320" w:type="dxa"/>
            <w:vAlign w:val="bottom"/>
          </w:tcPr>
          <w:p w14:paraId="38E02081" w14:textId="77777777" w:rsidR="00F711FB" w:rsidRDefault="00F711FB">
            <w:pPr>
              <w:rPr>
                <w:sz w:val="16"/>
                <w:szCs w:val="16"/>
              </w:rPr>
            </w:pPr>
          </w:p>
        </w:tc>
        <w:tc>
          <w:tcPr>
            <w:tcW w:w="1000" w:type="dxa"/>
            <w:vMerge/>
            <w:vAlign w:val="bottom"/>
          </w:tcPr>
          <w:p w14:paraId="094BB96D" w14:textId="77777777" w:rsidR="00F711FB" w:rsidRDefault="00F711FB">
            <w:pPr>
              <w:rPr>
                <w:sz w:val="16"/>
                <w:szCs w:val="16"/>
              </w:rPr>
            </w:pPr>
          </w:p>
        </w:tc>
        <w:tc>
          <w:tcPr>
            <w:tcW w:w="0" w:type="dxa"/>
            <w:vAlign w:val="bottom"/>
          </w:tcPr>
          <w:p w14:paraId="391545CB" w14:textId="77777777" w:rsidR="00F711FB" w:rsidRDefault="00F711FB">
            <w:pPr>
              <w:rPr>
                <w:sz w:val="1"/>
                <w:szCs w:val="1"/>
              </w:rPr>
            </w:pPr>
          </w:p>
        </w:tc>
      </w:tr>
      <w:tr w:rsidR="00F711FB" w14:paraId="1B3ADF6A" w14:textId="77777777">
        <w:trPr>
          <w:trHeight w:val="175"/>
        </w:trPr>
        <w:tc>
          <w:tcPr>
            <w:tcW w:w="1920" w:type="dxa"/>
            <w:tcBorders>
              <w:top w:val="single" w:sz="8" w:space="0" w:color="auto"/>
            </w:tcBorders>
            <w:vAlign w:val="bottom"/>
          </w:tcPr>
          <w:p w14:paraId="63D7EB87" w14:textId="77777777" w:rsidR="00F711FB" w:rsidRDefault="00F711FB">
            <w:pPr>
              <w:rPr>
                <w:sz w:val="15"/>
                <w:szCs w:val="15"/>
              </w:rPr>
            </w:pPr>
          </w:p>
        </w:tc>
        <w:tc>
          <w:tcPr>
            <w:tcW w:w="120" w:type="dxa"/>
            <w:vAlign w:val="bottom"/>
          </w:tcPr>
          <w:p w14:paraId="6D738EDB" w14:textId="77777777" w:rsidR="00F711FB" w:rsidRDefault="00F711FB">
            <w:pPr>
              <w:rPr>
                <w:sz w:val="15"/>
                <w:szCs w:val="15"/>
              </w:rPr>
            </w:pPr>
          </w:p>
        </w:tc>
        <w:tc>
          <w:tcPr>
            <w:tcW w:w="580" w:type="dxa"/>
            <w:tcBorders>
              <w:top w:val="single" w:sz="8" w:space="0" w:color="auto"/>
            </w:tcBorders>
            <w:vAlign w:val="bottom"/>
          </w:tcPr>
          <w:p w14:paraId="053C569B" w14:textId="77777777" w:rsidR="00F711FB" w:rsidRDefault="00F711FB">
            <w:pPr>
              <w:rPr>
                <w:sz w:val="15"/>
                <w:szCs w:val="15"/>
              </w:rPr>
            </w:pPr>
          </w:p>
        </w:tc>
        <w:tc>
          <w:tcPr>
            <w:tcW w:w="120" w:type="dxa"/>
            <w:vAlign w:val="bottom"/>
          </w:tcPr>
          <w:p w14:paraId="76D33346" w14:textId="77777777" w:rsidR="00F711FB" w:rsidRDefault="00F711FB">
            <w:pPr>
              <w:rPr>
                <w:sz w:val="15"/>
                <w:szCs w:val="15"/>
              </w:rPr>
            </w:pPr>
          </w:p>
        </w:tc>
        <w:tc>
          <w:tcPr>
            <w:tcW w:w="1020" w:type="dxa"/>
            <w:tcBorders>
              <w:top w:val="single" w:sz="8" w:space="0" w:color="auto"/>
            </w:tcBorders>
            <w:vAlign w:val="bottom"/>
          </w:tcPr>
          <w:p w14:paraId="1F6302C3" w14:textId="77777777" w:rsidR="00F711FB" w:rsidRDefault="00F711FB">
            <w:pPr>
              <w:rPr>
                <w:sz w:val="15"/>
                <w:szCs w:val="15"/>
              </w:rPr>
            </w:pPr>
          </w:p>
        </w:tc>
        <w:tc>
          <w:tcPr>
            <w:tcW w:w="120" w:type="dxa"/>
            <w:vAlign w:val="bottom"/>
          </w:tcPr>
          <w:p w14:paraId="346DAFE8" w14:textId="77777777" w:rsidR="00F711FB" w:rsidRDefault="00F711FB">
            <w:pPr>
              <w:rPr>
                <w:sz w:val="15"/>
                <w:szCs w:val="15"/>
              </w:rPr>
            </w:pPr>
          </w:p>
        </w:tc>
        <w:tc>
          <w:tcPr>
            <w:tcW w:w="900" w:type="dxa"/>
            <w:tcBorders>
              <w:top w:val="single" w:sz="8" w:space="0" w:color="auto"/>
            </w:tcBorders>
            <w:vAlign w:val="bottom"/>
          </w:tcPr>
          <w:p w14:paraId="6F02328B" w14:textId="77777777" w:rsidR="00F711FB" w:rsidRDefault="00F711FB">
            <w:pPr>
              <w:rPr>
                <w:sz w:val="15"/>
                <w:szCs w:val="15"/>
              </w:rPr>
            </w:pPr>
          </w:p>
        </w:tc>
        <w:tc>
          <w:tcPr>
            <w:tcW w:w="120" w:type="dxa"/>
            <w:vAlign w:val="bottom"/>
          </w:tcPr>
          <w:p w14:paraId="4259E17A" w14:textId="77777777" w:rsidR="00F711FB" w:rsidRDefault="00F711FB">
            <w:pPr>
              <w:rPr>
                <w:sz w:val="15"/>
                <w:szCs w:val="15"/>
              </w:rPr>
            </w:pPr>
          </w:p>
        </w:tc>
        <w:tc>
          <w:tcPr>
            <w:tcW w:w="1000" w:type="dxa"/>
            <w:tcBorders>
              <w:top w:val="single" w:sz="8" w:space="0" w:color="auto"/>
            </w:tcBorders>
            <w:vAlign w:val="bottom"/>
          </w:tcPr>
          <w:p w14:paraId="0D2BDD37" w14:textId="77777777" w:rsidR="00F711FB" w:rsidRDefault="00F711FB">
            <w:pPr>
              <w:rPr>
                <w:sz w:val="15"/>
                <w:szCs w:val="15"/>
              </w:rPr>
            </w:pPr>
          </w:p>
        </w:tc>
        <w:tc>
          <w:tcPr>
            <w:tcW w:w="100" w:type="dxa"/>
            <w:vAlign w:val="bottom"/>
          </w:tcPr>
          <w:p w14:paraId="66D23CED" w14:textId="77777777" w:rsidR="00F711FB" w:rsidRDefault="00F711FB">
            <w:pPr>
              <w:rPr>
                <w:sz w:val="15"/>
                <w:szCs w:val="15"/>
              </w:rPr>
            </w:pPr>
          </w:p>
        </w:tc>
        <w:tc>
          <w:tcPr>
            <w:tcW w:w="1240" w:type="dxa"/>
            <w:tcBorders>
              <w:top w:val="single" w:sz="8" w:space="0" w:color="auto"/>
            </w:tcBorders>
            <w:vAlign w:val="bottom"/>
          </w:tcPr>
          <w:p w14:paraId="2A7847E9" w14:textId="77777777" w:rsidR="00F711FB" w:rsidRDefault="00F711FB">
            <w:pPr>
              <w:rPr>
                <w:sz w:val="15"/>
                <w:szCs w:val="15"/>
              </w:rPr>
            </w:pPr>
          </w:p>
        </w:tc>
        <w:tc>
          <w:tcPr>
            <w:tcW w:w="100" w:type="dxa"/>
            <w:vAlign w:val="bottom"/>
          </w:tcPr>
          <w:p w14:paraId="636B7A21" w14:textId="77777777" w:rsidR="00F711FB" w:rsidRDefault="00F711FB">
            <w:pPr>
              <w:rPr>
                <w:sz w:val="15"/>
                <w:szCs w:val="15"/>
              </w:rPr>
            </w:pPr>
          </w:p>
        </w:tc>
        <w:tc>
          <w:tcPr>
            <w:tcW w:w="1300" w:type="dxa"/>
            <w:tcBorders>
              <w:top w:val="single" w:sz="8" w:space="0" w:color="auto"/>
            </w:tcBorders>
            <w:vAlign w:val="bottom"/>
          </w:tcPr>
          <w:p w14:paraId="2D391E94" w14:textId="77777777" w:rsidR="00F711FB" w:rsidRDefault="00F711FB">
            <w:pPr>
              <w:rPr>
                <w:sz w:val="15"/>
                <w:szCs w:val="15"/>
              </w:rPr>
            </w:pPr>
          </w:p>
        </w:tc>
        <w:tc>
          <w:tcPr>
            <w:tcW w:w="1260" w:type="dxa"/>
            <w:tcBorders>
              <w:top w:val="single" w:sz="8" w:space="0" w:color="auto"/>
            </w:tcBorders>
            <w:vAlign w:val="bottom"/>
          </w:tcPr>
          <w:p w14:paraId="0356DE66" w14:textId="77777777" w:rsidR="00F711FB" w:rsidRDefault="00F711FB">
            <w:pPr>
              <w:rPr>
                <w:sz w:val="15"/>
                <w:szCs w:val="15"/>
              </w:rPr>
            </w:pPr>
          </w:p>
        </w:tc>
        <w:tc>
          <w:tcPr>
            <w:tcW w:w="320" w:type="dxa"/>
            <w:vAlign w:val="bottom"/>
          </w:tcPr>
          <w:p w14:paraId="369E9F3C" w14:textId="77777777" w:rsidR="00F711FB" w:rsidRDefault="00F711FB">
            <w:pPr>
              <w:rPr>
                <w:sz w:val="15"/>
                <w:szCs w:val="15"/>
              </w:rPr>
            </w:pPr>
          </w:p>
        </w:tc>
        <w:tc>
          <w:tcPr>
            <w:tcW w:w="1000" w:type="dxa"/>
            <w:tcBorders>
              <w:top w:val="single" w:sz="8" w:space="0" w:color="auto"/>
            </w:tcBorders>
            <w:vAlign w:val="bottom"/>
          </w:tcPr>
          <w:p w14:paraId="7E4F92C4" w14:textId="77777777" w:rsidR="00F711FB" w:rsidRDefault="00F711FB">
            <w:pPr>
              <w:rPr>
                <w:sz w:val="15"/>
                <w:szCs w:val="15"/>
              </w:rPr>
            </w:pPr>
          </w:p>
        </w:tc>
        <w:tc>
          <w:tcPr>
            <w:tcW w:w="0" w:type="dxa"/>
            <w:vAlign w:val="bottom"/>
          </w:tcPr>
          <w:p w14:paraId="4DBE5E77" w14:textId="77777777" w:rsidR="00F711FB" w:rsidRDefault="00F711FB">
            <w:pPr>
              <w:rPr>
                <w:sz w:val="1"/>
                <w:szCs w:val="1"/>
              </w:rPr>
            </w:pPr>
          </w:p>
        </w:tc>
      </w:tr>
      <w:tr w:rsidR="00F711FB" w14:paraId="1C480C08" w14:textId="77777777">
        <w:trPr>
          <w:trHeight w:val="223"/>
        </w:trPr>
        <w:tc>
          <w:tcPr>
            <w:tcW w:w="1920" w:type="dxa"/>
            <w:shd w:val="clear" w:color="auto" w:fill="BFE4FF"/>
            <w:vAlign w:val="bottom"/>
          </w:tcPr>
          <w:p w14:paraId="3C99935D" w14:textId="77777777" w:rsidR="00F711FB" w:rsidRDefault="00DB3416">
            <w:pPr>
              <w:ind w:left="40"/>
              <w:rPr>
                <w:sz w:val="20"/>
                <w:szCs w:val="20"/>
              </w:rPr>
            </w:pPr>
            <w:r>
              <w:rPr>
                <w:rFonts w:ascii="Arial" w:eastAsia="Arial" w:hAnsi="Arial" w:cs="Arial"/>
                <w:b/>
                <w:bCs/>
                <w:sz w:val="16"/>
                <w:szCs w:val="16"/>
              </w:rPr>
              <w:t>Rajinder P. Singh</w:t>
            </w:r>
          </w:p>
        </w:tc>
        <w:tc>
          <w:tcPr>
            <w:tcW w:w="700" w:type="dxa"/>
            <w:gridSpan w:val="2"/>
            <w:shd w:val="clear" w:color="auto" w:fill="BFE4FF"/>
            <w:vAlign w:val="bottom"/>
          </w:tcPr>
          <w:p w14:paraId="6AB736EA" w14:textId="77777777" w:rsidR="00F711FB" w:rsidRDefault="00DB3416">
            <w:pPr>
              <w:ind w:left="240"/>
              <w:rPr>
                <w:sz w:val="20"/>
                <w:szCs w:val="20"/>
              </w:rPr>
            </w:pPr>
            <w:r>
              <w:rPr>
                <w:rFonts w:ascii="Arial" w:eastAsia="Arial" w:hAnsi="Arial" w:cs="Arial"/>
                <w:sz w:val="16"/>
                <w:szCs w:val="16"/>
              </w:rPr>
              <w:t>2019</w:t>
            </w:r>
          </w:p>
        </w:tc>
        <w:tc>
          <w:tcPr>
            <w:tcW w:w="120" w:type="dxa"/>
            <w:shd w:val="clear" w:color="auto" w:fill="BFE4FF"/>
            <w:vAlign w:val="bottom"/>
          </w:tcPr>
          <w:p w14:paraId="11C2B0F0" w14:textId="77777777" w:rsidR="00F711FB" w:rsidRDefault="00F711FB">
            <w:pPr>
              <w:rPr>
                <w:sz w:val="19"/>
                <w:szCs w:val="19"/>
              </w:rPr>
            </w:pPr>
          </w:p>
        </w:tc>
        <w:tc>
          <w:tcPr>
            <w:tcW w:w="1020" w:type="dxa"/>
            <w:shd w:val="clear" w:color="auto" w:fill="BFE4FF"/>
            <w:vAlign w:val="bottom"/>
          </w:tcPr>
          <w:p w14:paraId="750A9950" w14:textId="77777777" w:rsidR="00F711FB" w:rsidRDefault="00DB3416">
            <w:pPr>
              <w:ind w:right="40"/>
              <w:jc w:val="right"/>
              <w:rPr>
                <w:sz w:val="20"/>
                <w:szCs w:val="20"/>
              </w:rPr>
            </w:pPr>
            <w:r>
              <w:rPr>
                <w:rFonts w:ascii="Arial" w:eastAsia="Arial" w:hAnsi="Arial" w:cs="Arial"/>
                <w:sz w:val="16"/>
                <w:szCs w:val="16"/>
              </w:rPr>
              <w:t>1,000,000</w:t>
            </w:r>
          </w:p>
        </w:tc>
        <w:tc>
          <w:tcPr>
            <w:tcW w:w="120" w:type="dxa"/>
            <w:shd w:val="clear" w:color="auto" w:fill="BFE4FF"/>
            <w:vAlign w:val="bottom"/>
          </w:tcPr>
          <w:p w14:paraId="32A87FC2" w14:textId="77777777" w:rsidR="00F711FB" w:rsidRDefault="00F711FB">
            <w:pPr>
              <w:rPr>
                <w:sz w:val="19"/>
                <w:szCs w:val="19"/>
              </w:rPr>
            </w:pPr>
          </w:p>
        </w:tc>
        <w:tc>
          <w:tcPr>
            <w:tcW w:w="1020" w:type="dxa"/>
            <w:gridSpan w:val="2"/>
            <w:shd w:val="clear" w:color="auto" w:fill="BFE4FF"/>
            <w:vAlign w:val="bottom"/>
          </w:tcPr>
          <w:p w14:paraId="053A0C53" w14:textId="77777777" w:rsidR="00F711FB" w:rsidRDefault="00DB3416">
            <w:pPr>
              <w:ind w:right="220"/>
              <w:jc w:val="right"/>
              <w:rPr>
                <w:sz w:val="20"/>
                <w:szCs w:val="20"/>
              </w:rPr>
            </w:pPr>
            <w:r>
              <w:rPr>
                <w:rFonts w:ascii="Arial" w:eastAsia="Arial" w:hAnsi="Arial" w:cs="Arial"/>
                <w:sz w:val="16"/>
                <w:szCs w:val="16"/>
              </w:rPr>
              <w:t>—</w:t>
            </w:r>
          </w:p>
        </w:tc>
        <w:tc>
          <w:tcPr>
            <w:tcW w:w="1000" w:type="dxa"/>
            <w:shd w:val="clear" w:color="auto" w:fill="BFE4FF"/>
            <w:vAlign w:val="bottom"/>
          </w:tcPr>
          <w:p w14:paraId="1EF76D46" w14:textId="77777777" w:rsidR="00F711FB" w:rsidRDefault="00DB3416">
            <w:pPr>
              <w:ind w:right="40"/>
              <w:jc w:val="right"/>
              <w:rPr>
                <w:sz w:val="20"/>
                <w:szCs w:val="20"/>
              </w:rPr>
            </w:pPr>
            <w:r>
              <w:rPr>
                <w:rFonts w:ascii="Arial" w:eastAsia="Arial" w:hAnsi="Arial" w:cs="Arial"/>
                <w:sz w:val="16"/>
                <w:szCs w:val="16"/>
              </w:rPr>
              <w:t>2,500,028</w:t>
            </w:r>
          </w:p>
        </w:tc>
        <w:tc>
          <w:tcPr>
            <w:tcW w:w="100" w:type="dxa"/>
            <w:shd w:val="clear" w:color="auto" w:fill="BFE4FF"/>
            <w:vAlign w:val="bottom"/>
          </w:tcPr>
          <w:p w14:paraId="1527D4D9" w14:textId="77777777" w:rsidR="00F711FB" w:rsidRDefault="00F711FB">
            <w:pPr>
              <w:rPr>
                <w:sz w:val="19"/>
                <w:szCs w:val="19"/>
              </w:rPr>
            </w:pPr>
          </w:p>
        </w:tc>
        <w:tc>
          <w:tcPr>
            <w:tcW w:w="1240" w:type="dxa"/>
            <w:shd w:val="clear" w:color="auto" w:fill="BFE4FF"/>
            <w:vAlign w:val="bottom"/>
          </w:tcPr>
          <w:p w14:paraId="341D4813" w14:textId="77777777" w:rsidR="00F711FB" w:rsidRDefault="00DB3416">
            <w:pPr>
              <w:ind w:right="41"/>
              <w:jc w:val="right"/>
              <w:rPr>
                <w:sz w:val="20"/>
                <w:szCs w:val="20"/>
              </w:rPr>
            </w:pPr>
            <w:r>
              <w:rPr>
                <w:rFonts w:ascii="Arial" w:eastAsia="Arial" w:hAnsi="Arial" w:cs="Arial"/>
                <w:sz w:val="16"/>
                <w:szCs w:val="16"/>
              </w:rPr>
              <w:t>1,500,000</w:t>
            </w:r>
          </w:p>
        </w:tc>
        <w:tc>
          <w:tcPr>
            <w:tcW w:w="100" w:type="dxa"/>
            <w:shd w:val="clear" w:color="auto" w:fill="BFE4FF"/>
            <w:vAlign w:val="bottom"/>
          </w:tcPr>
          <w:p w14:paraId="6262C011" w14:textId="77777777" w:rsidR="00F711FB" w:rsidRDefault="00F711FB">
            <w:pPr>
              <w:rPr>
                <w:sz w:val="19"/>
                <w:szCs w:val="19"/>
              </w:rPr>
            </w:pPr>
          </w:p>
        </w:tc>
        <w:tc>
          <w:tcPr>
            <w:tcW w:w="1300" w:type="dxa"/>
            <w:shd w:val="clear" w:color="auto" w:fill="BFE4FF"/>
            <w:vAlign w:val="bottom"/>
          </w:tcPr>
          <w:p w14:paraId="016F2ABD" w14:textId="77777777" w:rsidR="00F711FB" w:rsidRDefault="00DB3416">
            <w:pPr>
              <w:ind w:right="102"/>
              <w:jc w:val="right"/>
              <w:rPr>
                <w:sz w:val="20"/>
                <w:szCs w:val="20"/>
              </w:rPr>
            </w:pPr>
            <w:r>
              <w:rPr>
                <w:rFonts w:ascii="Arial" w:eastAsia="Arial" w:hAnsi="Arial" w:cs="Arial"/>
                <w:sz w:val="16"/>
                <w:szCs w:val="16"/>
              </w:rPr>
              <w:t>731</w:t>
            </w:r>
          </w:p>
        </w:tc>
        <w:tc>
          <w:tcPr>
            <w:tcW w:w="1260" w:type="dxa"/>
            <w:shd w:val="clear" w:color="auto" w:fill="BFE4FF"/>
            <w:vAlign w:val="bottom"/>
          </w:tcPr>
          <w:p w14:paraId="20C750FB" w14:textId="77777777" w:rsidR="00F711FB" w:rsidRDefault="00DB3416">
            <w:pPr>
              <w:ind w:right="20"/>
              <w:jc w:val="right"/>
              <w:rPr>
                <w:sz w:val="20"/>
                <w:szCs w:val="20"/>
              </w:rPr>
            </w:pPr>
            <w:r>
              <w:rPr>
                <w:rFonts w:ascii="Arial" w:eastAsia="Arial" w:hAnsi="Arial" w:cs="Arial"/>
                <w:sz w:val="16"/>
                <w:szCs w:val="16"/>
              </w:rPr>
              <w:t>319,470</w:t>
            </w:r>
          </w:p>
        </w:tc>
        <w:tc>
          <w:tcPr>
            <w:tcW w:w="320" w:type="dxa"/>
            <w:shd w:val="clear" w:color="auto" w:fill="BFE4FF"/>
            <w:vAlign w:val="bottom"/>
          </w:tcPr>
          <w:p w14:paraId="197A6921" w14:textId="77777777" w:rsidR="00F711FB" w:rsidRDefault="00DB3416">
            <w:pPr>
              <w:ind w:right="19"/>
              <w:jc w:val="right"/>
              <w:rPr>
                <w:sz w:val="20"/>
                <w:szCs w:val="20"/>
              </w:rPr>
            </w:pPr>
            <w:r>
              <w:rPr>
                <w:rFonts w:ascii="Arial" w:eastAsia="Arial" w:hAnsi="Arial" w:cs="Arial"/>
                <w:sz w:val="16"/>
                <w:szCs w:val="16"/>
              </w:rPr>
              <w:t>(7)</w:t>
            </w:r>
          </w:p>
        </w:tc>
        <w:tc>
          <w:tcPr>
            <w:tcW w:w="1000" w:type="dxa"/>
            <w:shd w:val="clear" w:color="auto" w:fill="BFE4FF"/>
            <w:vAlign w:val="bottom"/>
          </w:tcPr>
          <w:p w14:paraId="081FE1F5" w14:textId="77777777" w:rsidR="00F711FB" w:rsidRDefault="00DB3416">
            <w:pPr>
              <w:ind w:left="260"/>
              <w:rPr>
                <w:sz w:val="20"/>
                <w:szCs w:val="20"/>
              </w:rPr>
            </w:pPr>
            <w:r>
              <w:rPr>
                <w:rFonts w:ascii="Arial" w:eastAsia="Arial" w:hAnsi="Arial" w:cs="Arial"/>
                <w:sz w:val="16"/>
                <w:szCs w:val="16"/>
              </w:rPr>
              <w:t>5,320,229</w:t>
            </w:r>
          </w:p>
        </w:tc>
        <w:tc>
          <w:tcPr>
            <w:tcW w:w="0" w:type="dxa"/>
            <w:vAlign w:val="bottom"/>
          </w:tcPr>
          <w:p w14:paraId="4A2C305C" w14:textId="77777777" w:rsidR="00F711FB" w:rsidRDefault="00F711FB">
            <w:pPr>
              <w:rPr>
                <w:sz w:val="1"/>
                <w:szCs w:val="1"/>
              </w:rPr>
            </w:pPr>
          </w:p>
        </w:tc>
      </w:tr>
      <w:tr w:rsidR="00F711FB" w14:paraId="46F9FFE7" w14:textId="77777777">
        <w:trPr>
          <w:trHeight w:val="266"/>
        </w:trPr>
        <w:tc>
          <w:tcPr>
            <w:tcW w:w="1920" w:type="dxa"/>
            <w:shd w:val="clear" w:color="auto" w:fill="BFE4FF"/>
            <w:vAlign w:val="bottom"/>
          </w:tcPr>
          <w:p w14:paraId="13025F88" w14:textId="77777777" w:rsidR="00F711FB" w:rsidRDefault="00DB3416">
            <w:pPr>
              <w:ind w:left="40"/>
              <w:rPr>
                <w:sz w:val="20"/>
                <w:szCs w:val="20"/>
              </w:rPr>
            </w:pPr>
            <w:r>
              <w:rPr>
                <w:rFonts w:ascii="Arial" w:eastAsia="Arial" w:hAnsi="Arial" w:cs="Arial"/>
                <w:sz w:val="16"/>
                <w:szCs w:val="16"/>
              </w:rPr>
              <w:t>Chairman, President and</w:t>
            </w:r>
          </w:p>
        </w:tc>
        <w:tc>
          <w:tcPr>
            <w:tcW w:w="120" w:type="dxa"/>
            <w:shd w:val="clear" w:color="auto" w:fill="BFE4FF"/>
            <w:vAlign w:val="bottom"/>
          </w:tcPr>
          <w:p w14:paraId="5D17A8F7" w14:textId="77777777" w:rsidR="00F711FB" w:rsidRDefault="00F711FB">
            <w:pPr>
              <w:rPr>
                <w:sz w:val="23"/>
                <w:szCs w:val="23"/>
              </w:rPr>
            </w:pPr>
          </w:p>
        </w:tc>
        <w:tc>
          <w:tcPr>
            <w:tcW w:w="580" w:type="dxa"/>
            <w:shd w:val="clear" w:color="auto" w:fill="BFE4FF"/>
            <w:vAlign w:val="bottom"/>
          </w:tcPr>
          <w:p w14:paraId="6FB9ED49" w14:textId="77777777" w:rsidR="00F711FB" w:rsidRDefault="00DB3416">
            <w:pPr>
              <w:ind w:left="120"/>
              <w:rPr>
                <w:sz w:val="20"/>
                <w:szCs w:val="20"/>
              </w:rPr>
            </w:pPr>
            <w:r>
              <w:rPr>
                <w:rFonts w:ascii="Arial" w:eastAsia="Arial" w:hAnsi="Arial" w:cs="Arial"/>
                <w:sz w:val="16"/>
                <w:szCs w:val="16"/>
              </w:rPr>
              <w:t>2018</w:t>
            </w:r>
          </w:p>
        </w:tc>
        <w:tc>
          <w:tcPr>
            <w:tcW w:w="120" w:type="dxa"/>
            <w:shd w:val="clear" w:color="auto" w:fill="BFE4FF"/>
            <w:vAlign w:val="bottom"/>
          </w:tcPr>
          <w:p w14:paraId="4AD0F664" w14:textId="77777777" w:rsidR="00F711FB" w:rsidRDefault="00F711FB">
            <w:pPr>
              <w:rPr>
                <w:sz w:val="23"/>
                <w:szCs w:val="23"/>
              </w:rPr>
            </w:pPr>
          </w:p>
        </w:tc>
        <w:tc>
          <w:tcPr>
            <w:tcW w:w="1020" w:type="dxa"/>
            <w:shd w:val="clear" w:color="auto" w:fill="BFE4FF"/>
            <w:vAlign w:val="bottom"/>
          </w:tcPr>
          <w:p w14:paraId="4D893152" w14:textId="77777777" w:rsidR="00F711FB" w:rsidRDefault="00DB3416">
            <w:pPr>
              <w:ind w:right="40"/>
              <w:jc w:val="right"/>
              <w:rPr>
                <w:sz w:val="20"/>
                <w:szCs w:val="20"/>
              </w:rPr>
            </w:pPr>
            <w:r>
              <w:rPr>
                <w:rFonts w:ascii="Arial" w:eastAsia="Arial" w:hAnsi="Arial" w:cs="Arial"/>
                <w:sz w:val="16"/>
                <w:szCs w:val="16"/>
              </w:rPr>
              <w:t>985,460</w:t>
            </w:r>
          </w:p>
        </w:tc>
        <w:tc>
          <w:tcPr>
            <w:tcW w:w="120" w:type="dxa"/>
            <w:shd w:val="clear" w:color="auto" w:fill="BFE4FF"/>
            <w:vAlign w:val="bottom"/>
          </w:tcPr>
          <w:p w14:paraId="2335EC36" w14:textId="77777777" w:rsidR="00F711FB" w:rsidRDefault="00F711FB">
            <w:pPr>
              <w:rPr>
                <w:sz w:val="23"/>
                <w:szCs w:val="23"/>
              </w:rPr>
            </w:pPr>
          </w:p>
        </w:tc>
        <w:tc>
          <w:tcPr>
            <w:tcW w:w="1020" w:type="dxa"/>
            <w:gridSpan w:val="2"/>
            <w:shd w:val="clear" w:color="auto" w:fill="BFE4FF"/>
            <w:vAlign w:val="bottom"/>
          </w:tcPr>
          <w:p w14:paraId="66B389CA" w14:textId="77777777" w:rsidR="00F711FB" w:rsidRDefault="00DB3416">
            <w:pPr>
              <w:ind w:right="220"/>
              <w:jc w:val="right"/>
              <w:rPr>
                <w:sz w:val="20"/>
                <w:szCs w:val="20"/>
              </w:rPr>
            </w:pPr>
            <w:r>
              <w:rPr>
                <w:rFonts w:ascii="Arial" w:eastAsia="Arial" w:hAnsi="Arial" w:cs="Arial"/>
                <w:sz w:val="16"/>
                <w:szCs w:val="16"/>
              </w:rPr>
              <w:t>—</w:t>
            </w:r>
          </w:p>
        </w:tc>
        <w:tc>
          <w:tcPr>
            <w:tcW w:w="1000" w:type="dxa"/>
            <w:shd w:val="clear" w:color="auto" w:fill="BFE4FF"/>
            <w:vAlign w:val="bottom"/>
          </w:tcPr>
          <w:p w14:paraId="10B9F0BD" w14:textId="77777777" w:rsidR="00F711FB" w:rsidRDefault="00DB3416">
            <w:pPr>
              <w:ind w:right="40"/>
              <w:jc w:val="right"/>
              <w:rPr>
                <w:sz w:val="20"/>
                <w:szCs w:val="20"/>
              </w:rPr>
            </w:pPr>
            <w:r>
              <w:rPr>
                <w:rFonts w:ascii="Arial" w:eastAsia="Arial" w:hAnsi="Arial" w:cs="Arial"/>
                <w:sz w:val="16"/>
                <w:szCs w:val="16"/>
              </w:rPr>
              <w:t>2,500,045</w:t>
            </w:r>
          </w:p>
        </w:tc>
        <w:tc>
          <w:tcPr>
            <w:tcW w:w="100" w:type="dxa"/>
            <w:shd w:val="clear" w:color="auto" w:fill="BFE4FF"/>
            <w:vAlign w:val="bottom"/>
          </w:tcPr>
          <w:p w14:paraId="48553AC8" w14:textId="77777777" w:rsidR="00F711FB" w:rsidRDefault="00F711FB">
            <w:pPr>
              <w:rPr>
                <w:sz w:val="23"/>
                <w:szCs w:val="23"/>
              </w:rPr>
            </w:pPr>
          </w:p>
        </w:tc>
        <w:tc>
          <w:tcPr>
            <w:tcW w:w="1240" w:type="dxa"/>
            <w:shd w:val="clear" w:color="auto" w:fill="BFE4FF"/>
            <w:vAlign w:val="bottom"/>
          </w:tcPr>
          <w:p w14:paraId="08BCE65F" w14:textId="77777777" w:rsidR="00F711FB" w:rsidRDefault="00DB3416">
            <w:pPr>
              <w:ind w:right="41"/>
              <w:jc w:val="right"/>
              <w:rPr>
                <w:sz w:val="20"/>
                <w:szCs w:val="20"/>
              </w:rPr>
            </w:pPr>
            <w:r>
              <w:rPr>
                <w:rFonts w:ascii="Arial" w:eastAsia="Arial" w:hAnsi="Arial" w:cs="Arial"/>
                <w:sz w:val="16"/>
                <w:szCs w:val="16"/>
              </w:rPr>
              <w:t>1,500,000</w:t>
            </w:r>
          </w:p>
        </w:tc>
        <w:tc>
          <w:tcPr>
            <w:tcW w:w="100" w:type="dxa"/>
            <w:shd w:val="clear" w:color="auto" w:fill="BFE4FF"/>
            <w:vAlign w:val="bottom"/>
          </w:tcPr>
          <w:p w14:paraId="51DE8A93" w14:textId="77777777" w:rsidR="00F711FB" w:rsidRDefault="00F711FB">
            <w:pPr>
              <w:rPr>
                <w:sz w:val="23"/>
                <w:szCs w:val="23"/>
              </w:rPr>
            </w:pPr>
          </w:p>
        </w:tc>
        <w:tc>
          <w:tcPr>
            <w:tcW w:w="1300" w:type="dxa"/>
            <w:shd w:val="clear" w:color="auto" w:fill="BFE4FF"/>
            <w:vAlign w:val="bottom"/>
          </w:tcPr>
          <w:p w14:paraId="61770EDB" w14:textId="77777777" w:rsidR="00F711FB" w:rsidRDefault="00DB3416">
            <w:pPr>
              <w:ind w:right="102"/>
              <w:jc w:val="right"/>
              <w:rPr>
                <w:sz w:val="20"/>
                <w:szCs w:val="20"/>
              </w:rPr>
            </w:pPr>
            <w:r>
              <w:rPr>
                <w:rFonts w:ascii="Arial" w:eastAsia="Arial" w:hAnsi="Arial" w:cs="Arial"/>
                <w:sz w:val="16"/>
                <w:szCs w:val="16"/>
              </w:rPr>
              <w:t>—</w:t>
            </w:r>
          </w:p>
        </w:tc>
        <w:tc>
          <w:tcPr>
            <w:tcW w:w="1260" w:type="dxa"/>
            <w:shd w:val="clear" w:color="auto" w:fill="BFE4FF"/>
            <w:vAlign w:val="bottom"/>
          </w:tcPr>
          <w:p w14:paraId="2F81BF27" w14:textId="77777777" w:rsidR="00F711FB" w:rsidRDefault="00DB3416">
            <w:pPr>
              <w:ind w:right="20"/>
              <w:jc w:val="right"/>
              <w:rPr>
                <w:sz w:val="20"/>
                <w:szCs w:val="20"/>
              </w:rPr>
            </w:pPr>
            <w:r>
              <w:rPr>
                <w:rFonts w:ascii="Arial" w:eastAsia="Arial" w:hAnsi="Arial" w:cs="Arial"/>
                <w:sz w:val="16"/>
                <w:szCs w:val="16"/>
              </w:rPr>
              <w:t>613,872</w:t>
            </w:r>
          </w:p>
        </w:tc>
        <w:tc>
          <w:tcPr>
            <w:tcW w:w="320" w:type="dxa"/>
            <w:shd w:val="clear" w:color="auto" w:fill="BFE4FF"/>
            <w:vAlign w:val="bottom"/>
          </w:tcPr>
          <w:p w14:paraId="1F8EFB9C" w14:textId="77777777" w:rsidR="00F711FB" w:rsidRDefault="00F711FB">
            <w:pPr>
              <w:rPr>
                <w:sz w:val="23"/>
                <w:szCs w:val="23"/>
              </w:rPr>
            </w:pPr>
          </w:p>
        </w:tc>
        <w:tc>
          <w:tcPr>
            <w:tcW w:w="1000" w:type="dxa"/>
            <w:shd w:val="clear" w:color="auto" w:fill="BFE4FF"/>
            <w:vAlign w:val="bottom"/>
          </w:tcPr>
          <w:p w14:paraId="4B574B3D" w14:textId="77777777" w:rsidR="00F711FB" w:rsidRDefault="00DB3416">
            <w:pPr>
              <w:ind w:left="260"/>
              <w:rPr>
                <w:sz w:val="20"/>
                <w:szCs w:val="20"/>
              </w:rPr>
            </w:pPr>
            <w:r>
              <w:rPr>
                <w:rFonts w:ascii="Arial" w:eastAsia="Arial" w:hAnsi="Arial" w:cs="Arial"/>
                <w:sz w:val="16"/>
                <w:szCs w:val="16"/>
              </w:rPr>
              <w:t>5,599,377</w:t>
            </w:r>
          </w:p>
        </w:tc>
        <w:tc>
          <w:tcPr>
            <w:tcW w:w="0" w:type="dxa"/>
            <w:vAlign w:val="bottom"/>
          </w:tcPr>
          <w:p w14:paraId="6EEE4C82" w14:textId="77777777" w:rsidR="00F711FB" w:rsidRDefault="00F711FB">
            <w:pPr>
              <w:rPr>
                <w:sz w:val="1"/>
                <w:szCs w:val="1"/>
              </w:rPr>
            </w:pPr>
          </w:p>
        </w:tc>
      </w:tr>
      <w:tr w:rsidR="00F711FB" w14:paraId="69AC4311" w14:textId="77777777">
        <w:trPr>
          <w:trHeight w:val="206"/>
        </w:trPr>
        <w:tc>
          <w:tcPr>
            <w:tcW w:w="1920" w:type="dxa"/>
            <w:shd w:val="clear" w:color="auto" w:fill="BFE4FF"/>
            <w:vAlign w:val="bottom"/>
          </w:tcPr>
          <w:p w14:paraId="7FDB1150" w14:textId="77777777" w:rsidR="00F711FB" w:rsidRDefault="00DB3416">
            <w:pPr>
              <w:ind w:left="40"/>
              <w:rPr>
                <w:sz w:val="20"/>
                <w:szCs w:val="20"/>
              </w:rPr>
            </w:pPr>
            <w:r>
              <w:rPr>
                <w:rFonts w:ascii="Arial" w:eastAsia="Arial" w:hAnsi="Arial" w:cs="Arial"/>
                <w:sz w:val="16"/>
                <w:szCs w:val="16"/>
              </w:rPr>
              <w:t>Chief Executive Officer</w:t>
            </w:r>
          </w:p>
        </w:tc>
        <w:tc>
          <w:tcPr>
            <w:tcW w:w="120" w:type="dxa"/>
            <w:shd w:val="clear" w:color="auto" w:fill="BFE4FF"/>
            <w:vAlign w:val="bottom"/>
          </w:tcPr>
          <w:p w14:paraId="12342672" w14:textId="77777777" w:rsidR="00F711FB" w:rsidRDefault="00F711FB">
            <w:pPr>
              <w:rPr>
                <w:sz w:val="17"/>
                <w:szCs w:val="17"/>
              </w:rPr>
            </w:pPr>
          </w:p>
        </w:tc>
        <w:tc>
          <w:tcPr>
            <w:tcW w:w="580" w:type="dxa"/>
            <w:vMerge w:val="restart"/>
            <w:shd w:val="clear" w:color="auto" w:fill="BFE4FF"/>
            <w:vAlign w:val="bottom"/>
          </w:tcPr>
          <w:p w14:paraId="75B3AAF8" w14:textId="77777777" w:rsidR="00F711FB" w:rsidRDefault="00DB3416">
            <w:pPr>
              <w:ind w:left="120"/>
              <w:rPr>
                <w:sz w:val="20"/>
                <w:szCs w:val="20"/>
              </w:rPr>
            </w:pPr>
            <w:r>
              <w:rPr>
                <w:rFonts w:ascii="Arial" w:eastAsia="Arial" w:hAnsi="Arial" w:cs="Arial"/>
                <w:sz w:val="16"/>
                <w:szCs w:val="16"/>
              </w:rPr>
              <w:t>2017</w:t>
            </w:r>
          </w:p>
        </w:tc>
        <w:tc>
          <w:tcPr>
            <w:tcW w:w="120" w:type="dxa"/>
            <w:shd w:val="clear" w:color="auto" w:fill="BFE4FF"/>
            <w:vAlign w:val="bottom"/>
          </w:tcPr>
          <w:p w14:paraId="08B2D7D8" w14:textId="77777777" w:rsidR="00F711FB" w:rsidRDefault="00F711FB">
            <w:pPr>
              <w:rPr>
                <w:sz w:val="17"/>
                <w:szCs w:val="17"/>
              </w:rPr>
            </w:pPr>
          </w:p>
        </w:tc>
        <w:tc>
          <w:tcPr>
            <w:tcW w:w="1020" w:type="dxa"/>
            <w:vMerge w:val="restart"/>
            <w:shd w:val="clear" w:color="auto" w:fill="BFE4FF"/>
            <w:vAlign w:val="bottom"/>
          </w:tcPr>
          <w:p w14:paraId="500F34BD" w14:textId="77777777" w:rsidR="00F711FB" w:rsidRDefault="00DB3416">
            <w:pPr>
              <w:ind w:right="40"/>
              <w:jc w:val="right"/>
              <w:rPr>
                <w:sz w:val="20"/>
                <w:szCs w:val="20"/>
              </w:rPr>
            </w:pPr>
            <w:r>
              <w:rPr>
                <w:rFonts w:ascii="Arial" w:eastAsia="Arial" w:hAnsi="Arial" w:cs="Arial"/>
                <w:sz w:val="16"/>
                <w:szCs w:val="16"/>
              </w:rPr>
              <w:t>935,000</w:t>
            </w:r>
          </w:p>
        </w:tc>
        <w:tc>
          <w:tcPr>
            <w:tcW w:w="120" w:type="dxa"/>
            <w:shd w:val="clear" w:color="auto" w:fill="BFE4FF"/>
            <w:vAlign w:val="bottom"/>
          </w:tcPr>
          <w:p w14:paraId="72670422" w14:textId="77777777" w:rsidR="00F711FB" w:rsidRDefault="00F711FB">
            <w:pPr>
              <w:rPr>
                <w:sz w:val="17"/>
                <w:szCs w:val="17"/>
              </w:rPr>
            </w:pPr>
          </w:p>
        </w:tc>
        <w:tc>
          <w:tcPr>
            <w:tcW w:w="1020" w:type="dxa"/>
            <w:gridSpan w:val="2"/>
            <w:vMerge w:val="restart"/>
            <w:shd w:val="clear" w:color="auto" w:fill="BFE4FF"/>
            <w:vAlign w:val="bottom"/>
          </w:tcPr>
          <w:p w14:paraId="75168582" w14:textId="77777777" w:rsidR="00F711FB" w:rsidRDefault="00DB3416">
            <w:pPr>
              <w:ind w:right="220"/>
              <w:jc w:val="right"/>
              <w:rPr>
                <w:sz w:val="20"/>
                <w:szCs w:val="20"/>
              </w:rPr>
            </w:pPr>
            <w:r>
              <w:rPr>
                <w:rFonts w:ascii="Arial" w:eastAsia="Arial" w:hAnsi="Arial" w:cs="Arial"/>
                <w:sz w:val="16"/>
                <w:szCs w:val="16"/>
              </w:rPr>
              <w:t>—</w:t>
            </w:r>
          </w:p>
        </w:tc>
        <w:tc>
          <w:tcPr>
            <w:tcW w:w="1000" w:type="dxa"/>
            <w:vMerge w:val="restart"/>
            <w:shd w:val="clear" w:color="auto" w:fill="BFE4FF"/>
            <w:vAlign w:val="bottom"/>
          </w:tcPr>
          <w:p w14:paraId="7C0CC17C" w14:textId="77777777" w:rsidR="00F711FB" w:rsidRDefault="00DB3416">
            <w:pPr>
              <w:ind w:right="40"/>
              <w:jc w:val="right"/>
              <w:rPr>
                <w:sz w:val="20"/>
                <w:szCs w:val="20"/>
              </w:rPr>
            </w:pPr>
            <w:r>
              <w:rPr>
                <w:rFonts w:ascii="Arial" w:eastAsia="Arial" w:hAnsi="Arial" w:cs="Arial"/>
                <w:sz w:val="16"/>
                <w:szCs w:val="16"/>
              </w:rPr>
              <w:t>1,870,074</w:t>
            </w:r>
          </w:p>
        </w:tc>
        <w:tc>
          <w:tcPr>
            <w:tcW w:w="100" w:type="dxa"/>
            <w:shd w:val="clear" w:color="auto" w:fill="BFE4FF"/>
            <w:vAlign w:val="bottom"/>
          </w:tcPr>
          <w:p w14:paraId="1067BC98" w14:textId="77777777" w:rsidR="00F711FB" w:rsidRDefault="00F711FB">
            <w:pPr>
              <w:rPr>
                <w:sz w:val="17"/>
                <w:szCs w:val="17"/>
              </w:rPr>
            </w:pPr>
          </w:p>
        </w:tc>
        <w:tc>
          <w:tcPr>
            <w:tcW w:w="1240" w:type="dxa"/>
            <w:vMerge w:val="restart"/>
            <w:shd w:val="clear" w:color="auto" w:fill="BFE4FF"/>
            <w:vAlign w:val="bottom"/>
          </w:tcPr>
          <w:p w14:paraId="76BAC126" w14:textId="77777777" w:rsidR="00F711FB" w:rsidRDefault="00DB3416">
            <w:pPr>
              <w:ind w:right="41"/>
              <w:jc w:val="right"/>
              <w:rPr>
                <w:sz w:val="20"/>
                <w:szCs w:val="20"/>
              </w:rPr>
            </w:pPr>
            <w:r>
              <w:rPr>
                <w:rFonts w:ascii="Arial" w:eastAsia="Arial" w:hAnsi="Arial" w:cs="Arial"/>
                <w:sz w:val="16"/>
                <w:szCs w:val="16"/>
              </w:rPr>
              <w:t>1,402,500</w:t>
            </w:r>
          </w:p>
        </w:tc>
        <w:tc>
          <w:tcPr>
            <w:tcW w:w="100" w:type="dxa"/>
            <w:shd w:val="clear" w:color="auto" w:fill="BFE4FF"/>
            <w:vAlign w:val="bottom"/>
          </w:tcPr>
          <w:p w14:paraId="7590B5E7" w14:textId="77777777" w:rsidR="00F711FB" w:rsidRDefault="00F711FB">
            <w:pPr>
              <w:rPr>
                <w:sz w:val="17"/>
                <w:szCs w:val="17"/>
              </w:rPr>
            </w:pPr>
          </w:p>
        </w:tc>
        <w:tc>
          <w:tcPr>
            <w:tcW w:w="1300" w:type="dxa"/>
            <w:vMerge w:val="restart"/>
            <w:shd w:val="clear" w:color="auto" w:fill="BFE4FF"/>
            <w:vAlign w:val="bottom"/>
          </w:tcPr>
          <w:p w14:paraId="4B9F5CB9" w14:textId="77777777" w:rsidR="00F711FB" w:rsidRDefault="00DB3416">
            <w:pPr>
              <w:ind w:right="102"/>
              <w:jc w:val="right"/>
              <w:rPr>
                <w:sz w:val="20"/>
                <w:szCs w:val="20"/>
              </w:rPr>
            </w:pPr>
            <w:r>
              <w:rPr>
                <w:rFonts w:ascii="Arial" w:eastAsia="Arial" w:hAnsi="Arial" w:cs="Arial"/>
                <w:sz w:val="16"/>
                <w:szCs w:val="16"/>
              </w:rPr>
              <w:t>1,740</w:t>
            </w:r>
          </w:p>
        </w:tc>
        <w:tc>
          <w:tcPr>
            <w:tcW w:w="1260" w:type="dxa"/>
            <w:vMerge w:val="restart"/>
            <w:shd w:val="clear" w:color="auto" w:fill="BFE4FF"/>
            <w:vAlign w:val="bottom"/>
          </w:tcPr>
          <w:p w14:paraId="3BB4FE26" w14:textId="77777777" w:rsidR="00F711FB" w:rsidRDefault="00DB3416">
            <w:pPr>
              <w:ind w:right="20"/>
              <w:jc w:val="right"/>
              <w:rPr>
                <w:sz w:val="20"/>
                <w:szCs w:val="20"/>
              </w:rPr>
            </w:pPr>
            <w:r>
              <w:rPr>
                <w:rFonts w:ascii="Arial" w:eastAsia="Arial" w:hAnsi="Arial" w:cs="Arial"/>
                <w:sz w:val="16"/>
                <w:szCs w:val="16"/>
              </w:rPr>
              <w:t>509,258</w:t>
            </w:r>
          </w:p>
        </w:tc>
        <w:tc>
          <w:tcPr>
            <w:tcW w:w="320" w:type="dxa"/>
            <w:shd w:val="clear" w:color="auto" w:fill="BFE4FF"/>
            <w:vAlign w:val="bottom"/>
          </w:tcPr>
          <w:p w14:paraId="2986C296" w14:textId="77777777" w:rsidR="00F711FB" w:rsidRDefault="00F711FB">
            <w:pPr>
              <w:rPr>
                <w:sz w:val="17"/>
                <w:szCs w:val="17"/>
              </w:rPr>
            </w:pPr>
          </w:p>
        </w:tc>
        <w:tc>
          <w:tcPr>
            <w:tcW w:w="1000" w:type="dxa"/>
            <w:vMerge w:val="restart"/>
            <w:shd w:val="clear" w:color="auto" w:fill="BFE4FF"/>
            <w:vAlign w:val="bottom"/>
          </w:tcPr>
          <w:p w14:paraId="31E3B29C" w14:textId="77777777" w:rsidR="00F711FB" w:rsidRDefault="00DB3416">
            <w:pPr>
              <w:ind w:left="260"/>
              <w:rPr>
                <w:sz w:val="20"/>
                <w:szCs w:val="20"/>
              </w:rPr>
            </w:pPr>
            <w:r>
              <w:rPr>
                <w:rFonts w:ascii="Arial" w:eastAsia="Arial" w:hAnsi="Arial" w:cs="Arial"/>
                <w:sz w:val="16"/>
                <w:szCs w:val="16"/>
              </w:rPr>
              <w:t>4,718,572</w:t>
            </w:r>
          </w:p>
        </w:tc>
        <w:tc>
          <w:tcPr>
            <w:tcW w:w="0" w:type="dxa"/>
            <w:vAlign w:val="bottom"/>
          </w:tcPr>
          <w:p w14:paraId="0747D468" w14:textId="77777777" w:rsidR="00F711FB" w:rsidRDefault="00F711FB">
            <w:pPr>
              <w:rPr>
                <w:sz w:val="1"/>
                <w:szCs w:val="1"/>
              </w:rPr>
            </w:pPr>
          </w:p>
        </w:tc>
      </w:tr>
      <w:tr w:rsidR="00F711FB" w14:paraId="0C0779A3" w14:textId="77777777">
        <w:trPr>
          <w:trHeight w:val="94"/>
        </w:trPr>
        <w:tc>
          <w:tcPr>
            <w:tcW w:w="1920" w:type="dxa"/>
            <w:tcBorders>
              <w:bottom w:val="single" w:sz="8" w:space="0" w:color="BFE4FF"/>
            </w:tcBorders>
            <w:shd w:val="clear" w:color="auto" w:fill="BFE4FF"/>
            <w:vAlign w:val="bottom"/>
          </w:tcPr>
          <w:p w14:paraId="1095C03D" w14:textId="77777777" w:rsidR="00F711FB" w:rsidRDefault="00F711FB">
            <w:pPr>
              <w:rPr>
                <w:sz w:val="8"/>
                <w:szCs w:val="8"/>
              </w:rPr>
            </w:pPr>
          </w:p>
        </w:tc>
        <w:tc>
          <w:tcPr>
            <w:tcW w:w="120" w:type="dxa"/>
            <w:tcBorders>
              <w:bottom w:val="single" w:sz="8" w:space="0" w:color="BFE4FF"/>
            </w:tcBorders>
            <w:shd w:val="clear" w:color="auto" w:fill="BFE4FF"/>
            <w:vAlign w:val="bottom"/>
          </w:tcPr>
          <w:p w14:paraId="5BFCAE90" w14:textId="77777777" w:rsidR="00F711FB" w:rsidRDefault="00F711FB">
            <w:pPr>
              <w:rPr>
                <w:sz w:val="8"/>
                <w:szCs w:val="8"/>
              </w:rPr>
            </w:pPr>
          </w:p>
        </w:tc>
        <w:tc>
          <w:tcPr>
            <w:tcW w:w="580" w:type="dxa"/>
            <w:vMerge/>
            <w:tcBorders>
              <w:bottom w:val="single" w:sz="8" w:space="0" w:color="BFE4FF"/>
            </w:tcBorders>
            <w:shd w:val="clear" w:color="auto" w:fill="BFE4FF"/>
            <w:vAlign w:val="bottom"/>
          </w:tcPr>
          <w:p w14:paraId="07C1B251" w14:textId="77777777" w:rsidR="00F711FB" w:rsidRDefault="00F711FB">
            <w:pPr>
              <w:rPr>
                <w:sz w:val="8"/>
                <w:szCs w:val="8"/>
              </w:rPr>
            </w:pPr>
          </w:p>
        </w:tc>
        <w:tc>
          <w:tcPr>
            <w:tcW w:w="120" w:type="dxa"/>
            <w:tcBorders>
              <w:bottom w:val="single" w:sz="8" w:space="0" w:color="BFE4FF"/>
            </w:tcBorders>
            <w:shd w:val="clear" w:color="auto" w:fill="BFE4FF"/>
            <w:vAlign w:val="bottom"/>
          </w:tcPr>
          <w:p w14:paraId="2CE28566" w14:textId="77777777" w:rsidR="00F711FB" w:rsidRDefault="00F711FB">
            <w:pPr>
              <w:rPr>
                <w:sz w:val="8"/>
                <w:szCs w:val="8"/>
              </w:rPr>
            </w:pPr>
          </w:p>
        </w:tc>
        <w:tc>
          <w:tcPr>
            <w:tcW w:w="1020" w:type="dxa"/>
            <w:vMerge/>
            <w:tcBorders>
              <w:bottom w:val="single" w:sz="8" w:space="0" w:color="BFE4FF"/>
            </w:tcBorders>
            <w:shd w:val="clear" w:color="auto" w:fill="BFE4FF"/>
            <w:vAlign w:val="bottom"/>
          </w:tcPr>
          <w:p w14:paraId="092467D5" w14:textId="77777777" w:rsidR="00F711FB" w:rsidRDefault="00F711FB">
            <w:pPr>
              <w:rPr>
                <w:sz w:val="8"/>
                <w:szCs w:val="8"/>
              </w:rPr>
            </w:pPr>
          </w:p>
        </w:tc>
        <w:tc>
          <w:tcPr>
            <w:tcW w:w="120" w:type="dxa"/>
            <w:tcBorders>
              <w:bottom w:val="single" w:sz="8" w:space="0" w:color="BFE4FF"/>
            </w:tcBorders>
            <w:shd w:val="clear" w:color="auto" w:fill="BFE4FF"/>
            <w:vAlign w:val="bottom"/>
          </w:tcPr>
          <w:p w14:paraId="54B01EAF" w14:textId="77777777" w:rsidR="00F711FB" w:rsidRDefault="00F711FB">
            <w:pPr>
              <w:rPr>
                <w:sz w:val="8"/>
                <w:szCs w:val="8"/>
              </w:rPr>
            </w:pPr>
          </w:p>
        </w:tc>
        <w:tc>
          <w:tcPr>
            <w:tcW w:w="1020" w:type="dxa"/>
            <w:gridSpan w:val="2"/>
            <w:vMerge/>
            <w:tcBorders>
              <w:bottom w:val="single" w:sz="8" w:space="0" w:color="BFE4FF"/>
            </w:tcBorders>
            <w:shd w:val="clear" w:color="auto" w:fill="BFE4FF"/>
            <w:vAlign w:val="bottom"/>
          </w:tcPr>
          <w:p w14:paraId="03960448" w14:textId="77777777" w:rsidR="00F711FB" w:rsidRDefault="00F711FB">
            <w:pPr>
              <w:rPr>
                <w:sz w:val="8"/>
                <w:szCs w:val="8"/>
              </w:rPr>
            </w:pPr>
          </w:p>
        </w:tc>
        <w:tc>
          <w:tcPr>
            <w:tcW w:w="1000" w:type="dxa"/>
            <w:vMerge/>
            <w:tcBorders>
              <w:bottom w:val="single" w:sz="8" w:space="0" w:color="BFE4FF"/>
            </w:tcBorders>
            <w:shd w:val="clear" w:color="auto" w:fill="BFE4FF"/>
            <w:vAlign w:val="bottom"/>
          </w:tcPr>
          <w:p w14:paraId="2D2EF66E" w14:textId="77777777" w:rsidR="00F711FB" w:rsidRDefault="00F711FB">
            <w:pPr>
              <w:rPr>
                <w:sz w:val="8"/>
                <w:szCs w:val="8"/>
              </w:rPr>
            </w:pPr>
          </w:p>
        </w:tc>
        <w:tc>
          <w:tcPr>
            <w:tcW w:w="100" w:type="dxa"/>
            <w:tcBorders>
              <w:bottom w:val="single" w:sz="8" w:space="0" w:color="BFE4FF"/>
            </w:tcBorders>
            <w:shd w:val="clear" w:color="auto" w:fill="BFE4FF"/>
            <w:vAlign w:val="bottom"/>
          </w:tcPr>
          <w:p w14:paraId="7DB09D3E" w14:textId="77777777" w:rsidR="00F711FB" w:rsidRDefault="00F711FB">
            <w:pPr>
              <w:rPr>
                <w:sz w:val="8"/>
                <w:szCs w:val="8"/>
              </w:rPr>
            </w:pPr>
          </w:p>
        </w:tc>
        <w:tc>
          <w:tcPr>
            <w:tcW w:w="1240" w:type="dxa"/>
            <w:vMerge/>
            <w:tcBorders>
              <w:bottom w:val="single" w:sz="8" w:space="0" w:color="BFE4FF"/>
            </w:tcBorders>
            <w:shd w:val="clear" w:color="auto" w:fill="BFE4FF"/>
            <w:vAlign w:val="bottom"/>
          </w:tcPr>
          <w:p w14:paraId="7B8D5811" w14:textId="77777777" w:rsidR="00F711FB" w:rsidRDefault="00F711FB">
            <w:pPr>
              <w:rPr>
                <w:sz w:val="8"/>
                <w:szCs w:val="8"/>
              </w:rPr>
            </w:pPr>
          </w:p>
        </w:tc>
        <w:tc>
          <w:tcPr>
            <w:tcW w:w="100" w:type="dxa"/>
            <w:tcBorders>
              <w:bottom w:val="single" w:sz="8" w:space="0" w:color="BFE4FF"/>
            </w:tcBorders>
            <w:shd w:val="clear" w:color="auto" w:fill="BFE4FF"/>
            <w:vAlign w:val="bottom"/>
          </w:tcPr>
          <w:p w14:paraId="787890D0" w14:textId="77777777" w:rsidR="00F711FB" w:rsidRDefault="00F711FB">
            <w:pPr>
              <w:rPr>
                <w:sz w:val="8"/>
                <w:szCs w:val="8"/>
              </w:rPr>
            </w:pPr>
          </w:p>
        </w:tc>
        <w:tc>
          <w:tcPr>
            <w:tcW w:w="1300" w:type="dxa"/>
            <w:vMerge/>
            <w:tcBorders>
              <w:bottom w:val="single" w:sz="8" w:space="0" w:color="BFE4FF"/>
            </w:tcBorders>
            <w:shd w:val="clear" w:color="auto" w:fill="BFE4FF"/>
            <w:vAlign w:val="bottom"/>
          </w:tcPr>
          <w:p w14:paraId="44587984" w14:textId="77777777" w:rsidR="00F711FB" w:rsidRDefault="00F711FB">
            <w:pPr>
              <w:rPr>
                <w:sz w:val="8"/>
                <w:szCs w:val="8"/>
              </w:rPr>
            </w:pPr>
          </w:p>
        </w:tc>
        <w:tc>
          <w:tcPr>
            <w:tcW w:w="1260" w:type="dxa"/>
            <w:vMerge/>
            <w:tcBorders>
              <w:bottom w:val="single" w:sz="8" w:space="0" w:color="BFE4FF"/>
            </w:tcBorders>
            <w:shd w:val="clear" w:color="auto" w:fill="BFE4FF"/>
            <w:vAlign w:val="bottom"/>
          </w:tcPr>
          <w:p w14:paraId="113AA3D5" w14:textId="77777777" w:rsidR="00F711FB" w:rsidRDefault="00F711FB">
            <w:pPr>
              <w:rPr>
                <w:sz w:val="8"/>
                <w:szCs w:val="8"/>
              </w:rPr>
            </w:pPr>
          </w:p>
        </w:tc>
        <w:tc>
          <w:tcPr>
            <w:tcW w:w="320" w:type="dxa"/>
            <w:tcBorders>
              <w:bottom w:val="single" w:sz="8" w:space="0" w:color="BFE4FF"/>
            </w:tcBorders>
            <w:shd w:val="clear" w:color="auto" w:fill="BFE4FF"/>
            <w:vAlign w:val="bottom"/>
          </w:tcPr>
          <w:p w14:paraId="11ABE4EB" w14:textId="77777777" w:rsidR="00F711FB" w:rsidRDefault="00F711FB">
            <w:pPr>
              <w:rPr>
                <w:sz w:val="8"/>
                <w:szCs w:val="8"/>
              </w:rPr>
            </w:pPr>
          </w:p>
        </w:tc>
        <w:tc>
          <w:tcPr>
            <w:tcW w:w="1000" w:type="dxa"/>
            <w:vMerge/>
            <w:tcBorders>
              <w:bottom w:val="single" w:sz="8" w:space="0" w:color="BFE4FF"/>
            </w:tcBorders>
            <w:shd w:val="clear" w:color="auto" w:fill="BFE4FF"/>
            <w:vAlign w:val="bottom"/>
          </w:tcPr>
          <w:p w14:paraId="0A79CA3D" w14:textId="77777777" w:rsidR="00F711FB" w:rsidRDefault="00F711FB">
            <w:pPr>
              <w:rPr>
                <w:sz w:val="8"/>
                <w:szCs w:val="8"/>
              </w:rPr>
            </w:pPr>
          </w:p>
        </w:tc>
        <w:tc>
          <w:tcPr>
            <w:tcW w:w="0" w:type="dxa"/>
            <w:vAlign w:val="bottom"/>
          </w:tcPr>
          <w:p w14:paraId="7D5048D8" w14:textId="77777777" w:rsidR="00F711FB" w:rsidRDefault="00F711FB">
            <w:pPr>
              <w:rPr>
                <w:sz w:val="1"/>
                <w:szCs w:val="1"/>
              </w:rPr>
            </w:pPr>
          </w:p>
        </w:tc>
      </w:tr>
      <w:tr w:rsidR="00F711FB" w14:paraId="36668AEF" w14:textId="77777777">
        <w:trPr>
          <w:trHeight w:val="223"/>
        </w:trPr>
        <w:tc>
          <w:tcPr>
            <w:tcW w:w="1920" w:type="dxa"/>
            <w:vAlign w:val="bottom"/>
          </w:tcPr>
          <w:p w14:paraId="15D21CBD" w14:textId="77777777" w:rsidR="00F711FB" w:rsidRDefault="00DB3416">
            <w:pPr>
              <w:ind w:left="40"/>
              <w:rPr>
                <w:sz w:val="20"/>
                <w:szCs w:val="20"/>
              </w:rPr>
            </w:pPr>
            <w:r>
              <w:rPr>
                <w:rFonts w:ascii="Arial" w:eastAsia="Arial" w:hAnsi="Arial" w:cs="Arial"/>
                <w:b/>
                <w:bCs/>
                <w:sz w:val="16"/>
                <w:szCs w:val="16"/>
              </w:rPr>
              <w:t>Leslie N. Lunak</w:t>
            </w:r>
          </w:p>
        </w:tc>
        <w:tc>
          <w:tcPr>
            <w:tcW w:w="700" w:type="dxa"/>
            <w:gridSpan w:val="2"/>
            <w:vAlign w:val="bottom"/>
          </w:tcPr>
          <w:p w14:paraId="38A52CD1" w14:textId="77777777" w:rsidR="00F711FB" w:rsidRDefault="00DB3416">
            <w:pPr>
              <w:ind w:left="240"/>
              <w:rPr>
                <w:sz w:val="20"/>
                <w:szCs w:val="20"/>
              </w:rPr>
            </w:pPr>
            <w:r>
              <w:rPr>
                <w:rFonts w:ascii="Arial" w:eastAsia="Arial" w:hAnsi="Arial" w:cs="Arial"/>
                <w:sz w:val="16"/>
                <w:szCs w:val="16"/>
              </w:rPr>
              <w:t>2019</w:t>
            </w:r>
          </w:p>
        </w:tc>
        <w:tc>
          <w:tcPr>
            <w:tcW w:w="120" w:type="dxa"/>
            <w:vAlign w:val="bottom"/>
          </w:tcPr>
          <w:p w14:paraId="33B52392" w14:textId="77777777" w:rsidR="00F711FB" w:rsidRDefault="00F711FB">
            <w:pPr>
              <w:rPr>
                <w:sz w:val="19"/>
                <w:szCs w:val="19"/>
              </w:rPr>
            </w:pPr>
          </w:p>
        </w:tc>
        <w:tc>
          <w:tcPr>
            <w:tcW w:w="1020" w:type="dxa"/>
            <w:vAlign w:val="bottom"/>
          </w:tcPr>
          <w:p w14:paraId="4722631E" w14:textId="77777777" w:rsidR="00F711FB" w:rsidRDefault="00DB3416">
            <w:pPr>
              <w:ind w:right="40"/>
              <w:jc w:val="right"/>
              <w:rPr>
                <w:sz w:val="20"/>
                <w:szCs w:val="20"/>
              </w:rPr>
            </w:pPr>
            <w:r>
              <w:rPr>
                <w:rFonts w:ascii="Arial" w:eastAsia="Arial" w:hAnsi="Arial" w:cs="Arial"/>
                <w:sz w:val="16"/>
                <w:szCs w:val="16"/>
              </w:rPr>
              <w:t>500,000</w:t>
            </w:r>
          </w:p>
        </w:tc>
        <w:tc>
          <w:tcPr>
            <w:tcW w:w="120" w:type="dxa"/>
            <w:vAlign w:val="bottom"/>
          </w:tcPr>
          <w:p w14:paraId="0D414FE4" w14:textId="77777777" w:rsidR="00F711FB" w:rsidRDefault="00F711FB">
            <w:pPr>
              <w:rPr>
                <w:sz w:val="19"/>
                <w:szCs w:val="19"/>
              </w:rPr>
            </w:pPr>
          </w:p>
        </w:tc>
        <w:tc>
          <w:tcPr>
            <w:tcW w:w="1020" w:type="dxa"/>
            <w:gridSpan w:val="2"/>
            <w:vAlign w:val="bottom"/>
          </w:tcPr>
          <w:p w14:paraId="1DA29713" w14:textId="77777777" w:rsidR="00F711FB" w:rsidRDefault="00DB3416">
            <w:pPr>
              <w:ind w:right="220"/>
              <w:jc w:val="right"/>
              <w:rPr>
                <w:sz w:val="20"/>
                <w:szCs w:val="20"/>
              </w:rPr>
            </w:pPr>
            <w:r>
              <w:rPr>
                <w:rFonts w:ascii="Arial" w:eastAsia="Arial" w:hAnsi="Arial" w:cs="Arial"/>
                <w:sz w:val="16"/>
                <w:szCs w:val="16"/>
              </w:rPr>
              <w:t>—</w:t>
            </w:r>
          </w:p>
        </w:tc>
        <w:tc>
          <w:tcPr>
            <w:tcW w:w="1000" w:type="dxa"/>
            <w:vAlign w:val="bottom"/>
          </w:tcPr>
          <w:p w14:paraId="018A850E" w14:textId="77777777" w:rsidR="00F711FB" w:rsidRDefault="00DB3416">
            <w:pPr>
              <w:ind w:right="40"/>
              <w:jc w:val="right"/>
              <w:rPr>
                <w:sz w:val="20"/>
                <w:szCs w:val="20"/>
              </w:rPr>
            </w:pPr>
            <w:r>
              <w:rPr>
                <w:rFonts w:ascii="Arial" w:eastAsia="Arial" w:hAnsi="Arial" w:cs="Arial"/>
                <w:sz w:val="16"/>
                <w:szCs w:val="16"/>
              </w:rPr>
              <w:t>625,007</w:t>
            </w:r>
          </w:p>
        </w:tc>
        <w:tc>
          <w:tcPr>
            <w:tcW w:w="100" w:type="dxa"/>
            <w:vAlign w:val="bottom"/>
          </w:tcPr>
          <w:p w14:paraId="3A1F12B3" w14:textId="77777777" w:rsidR="00F711FB" w:rsidRDefault="00F711FB">
            <w:pPr>
              <w:rPr>
                <w:sz w:val="19"/>
                <w:szCs w:val="19"/>
              </w:rPr>
            </w:pPr>
          </w:p>
        </w:tc>
        <w:tc>
          <w:tcPr>
            <w:tcW w:w="1240" w:type="dxa"/>
            <w:vAlign w:val="bottom"/>
          </w:tcPr>
          <w:p w14:paraId="551D21BD" w14:textId="77777777" w:rsidR="00F711FB" w:rsidRDefault="00DB3416">
            <w:pPr>
              <w:ind w:right="41"/>
              <w:jc w:val="right"/>
              <w:rPr>
                <w:sz w:val="20"/>
                <w:szCs w:val="20"/>
              </w:rPr>
            </w:pPr>
            <w:r>
              <w:rPr>
                <w:rFonts w:ascii="Arial" w:eastAsia="Arial" w:hAnsi="Arial" w:cs="Arial"/>
                <w:sz w:val="16"/>
                <w:szCs w:val="16"/>
              </w:rPr>
              <w:t>437,500</w:t>
            </w:r>
          </w:p>
        </w:tc>
        <w:tc>
          <w:tcPr>
            <w:tcW w:w="100" w:type="dxa"/>
            <w:vAlign w:val="bottom"/>
          </w:tcPr>
          <w:p w14:paraId="59A42441" w14:textId="77777777" w:rsidR="00F711FB" w:rsidRDefault="00F711FB">
            <w:pPr>
              <w:rPr>
                <w:sz w:val="19"/>
                <w:szCs w:val="19"/>
              </w:rPr>
            </w:pPr>
          </w:p>
        </w:tc>
        <w:tc>
          <w:tcPr>
            <w:tcW w:w="1300" w:type="dxa"/>
            <w:vAlign w:val="bottom"/>
          </w:tcPr>
          <w:p w14:paraId="090FAE3A" w14:textId="77777777" w:rsidR="00F711FB" w:rsidRDefault="00DB3416">
            <w:pPr>
              <w:ind w:right="102"/>
              <w:jc w:val="right"/>
              <w:rPr>
                <w:sz w:val="20"/>
                <w:szCs w:val="20"/>
              </w:rPr>
            </w:pPr>
            <w:r>
              <w:rPr>
                <w:rFonts w:ascii="Arial" w:eastAsia="Arial" w:hAnsi="Arial" w:cs="Arial"/>
                <w:sz w:val="16"/>
                <w:szCs w:val="16"/>
              </w:rPr>
              <w:t>1,111</w:t>
            </w:r>
          </w:p>
        </w:tc>
        <w:tc>
          <w:tcPr>
            <w:tcW w:w="1260" w:type="dxa"/>
            <w:vAlign w:val="bottom"/>
          </w:tcPr>
          <w:p w14:paraId="399BAE07" w14:textId="77777777" w:rsidR="00F711FB" w:rsidRDefault="00DB3416">
            <w:pPr>
              <w:ind w:right="20"/>
              <w:jc w:val="right"/>
              <w:rPr>
                <w:sz w:val="20"/>
                <w:szCs w:val="20"/>
              </w:rPr>
            </w:pPr>
            <w:r>
              <w:rPr>
                <w:rFonts w:ascii="Arial" w:eastAsia="Arial" w:hAnsi="Arial" w:cs="Arial"/>
                <w:sz w:val="16"/>
                <w:szCs w:val="16"/>
              </w:rPr>
              <w:t>12,600</w:t>
            </w:r>
          </w:p>
        </w:tc>
        <w:tc>
          <w:tcPr>
            <w:tcW w:w="320" w:type="dxa"/>
            <w:vAlign w:val="bottom"/>
          </w:tcPr>
          <w:p w14:paraId="24701CE9" w14:textId="77777777" w:rsidR="00F711FB" w:rsidRDefault="00DB3416">
            <w:pPr>
              <w:ind w:right="19"/>
              <w:jc w:val="right"/>
              <w:rPr>
                <w:sz w:val="20"/>
                <w:szCs w:val="20"/>
              </w:rPr>
            </w:pPr>
            <w:r>
              <w:rPr>
                <w:rFonts w:ascii="Arial" w:eastAsia="Arial" w:hAnsi="Arial" w:cs="Arial"/>
                <w:sz w:val="16"/>
                <w:szCs w:val="16"/>
              </w:rPr>
              <w:t>(8)</w:t>
            </w:r>
          </w:p>
        </w:tc>
        <w:tc>
          <w:tcPr>
            <w:tcW w:w="1000" w:type="dxa"/>
            <w:vAlign w:val="bottom"/>
          </w:tcPr>
          <w:p w14:paraId="7C11CC5D" w14:textId="77777777" w:rsidR="00F711FB" w:rsidRDefault="00DB3416">
            <w:pPr>
              <w:ind w:left="260"/>
              <w:rPr>
                <w:sz w:val="20"/>
                <w:szCs w:val="20"/>
              </w:rPr>
            </w:pPr>
            <w:r>
              <w:rPr>
                <w:rFonts w:ascii="Arial" w:eastAsia="Arial" w:hAnsi="Arial" w:cs="Arial"/>
                <w:sz w:val="16"/>
                <w:szCs w:val="16"/>
              </w:rPr>
              <w:t>1,576,218</w:t>
            </w:r>
          </w:p>
        </w:tc>
        <w:tc>
          <w:tcPr>
            <w:tcW w:w="0" w:type="dxa"/>
            <w:vAlign w:val="bottom"/>
          </w:tcPr>
          <w:p w14:paraId="51DA150E" w14:textId="77777777" w:rsidR="00F711FB" w:rsidRDefault="00F711FB">
            <w:pPr>
              <w:rPr>
                <w:sz w:val="1"/>
                <w:szCs w:val="1"/>
              </w:rPr>
            </w:pPr>
          </w:p>
        </w:tc>
      </w:tr>
      <w:tr w:rsidR="00F711FB" w14:paraId="1B6C21BF" w14:textId="77777777">
        <w:trPr>
          <w:trHeight w:val="270"/>
        </w:trPr>
        <w:tc>
          <w:tcPr>
            <w:tcW w:w="1920" w:type="dxa"/>
            <w:vAlign w:val="bottom"/>
          </w:tcPr>
          <w:p w14:paraId="16ECCC4B" w14:textId="77777777" w:rsidR="00F711FB" w:rsidRDefault="00DB3416">
            <w:pPr>
              <w:ind w:left="40"/>
              <w:rPr>
                <w:sz w:val="20"/>
                <w:szCs w:val="20"/>
              </w:rPr>
            </w:pPr>
            <w:r>
              <w:rPr>
                <w:rFonts w:ascii="Arial" w:eastAsia="Arial" w:hAnsi="Arial" w:cs="Arial"/>
                <w:sz w:val="16"/>
                <w:szCs w:val="16"/>
              </w:rPr>
              <w:t>Chief Financial Officer</w:t>
            </w:r>
          </w:p>
        </w:tc>
        <w:tc>
          <w:tcPr>
            <w:tcW w:w="700" w:type="dxa"/>
            <w:gridSpan w:val="2"/>
            <w:vAlign w:val="bottom"/>
          </w:tcPr>
          <w:p w14:paraId="15660814" w14:textId="77777777" w:rsidR="00F711FB" w:rsidRDefault="00DB3416">
            <w:pPr>
              <w:ind w:left="240"/>
              <w:rPr>
                <w:sz w:val="20"/>
                <w:szCs w:val="20"/>
              </w:rPr>
            </w:pPr>
            <w:r>
              <w:rPr>
                <w:rFonts w:ascii="Arial" w:eastAsia="Arial" w:hAnsi="Arial" w:cs="Arial"/>
                <w:sz w:val="16"/>
                <w:szCs w:val="16"/>
              </w:rPr>
              <w:t>2018</w:t>
            </w:r>
          </w:p>
        </w:tc>
        <w:tc>
          <w:tcPr>
            <w:tcW w:w="120" w:type="dxa"/>
            <w:vAlign w:val="bottom"/>
          </w:tcPr>
          <w:p w14:paraId="0650AEE7" w14:textId="77777777" w:rsidR="00F711FB" w:rsidRDefault="00F711FB">
            <w:pPr>
              <w:rPr>
                <w:sz w:val="23"/>
                <w:szCs w:val="23"/>
              </w:rPr>
            </w:pPr>
          </w:p>
        </w:tc>
        <w:tc>
          <w:tcPr>
            <w:tcW w:w="1020" w:type="dxa"/>
            <w:vAlign w:val="bottom"/>
          </w:tcPr>
          <w:p w14:paraId="605279E8" w14:textId="77777777" w:rsidR="00F711FB" w:rsidRDefault="00DB3416">
            <w:pPr>
              <w:ind w:right="40"/>
              <w:jc w:val="right"/>
              <w:rPr>
                <w:sz w:val="20"/>
                <w:szCs w:val="20"/>
              </w:rPr>
            </w:pPr>
            <w:r>
              <w:rPr>
                <w:rFonts w:ascii="Arial" w:eastAsia="Arial" w:hAnsi="Arial" w:cs="Arial"/>
                <w:sz w:val="16"/>
                <w:szCs w:val="16"/>
              </w:rPr>
              <w:t>500,000</w:t>
            </w:r>
          </w:p>
        </w:tc>
        <w:tc>
          <w:tcPr>
            <w:tcW w:w="120" w:type="dxa"/>
            <w:vAlign w:val="bottom"/>
          </w:tcPr>
          <w:p w14:paraId="571B96A4" w14:textId="77777777" w:rsidR="00F711FB" w:rsidRDefault="00F711FB">
            <w:pPr>
              <w:rPr>
                <w:sz w:val="23"/>
                <w:szCs w:val="23"/>
              </w:rPr>
            </w:pPr>
          </w:p>
        </w:tc>
        <w:tc>
          <w:tcPr>
            <w:tcW w:w="1020" w:type="dxa"/>
            <w:gridSpan w:val="2"/>
            <w:vAlign w:val="bottom"/>
          </w:tcPr>
          <w:p w14:paraId="586EF7DB" w14:textId="77777777" w:rsidR="00F711FB" w:rsidRDefault="00DB3416">
            <w:pPr>
              <w:ind w:right="220"/>
              <w:jc w:val="right"/>
              <w:rPr>
                <w:sz w:val="20"/>
                <w:szCs w:val="20"/>
              </w:rPr>
            </w:pPr>
            <w:r>
              <w:rPr>
                <w:rFonts w:ascii="Arial" w:eastAsia="Arial" w:hAnsi="Arial" w:cs="Arial"/>
                <w:sz w:val="16"/>
                <w:szCs w:val="16"/>
              </w:rPr>
              <w:t>—</w:t>
            </w:r>
          </w:p>
        </w:tc>
        <w:tc>
          <w:tcPr>
            <w:tcW w:w="1000" w:type="dxa"/>
            <w:vAlign w:val="bottom"/>
          </w:tcPr>
          <w:p w14:paraId="34276413" w14:textId="77777777" w:rsidR="00F711FB" w:rsidRDefault="00DB3416">
            <w:pPr>
              <w:ind w:right="40"/>
              <w:jc w:val="right"/>
              <w:rPr>
                <w:sz w:val="20"/>
                <w:szCs w:val="20"/>
              </w:rPr>
            </w:pPr>
            <w:r>
              <w:rPr>
                <w:rFonts w:ascii="Arial" w:eastAsia="Arial" w:hAnsi="Arial" w:cs="Arial"/>
                <w:sz w:val="16"/>
                <w:szCs w:val="16"/>
              </w:rPr>
              <w:t>625,052</w:t>
            </w:r>
          </w:p>
        </w:tc>
        <w:tc>
          <w:tcPr>
            <w:tcW w:w="100" w:type="dxa"/>
            <w:vAlign w:val="bottom"/>
          </w:tcPr>
          <w:p w14:paraId="66370CBC" w14:textId="77777777" w:rsidR="00F711FB" w:rsidRDefault="00F711FB">
            <w:pPr>
              <w:rPr>
                <w:sz w:val="23"/>
                <w:szCs w:val="23"/>
              </w:rPr>
            </w:pPr>
          </w:p>
        </w:tc>
        <w:tc>
          <w:tcPr>
            <w:tcW w:w="1240" w:type="dxa"/>
            <w:vAlign w:val="bottom"/>
          </w:tcPr>
          <w:p w14:paraId="68F06E59" w14:textId="77777777" w:rsidR="00F711FB" w:rsidRDefault="00DB3416">
            <w:pPr>
              <w:ind w:right="41"/>
              <w:jc w:val="right"/>
              <w:rPr>
                <w:sz w:val="20"/>
                <w:szCs w:val="20"/>
              </w:rPr>
            </w:pPr>
            <w:r>
              <w:rPr>
                <w:rFonts w:ascii="Arial" w:eastAsia="Arial" w:hAnsi="Arial" w:cs="Arial"/>
                <w:sz w:val="16"/>
                <w:szCs w:val="16"/>
              </w:rPr>
              <w:t>437,500</w:t>
            </w:r>
          </w:p>
        </w:tc>
        <w:tc>
          <w:tcPr>
            <w:tcW w:w="100" w:type="dxa"/>
            <w:vAlign w:val="bottom"/>
          </w:tcPr>
          <w:p w14:paraId="6AC6354E" w14:textId="77777777" w:rsidR="00F711FB" w:rsidRDefault="00F711FB">
            <w:pPr>
              <w:rPr>
                <w:sz w:val="23"/>
                <w:szCs w:val="23"/>
              </w:rPr>
            </w:pPr>
          </w:p>
        </w:tc>
        <w:tc>
          <w:tcPr>
            <w:tcW w:w="1300" w:type="dxa"/>
            <w:vAlign w:val="bottom"/>
          </w:tcPr>
          <w:p w14:paraId="50F7DD88" w14:textId="77777777" w:rsidR="00F711FB" w:rsidRDefault="00DB3416">
            <w:pPr>
              <w:ind w:right="102"/>
              <w:jc w:val="right"/>
              <w:rPr>
                <w:sz w:val="20"/>
                <w:szCs w:val="20"/>
              </w:rPr>
            </w:pPr>
            <w:r>
              <w:rPr>
                <w:rFonts w:ascii="Arial" w:eastAsia="Arial" w:hAnsi="Arial" w:cs="Arial"/>
                <w:sz w:val="16"/>
                <w:szCs w:val="16"/>
              </w:rPr>
              <w:t>—</w:t>
            </w:r>
          </w:p>
        </w:tc>
        <w:tc>
          <w:tcPr>
            <w:tcW w:w="1260" w:type="dxa"/>
            <w:vAlign w:val="bottom"/>
          </w:tcPr>
          <w:p w14:paraId="4FFA8F56" w14:textId="77777777" w:rsidR="00F711FB" w:rsidRDefault="00DB3416">
            <w:pPr>
              <w:ind w:right="20"/>
              <w:jc w:val="right"/>
              <w:rPr>
                <w:sz w:val="20"/>
                <w:szCs w:val="20"/>
              </w:rPr>
            </w:pPr>
            <w:r>
              <w:rPr>
                <w:rFonts w:ascii="Arial" w:eastAsia="Arial" w:hAnsi="Arial" w:cs="Arial"/>
                <w:sz w:val="16"/>
                <w:szCs w:val="16"/>
              </w:rPr>
              <w:t>12,375</w:t>
            </w:r>
          </w:p>
        </w:tc>
        <w:tc>
          <w:tcPr>
            <w:tcW w:w="320" w:type="dxa"/>
            <w:vAlign w:val="bottom"/>
          </w:tcPr>
          <w:p w14:paraId="5A59A36B" w14:textId="77777777" w:rsidR="00F711FB" w:rsidRDefault="00F711FB">
            <w:pPr>
              <w:rPr>
                <w:sz w:val="23"/>
                <w:szCs w:val="23"/>
              </w:rPr>
            </w:pPr>
          </w:p>
        </w:tc>
        <w:tc>
          <w:tcPr>
            <w:tcW w:w="1000" w:type="dxa"/>
            <w:vAlign w:val="bottom"/>
          </w:tcPr>
          <w:p w14:paraId="3BDF1D28" w14:textId="77777777" w:rsidR="00F711FB" w:rsidRDefault="00DB3416">
            <w:pPr>
              <w:ind w:left="260"/>
              <w:rPr>
                <w:sz w:val="20"/>
                <w:szCs w:val="20"/>
              </w:rPr>
            </w:pPr>
            <w:r>
              <w:rPr>
                <w:rFonts w:ascii="Arial" w:eastAsia="Arial" w:hAnsi="Arial" w:cs="Arial"/>
                <w:sz w:val="16"/>
                <w:szCs w:val="16"/>
              </w:rPr>
              <w:t>1,574,927</w:t>
            </w:r>
          </w:p>
        </w:tc>
        <w:tc>
          <w:tcPr>
            <w:tcW w:w="0" w:type="dxa"/>
            <w:vAlign w:val="bottom"/>
          </w:tcPr>
          <w:p w14:paraId="796E66D6" w14:textId="77777777" w:rsidR="00F711FB" w:rsidRDefault="00F711FB">
            <w:pPr>
              <w:rPr>
                <w:sz w:val="1"/>
                <w:szCs w:val="1"/>
              </w:rPr>
            </w:pPr>
          </w:p>
        </w:tc>
      </w:tr>
      <w:tr w:rsidR="00F711FB" w14:paraId="55F55BBC" w14:textId="77777777">
        <w:trPr>
          <w:trHeight w:val="270"/>
        </w:trPr>
        <w:tc>
          <w:tcPr>
            <w:tcW w:w="1920" w:type="dxa"/>
            <w:vAlign w:val="bottom"/>
          </w:tcPr>
          <w:p w14:paraId="1E57558F" w14:textId="77777777" w:rsidR="00F711FB" w:rsidRDefault="00F711FB">
            <w:pPr>
              <w:rPr>
                <w:sz w:val="23"/>
                <w:szCs w:val="23"/>
              </w:rPr>
            </w:pPr>
          </w:p>
        </w:tc>
        <w:tc>
          <w:tcPr>
            <w:tcW w:w="700" w:type="dxa"/>
            <w:gridSpan w:val="2"/>
            <w:vAlign w:val="bottom"/>
          </w:tcPr>
          <w:p w14:paraId="177A1922" w14:textId="77777777" w:rsidR="00F711FB" w:rsidRDefault="00DB3416">
            <w:pPr>
              <w:ind w:left="240"/>
              <w:rPr>
                <w:sz w:val="20"/>
                <w:szCs w:val="20"/>
              </w:rPr>
            </w:pPr>
            <w:r>
              <w:rPr>
                <w:rFonts w:ascii="Arial" w:eastAsia="Arial" w:hAnsi="Arial" w:cs="Arial"/>
                <w:sz w:val="16"/>
                <w:szCs w:val="16"/>
              </w:rPr>
              <w:t>2017</w:t>
            </w:r>
          </w:p>
        </w:tc>
        <w:tc>
          <w:tcPr>
            <w:tcW w:w="120" w:type="dxa"/>
            <w:vAlign w:val="bottom"/>
          </w:tcPr>
          <w:p w14:paraId="4222DA15" w14:textId="77777777" w:rsidR="00F711FB" w:rsidRDefault="00F711FB">
            <w:pPr>
              <w:rPr>
                <w:sz w:val="23"/>
                <w:szCs w:val="23"/>
              </w:rPr>
            </w:pPr>
          </w:p>
        </w:tc>
        <w:tc>
          <w:tcPr>
            <w:tcW w:w="1020" w:type="dxa"/>
            <w:vAlign w:val="bottom"/>
          </w:tcPr>
          <w:p w14:paraId="4E154254" w14:textId="77777777" w:rsidR="00F711FB" w:rsidRDefault="00DB3416">
            <w:pPr>
              <w:ind w:right="40"/>
              <w:jc w:val="right"/>
              <w:rPr>
                <w:sz w:val="20"/>
                <w:szCs w:val="20"/>
              </w:rPr>
            </w:pPr>
            <w:r>
              <w:rPr>
                <w:rFonts w:ascii="Arial" w:eastAsia="Arial" w:hAnsi="Arial" w:cs="Arial"/>
                <w:sz w:val="16"/>
                <w:szCs w:val="16"/>
              </w:rPr>
              <w:t>483,333</w:t>
            </w:r>
          </w:p>
        </w:tc>
        <w:tc>
          <w:tcPr>
            <w:tcW w:w="120" w:type="dxa"/>
            <w:vAlign w:val="bottom"/>
          </w:tcPr>
          <w:p w14:paraId="209E5D2B" w14:textId="77777777" w:rsidR="00F711FB" w:rsidRDefault="00F711FB">
            <w:pPr>
              <w:rPr>
                <w:sz w:val="23"/>
                <w:szCs w:val="23"/>
              </w:rPr>
            </w:pPr>
          </w:p>
        </w:tc>
        <w:tc>
          <w:tcPr>
            <w:tcW w:w="1020" w:type="dxa"/>
            <w:gridSpan w:val="2"/>
            <w:vAlign w:val="bottom"/>
          </w:tcPr>
          <w:p w14:paraId="76690D7D" w14:textId="77777777" w:rsidR="00F711FB" w:rsidRDefault="00DB3416">
            <w:pPr>
              <w:ind w:right="220"/>
              <w:jc w:val="right"/>
              <w:rPr>
                <w:sz w:val="20"/>
                <w:szCs w:val="20"/>
              </w:rPr>
            </w:pPr>
            <w:r>
              <w:rPr>
                <w:rFonts w:ascii="Arial" w:eastAsia="Arial" w:hAnsi="Arial" w:cs="Arial"/>
                <w:sz w:val="16"/>
                <w:szCs w:val="16"/>
              </w:rPr>
              <w:t>—</w:t>
            </w:r>
          </w:p>
        </w:tc>
        <w:tc>
          <w:tcPr>
            <w:tcW w:w="1000" w:type="dxa"/>
            <w:vAlign w:val="bottom"/>
          </w:tcPr>
          <w:p w14:paraId="37377091" w14:textId="77777777" w:rsidR="00F711FB" w:rsidRDefault="00DB3416">
            <w:pPr>
              <w:ind w:right="40"/>
              <w:jc w:val="right"/>
              <w:rPr>
                <w:sz w:val="20"/>
                <w:szCs w:val="20"/>
              </w:rPr>
            </w:pPr>
            <w:r>
              <w:rPr>
                <w:rFonts w:ascii="Arial" w:eastAsia="Arial" w:hAnsi="Arial" w:cs="Arial"/>
                <w:sz w:val="16"/>
                <w:szCs w:val="16"/>
              </w:rPr>
              <w:t>1,025,089</w:t>
            </w:r>
          </w:p>
        </w:tc>
        <w:tc>
          <w:tcPr>
            <w:tcW w:w="100" w:type="dxa"/>
            <w:vAlign w:val="bottom"/>
          </w:tcPr>
          <w:p w14:paraId="64E643C3" w14:textId="77777777" w:rsidR="00F711FB" w:rsidRDefault="00F711FB">
            <w:pPr>
              <w:rPr>
                <w:sz w:val="23"/>
                <w:szCs w:val="23"/>
              </w:rPr>
            </w:pPr>
          </w:p>
        </w:tc>
        <w:tc>
          <w:tcPr>
            <w:tcW w:w="1240" w:type="dxa"/>
            <w:vAlign w:val="bottom"/>
          </w:tcPr>
          <w:p w14:paraId="70C28EEA" w14:textId="77777777" w:rsidR="00F711FB" w:rsidRDefault="00DB3416">
            <w:pPr>
              <w:ind w:right="41"/>
              <w:jc w:val="right"/>
              <w:rPr>
                <w:sz w:val="20"/>
                <w:szCs w:val="20"/>
              </w:rPr>
            </w:pPr>
            <w:r>
              <w:rPr>
                <w:rFonts w:ascii="Arial" w:eastAsia="Arial" w:hAnsi="Arial" w:cs="Arial"/>
                <w:sz w:val="16"/>
                <w:szCs w:val="16"/>
              </w:rPr>
              <w:t>437,500</w:t>
            </w:r>
          </w:p>
        </w:tc>
        <w:tc>
          <w:tcPr>
            <w:tcW w:w="100" w:type="dxa"/>
            <w:vAlign w:val="bottom"/>
          </w:tcPr>
          <w:p w14:paraId="72F1A99B" w14:textId="77777777" w:rsidR="00F711FB" w:rsidRDefault="00F711FB">
            <w:pPr>
              <w:rPr>
                <w:sz w:val="23"/>
                <w:szCs w:val="23"/>
              </w:rPr>
            </w:pPr>
          </w:p>
        </w:tc>
        <w:tc>
          <w:tcPr>
            <w:tcW w:w="1300" w:type="dxa"/>
            <w:vAlign w:val="bottom"/>
          </w:tcPr>
          <w:p w14:paraId="3C04903A" w14:textId="77777777" w:rsidR="00F711FB" w:rsidRDefault="00DB3416">
            <w:pPr>
              <w:ind w:right="102"/>
              <w:jc w:val="right"/>
              <w:rPr>
                <w:sz w:val="20"/>
                <w:szCs w:val="20"/>
              </w:rPr>
            </w:pPr>
            <w:r>
              <w:rPr>
                <w:rFonts w:ascii="Arial" w:eastAsia="Arial" w:hAnsi="Arial" w:cs="Arial"/>
                <w:sz w:val="16"/>
                <w:szCs w:val="16"/>
              </w:rPr>
              <w:t>913</w:t>
            </w:r>
          </w:p>
        </w:tc>
        <w:tc>
          <w:tcPr>
            <w:tcW w:w="1260" w:type="dxa"/>
            <w:vAlign w:val="bottom"/>
          </w:tcPr>
          <w:p w14:paraId="161DD0B9" w14:textId="77777777" w:rsidR="00F711FB" w:rsidRDefault="00DB3416">
            <w:pPr>
              <w:ind w:right="20"/>
              <w:jc w:val="right"/>
              <w:rPr>
                <w:sz w:val="20"/>
                <w:szCs w:val="20"/>
              </w:rPr>
            </w:pPr>
            <w:r>
              <w:rPr>
                <w:rFonts w:ascii="Arial" w:eastAsia="Arial" w:hAnsi="Arial" w:cs="Arial"/>
                <w:sz w:val="16"/>
                <w:szCs w:val="16"/>
              </w:rPr>
              <w:t>12,150</w:t>
            </w:r>
          </w:p>
        </w:tc>
        <w:tc>
          <w:tcPr>
            <w:tcW w:w="320" w:type="dxa"/>
            <w:vAlign w:val="bottom"/>
          </w:tcPr>
          <w:p w14:paraId="10DCFFE8" w14:textId="77777777" w:rsidR="00F711FB" w:rsidRDefault="00F711FB">
            <w:pPr>
              <w:rPr>
                <w:sz w:val="23"/>
                <w:szCs w:val="23"/>
              </w:rPr>
            </w:pPr>
          </w:p>
        </w:tc>
        <w:tc>
          <w:tcPr>
            <w:tcW w:w="1000" w:type="dxa"/>
            <w:vAlign w:val="bottom"/>
          </w:tcPr>
          <w:p w14:paraId="095231B0" w14:textId="77777777" w:rsidR="00F711FB" w:rsidRDefault="00DB3416">
            <w:pPr>
              <w:ind w:left="260"/>
              <w:rPr>
                <w:sz w:val="20"/>
                <w:szCs w:val="20"/>
              </w:rPr>
            </w:pPr>
            <w:r>
              <w:rPr>
                <w:rFonts w:ascii="Arial" w:eastAsia="Arial" w:hAnsi="Arial" w:cs="Arial"/>
                <w:sz w:val="16"/>
                <w:szCs w:val="16"/>
              </w:rPr>
              <w:t>1,958,985</w:t>
            </w:r>
          </w:p>
        </w:tc>
        <w:tc>
          <w:tcPr>
            <w:tcW w:w="0" w:type="dxa"/>
            <w:vAlign w:val="bottom"/>
          </w:tcPr>
          <w:p w14:paraId="3148EE93" w14:textId="77777777" w:rsidR="00F711FB" w:rsidRDefault="00F711FB">
            <w:pPr>
              <w:rPr>
                <w:sz w:val="1"/>
                <w:szCs w:val="1"/>
              </w:rPr>
            </w:pPr>
          </w:p>
        </w:tc>
      </w:tr>
      <w:tr w:rsidR="00F711FB" w14:paraId="4E3B445C" w14:textId="77777777">
        <w:trPr>
          <w:trHeight w:val="47"/>
        </w:trPr>
        <w:tc>
          <w:tcPr>
            <w:tcW w:w="1920" w:type="dxa"/>
            <w:vAlign w:val="bottom"/>
          </w:tcPr>
          <w:p w14:paraId="40CD2F70" w14:textId="77777777" w:rsidR="00F711FB" w:rsidRDefault="00F711FB">
            <w:pPr>
              <w:rPr>
                <w:sz w:val="4"/>
                <w:szCs w:val="4"/>
              </w:rPr>
            </w:pPr>
          </w:p>
        </w:tc>
        <w:tc>
          <w:tcPr>
            <w:tcW w:w="700" w:type="dxa"/>
            <w:gridSpan w:val="2"/>
            <w:vAlign w:val="bottom"/>
          </w:tcPr>
          <w:p w14:paraId="1AA1A3FF" w14:textId="77777777" w:rsidR="00F711FB" w:rsidRDefault="00F711FB">
            <w:pPr>
              <w:rPr>
                <w:sz w:val="4"/>
                <w:szCs w:val="4"/>
              </w:rPr>
            </w:pPr>
          </w:p>
        </w:tc>
        <w:tc>
          <w:tcPr>
            <w:tcW w:w="120" w:type="dxa"/>
            <w:vAlign w:val="bottom"/>
          </w:tcPr>
          <w:p w14:paraId="461D2BFA" w14:textId="77777777" w:rsidR="00F711FB" w:rsidRDefault="00F711FB">
            <w:pPr>
              <w:rPr>
                <w:sz w:val="4"/>
                <w:szCs w:val="4"/>
              </w:rPr>
            </w:pPr>
          </w:p>
        </w:tc>
        <w:tc>
          <w:tcPr>
            <w:tcW w:w="1020" w:type="dxa"/>
            <w:vAlign w:val="bottom"/>
          </w:tcPr>
          <w:p w14:paraId="682CF474" w14:textId="77777777" w:rsidR="00F711FB" w:rsidRDefault="00F711FB">
            <w:pPr>
              <w:rPr>
                <w:sz w:val="4"/>
                <w:szCs w:val="4"/>
              </w:rPr>
            </w:pPr>
          </w:p>
        </w:tc>
        <w:tc>
          <w:tcPr>
            <w:tcW w:w="120" w:type="dxa"/>
            <w:vAlign w:val="bottom"/>
          </w:tcPr>
          <w:p w14:paraId="1FAAEFCB" w14:textId="77777777" w:rsidR="00F711FB" w:rsidRDefault="00F711FB">
            <w:pPr>
              <w:rPr>
                <w:sz w:val="4"/>
                <w:szCs w:val="4"/>
              </w:rPr>
            </w:pPr>
          </w:p>
        </w:tc>
        <w:tc>
          <w:tcPr>
            <w:tcW w:w="900" w:type="dxa"/>
            <w:vAlign w:val="bottom"/>
          </w:tcPr>
          <w:p w14:paraId="7BBDF690" w14:textId="77777777" w:rsidR="00F711FB" w:rsidRDefault="00F711FB">
            <w:pPr>
              <w:rPr>
                <w:sz w:val="4"/>
                <w:szCs w:val="4"/>
              </w:rPr>
            </w:pPr>
          </w:p>
        </w:tc>
        <w:tc>
          <w:tcPr>
            <w:tcW w:w="120" w:type="dxa"/>
            <w:vAlign w:val="bottom"/>
          </w:tcPr>
          <w:p w14:paraId="41A8FEE1" w14:textId="77777777" w:rsidR="00F711FB" w:rsidRDefault="00F711FB">
            <w:pPr>
              <w:rPr>
                <w:sz w:val="4"/>
                <w:szCs w:val="4"/>
              </w:rPr>
            </w:pPr>
          </w:p>
        </w:tc>
        <w:tc>
          <w:tcPr>
            <w:tcW w:w="1000" w:type="dxa"/>
            <w:vAlign w:val="bottom"/>
          </w:tcPr>
          <w:p w14:paraId="0B46CE4A" w14:textId="77777777" w:rsidR="00F711FB" w:rsidRDefault="00F711FB">
            <w:pPr>
              <w:rPr>
                <w:sz w:val="4"/>
                <w:szCs w:val="4"/>
              </w:rPr>
            </w:pPr>
          </w:p>
        </w:tc>
        <w:tc>
          <w:tcPr>
            <w:tcW w:w="100" w:type="dxa"/>
            <w:vAlign w:val="bottom"/>
          </w:tcPr>
          <w:p w14:paraId="3664AA7A" w14:textId="77777777" w:rsidR="00F711FB" w:rsidRDefault="00F711FB">
            <w:pPr>
              <w:rPr>
                <w:sz w:val="4"/>
                <w:szCs w:val="4"/>
              </w:rPr>
            </w:pPr>
          </w:p>
        </w:tc>
        <w:tc>
          <w:tcPr>
            <w:tcW w:w="1240" w:type="dxa"/>
            <w:vAlign w:val="bottom"/>
          </w:tcPr>
          <w:p w14:paraId="4EECC9A2" w14:textId="77777777" w:rsidR="00F711FB" w:rsidRDefault="00F711FB">
            <w:pPr>
              <w:rPr>
                <w:sz w:val="4"/>
                <w:szCs w:val="4"/>
              </w:rPr>
            </w:pPr>
          </w:p>
        </w:tc>
        <w:tc>
          <w:tcPr>
            <w:tcW w:w="100" w:type="dxa"/>
            <w:vAlign w:val="bottom"/>
          </w:tcPr>
          <w:p w14:paraId="6D003858" w14:textId="77777777" w:rsidR="00F711FB" w:rsidRDefault="00F711FB">
            <w:pPr>
              <w:rPr>
                <w:sz w:val="4"/>
                <w:szCs w:val="4"/>
              </w:rPr>
            </w:pPr>
          </w:p>
        </w:tc>
        <w:tc>
          <w:tcPr>
            <w:tcW w:w="1300" w:type="dxa"/>
            <w:vAlign w:val="bottom"/>
          </w:tcPr>
          <w:p w14:paraId="3C7E88C5" w14:textId="77777777" w:rsidR="00F711FB" w:rsidRDefault="00F711FB">
            <w:pPr>
              <w:rPr>
                <w:sz w:val="4"/>
                <w:szCs w:val="4"/>
              </w:rPr>
            </w:pPr>
          </w:p>
        </w:tc>
        <w:tc>
          <w:tcPr>
            <w:tcW w:w="1260" w:type="dxa"/>
            <w:vAlign w:val="bottom"/>
          </w:tcPr>
          <w:p w14:paraId="5D51D0B2" w14:textId="77777777" w:rsidR="00F711FB" w:rsidRDefault="00F711FB">
            <w:pPr>
              <w:rPr>
                <w:sz w:val="4"/>
                <w:szCs w:val="4"/>
              </w:rPr>
            </w:pPr>
          </w:p>
        </w:tc>
        <w:tc>
          <w:tcPr>
            <w:tcW w:w="320" w:type="dxa"/>
            <w:vAlign w:val="bottom"/>
          </w:tcPr>
          <w:p w14:paraId="26C0226B" w14:textId="77777777" w:rsidR="00F711FB" w:rsidRDefault="00F711FB">
            <w:pPr>
              <w:rPr>
                <w:sz w:val="4"/>
                <w:szCs w:val="4"/>
              </w:rPr>
            </w:pPr>
          </w:p>
        </w:tc>
        <w:tc>
          <w:tcPr>
            <w:tcW w:w="1000" w:type="dxa"/>
            <w:vAlign w:val="bottom"/>
          </w:tcPr>
          <w:p w14:paraId="33F52FF9" w14:textId="77777777" w:rsidR="00F711FB" w:rsidRDefault="00F711FB">
            <w:pPr>
              <w:rPr>
                <w:sz w:val="4"/>
                <w:szCs w:val="4"/>
              </w:rPr>
            </w:pPr>
          </w:p>
        </w:tc>
        <w:tc>
          <w:tcPr>
            <w:tcW w:w="0" w:type="dxa"/>
            <w:vAlign w:val="bottom"/>
          </w:tcPr>
          <w:p w14:paraId="603E39C6" w14:textId="77777777" w:rsidR="00F711FB" w:rsidRDefault="00F711FB">
            <w:pPr>
              <w:rPr>
                <w:sz w:val="1"/>
                <w:szCs w:val="1"/>
              </w:rPr>
            </w:pPr>
          </w:p>
        </w:tc>
      </w:tr>
      <w:tr w:rsidR="00F711FB" w14:paraId="2ABFFD7B" w14:textId="77777777">
        <w:trPr>
          <w:trHeight w:val="223"/>
        </w:trPr>
        <w:tc>
          <w:tcPr>
            <w:tcW w:w="1920" w:type="dxa"/>
            <w:shd w:val="clear" w:color="auto" w:fill="BFE4FF"/>
            <w:vAlign w:val="bottom"/>
          </w:tcPr>
          <w:p w14:paraId="52BA58AF" w14:textId="77777777" w:rsidR="00F711FB" w:rsidRDefault="00DB3416">
            <w:pPr>
              <w:ind w:left="40"/>
              <w:rPr>
                <w:sz w:val="20"/>
                <w:szCs w:val="20"/>
              </w:rPr>
            </w:pPr>
            <w:r>
              <w:rPr>
                <w:rFonts w:ascii="Arial" w:eastAsia="Arial" w:hAnsi="Arial" w:cs="Arial"/>
                <w:b/>
                <w:bCs/>
                <w:sz w:val="16"/>
                <w:szCs w:val="16"/>
              </w:rPr>
              <w:t>Thomas M. Cornish</w:t>
            </w:r>
          </w:p>
        </w:tc>
        <w:tc>
          <w:tcPr>
            <w:tcW w:w="700" w:type="dxa"/>
            <w:gridSpan w:val="2"/>
            <w:shd w:val="clear" w:color="auto" w:fill="BFE4FF"/>
            <w:vAlign w:val="bottom"/>
          </w:tcPr>
          <w:p w14:paraId="51E9148E" w14:textId="77777777" w:rsidR="00F711FB" w:rsidRDefault="00DB3416">
            <w:pPr>
              <w:ind w:left="240"/>
              <w:rPr>
                <w:sz w:val="20"/>
                <w:szCs w:val="20"/>
              </w:rPr>
            </w:pPr>
            <w:r>
              <w:rPr>
                <w:rFonts w:ascii="Arial" w:eastAsia="Arial" w:hAnsi="Arial" w:cs="Arial"/>
                <w:sz w:val="16"/>
                <w:szCs w:val="16"/>
              </w:rPr>
              <w:t>2019</w:t>
            </w:r>
          </w:p>
        </w:tc>
        <w:tc>
          <w:tcPr>
            <w:tcW w:w="120" w:type="dxa"/>
            <w:shd w:val="clear" w:color="auto" w:fill="BFE4FF"/>
            <w:vAlign w:val="bottom"/>
          </w:tcPr>
          <w:p w14:paraId="75C66366" w14:textId="77777777" w:rsidR="00F711FB" w:rsidRDefault="00F711FB">
            <w:pPr>
              <w:rPr>
                <w:sz w:val="19"/>
                <w:szCs w:val="19"/>
              </w:rPr>
            </w:pPr>
          </w:p>
        </w:tc>
        <w:tc>
          <w:tcPr>
            <w:tcW w:w="1020" w:type="dxa"/>
            <w:shd w:val="clear" w:color="auto" w:fill="BFE4FF"/>
            <w:vAlign w:val="bottom"/>
          </w:tcPr>
          <w:p w14:paraId="56E03BC3" w14:textId="77777777" w:rsidR="00F711FB" w:rsidRDefault="00DB3416">
            <w:pPr>
              <w:ind w:right="40"/>
              <w:jc w:val="right"/>
              <w:rPr>
                <w:sz w:val="20"/>
                <w:szCs w:val="20"/>
              </w:rPr>
            </w:pPr>
            <w:r>
              <w:rPr>
                <w:rFonts w:ascii="Arial" w:eastAsia="Arial" w:hAnsi="Arial" w:cs="Arial"/>
                <w:sz w:val="16"/>
                <w:szCs w:val="16"/>
              </w:rPr>
              <w:t>630,000</w:t>
            </w:r>
          </w:p>
        </w:tc>
        <w:tc>
          <w:tcPr>
            <w:tcW w:w="120" w:type="dxa"/>
            <w:shd w:val="clear" w:color="auto" w:fill="BFE4FF"/>
            <w:vAlign w:val="bottom"/>
          </w:tcPr>
          <w:p w14:paraId="73617D7B" w14:textId="77777777" w:rsidR="00F711FB" w:rsidRDefault="00F711FB">
            <w:pPr>
              <w:rPr>
                <w:sz w:val="19"/>
                <w:szCs w:val="19"/>
              </w:rPr>
            </w:pPr>
          </w:p>
        </w:tc>
        <w:tc>
          <w:tcPr>
            <w:tcW w:w="1020" w:type="dxa"/>
            <w:gridSpan w:val="2"/>
            <w:shd w:val="clear" w:color="auto" w:fill="BFE4FF"/>
            <w:vAlign w:val="bottom"/>
          </w:tcPr>
          <w:p w14:paraId="7E17C91F" w14:textId="77777777" w:rsidR="00F711FB" w:rsidRDefault="00DB3416">
            <w:pPr>
              <w:ind w:right="220"/>
              <w:jc w:val="right"/>
              <w:rPr>
                <w:sz w:val="20"/>
                <w:szCs w:val="20"/>
              </w:rPr>
            </w:pPr>
            <w:r>
              <w:rPr>
                <w:rFonts w:ascii="Arial" w:eastAsia="Arial" w:hAnsi="Arial" w:cs="Arial"/>
                <w:sz w:val="16"/>
                <w:szCs w:val="16"/>
              </w:rPr>
              <w:t>—</w:t>
            </w:r>
          </w:p>
        </w:tc>
        <w:tc>
          <w:tcPr>
            <w:tcW w:w="1000" w:type="dxa"/>
            <w:shd w:val="clear" w:color="auto" w:fill="BFE4FF"/>
            <w:vAlign w:val="bottom"/>
          </w:tcPr>
          <w:p w14:paraId="718BAAC3" w14:textId="77777777" w:rsidR="00F711FB" w:rsidRDefault="00DB3416">
            <w:pPr>
              <w:ind w:right="40"/>
              <w:jc w:val="right"/>
              <w:rPr>
                <w:sz w:val="20"/>
                <w:szCs w:val="20"/>
              </w:rPr>
            </w:pPr>
            <w:r>
              <w:rPr>
                <w:rFonts w:ascii="Arial" w:eastAsia="Arial" w:hAnsi="Arial" w:cs="Arial"/>
                <w:sz w:val="16"/>
                <w:szCs w:val="16"/>
              </w:rPr>
              <w:t>1,102,541</w:t>
            </w:r>
          </w:p>
        </w:tc>
        <w:tc>
          <w:tcPr>
            <w:tcW w:w="100" w:type="dxa"/>
            <w:shd w:val="clear" w:color="auto" w:fill="BFE4FF"/>
            <w:vAlign w:val="bottom"/>
          </w:tcPr>
          <w:p w14:paraId="1622E876" w14:textId="77777777" w:rsidR="00F711FB" w:rsidRDefault="00F711FB">
            <w:pPr>
              <w:rPr>
                <w:sz w:val="19"/>
                <w:szCs w:val="19"/>
              </w:rPr>
            </w:pPr>
          </w:p>
        </w:tc>
        <w:tc>
          <w:tcPr>
            <w:tcW w:w="1240" w:type="dxa"/>
            <w:shd w:val="clear" w:color="auto" w:fill="BFE4FF"/>
            <w:vAlign w:val="bottom"/>
          </w:tcPr>
          <w:p w14:paraId="543CC6D1" w14:textId="77777777" w:rsidR="00F711FB" w:rsidRDefault="00DB3416">
            <w:pPr>
              <w:ind w:right="41"/>
              <w:jc w:val="right"/>
              <w:rPr>
                <w:sz w:val="20"/>
                <w:szCs w:val="20"/>
              </w:rPr>
            </w:pPr>
            <w:r>
              <w:rPr>
                <w:rFonts w:ascii="Arial" w:eastAsia="Arial" w:hAnsi="Arial" w:cs="Arial"/>
                <w:sz w:val="16"/>
                <w:szCs w:val="16"/>
              </w:rPr>
              <w:t>945,000</w:t>
            </w:r>
          </w:p>
        </w:tc>
        <w:tc>
          <w:tcPr>
            <w:tcW w:w="100" w:type="dxa"/>
            <w:shd w:val="clear" w:color="auto" w:fill="BFE4FF"/>
            <w:vAlign w:val="bottom"/>
          </w:tcPr>
          <w:p w14:paraId="3AA4127F" w14:textId="77777777" w:rsidR="00F711FB" w:rsidRDefault="00F711FB">
            <w:pPr>
              <w:rPr>
                <w:sz w:val="19"/>
                <w:szCs w:val="19"/>
              </w:rPr>
            </w:pPr>
          </w:p>
        </w:tc>
        <w:tc>
          <w:tcPr>
            <w:tcW w:w="1300" w:type="dxa"/>
            <w:shd w:val="clear" w:color="auto" w:fill="BFE4FF"/>
            <w:vAlign w:val="bottom"/>
          </w:tcPr>
          <w:p w14:paraId="4366726B" w14:textId="77777777" w:rsidR="00F711FB" w:rsidRDefault="00DB3416">
            <w:pPr>
              <w:ind w:right="102"/>
              <w:jc w:val="right"/>
              <w:rPr>
                <w:sz w:val="20"/>
                <w:szCs w:val="20"/>
              </w:rPr>
            </w:pPr>
            <w:r>
              <w:rPr>
                <w:rFonts w:ascii="Arial" w:eastAsia="Arial" w:hAnsi="Arial" w:cs="Arial"/>
                <w:sz w:val="16"/>
                <w:szCs w:val="16"/>
              </w:rPr>
              <w:t>342</w:t>
            </w:r>
          </w:p>
        </w:tc>
        <w:tc>
          <w:tcPr>
            <w:tcW w:w="1260" w:type="dxa"/>
            <w:shd w:val="clear" w:color="auto" w:fill="BFE4FF"/>
            <w:vAlign w:val="bottom"/>
          </w:tcPr>
          <w:p w14:paraId="4C405C5F" w14:textId="77777777" w:rsidR="00F711FB" w:rsidRDefault="00DB3416">
            <w:pPr>
              <w:ind w:right="20"/>
              <w:jc w:val="right"/>
              <w:rPr>
                <w:sz w:val="20"/>
                <w:szCs w:val="20"/>
              </w:rPr>
            </w:pPr>
            <w:r>
              <w:rPr>
                <w:rFonts w:ascii="Arial" w:eastAsia="Arial" w:hAnsi="Arial" w:cs="Arial"/>
                <w:sz w:val="16"/>
                <w:szCs w:val="16"/>
              </w:rPr>
              <w:t>12,600</w:t>
            </w:r>
          </w:p>
        </w:tc>
        <w:tc>
          <w:tcPr>
            <w:tcW w:w="320" w:type="dxa"/>
            <w:shd w:val="clear" w:color="auto" w:fill="BFE4FF"/>
            <w:vAlign w:val="bottom"/>
          </w:tcPr>
          <w:p w14:paraId="5C2478C2" w14:textId="77777777" w:rsidR="00F711FB" w:rsidRDefault="00DB3416">
            <w:pPr>
              <w:ind w:right="19"/>
              <w:jc w:val="right"/>
              <w:rPr>
                <w:sz w:val="20"/>
                <w:szCs w:val="20"/>
              </w:rPr>
            </w:pPr>
            <w:r>
              <w:rPr>
                <w:rFonts w:ascii="Arial" w:eastAsia="Arial" w:hAnsi="Arial" w:cs="Arial"/>
                <w:sz w:val="16"/>
                <w:szCs w:val="16"/>
              </w:rPr>
              <w:t>(8)</w:t>
            </w:r>
          </w:p>
        </w:tc>
        <w:tc>
          <w:tcPr>
            <w:tcW w:w="1000" w:type="dxa"/>
            <w:shd w:val="clear" w:color="auto" w:fill="BFE4FF"/>
            <w:vAlign w:val="bottom"/>
          </w:tcPr>
          <w:p w14:paraId="7E3998EB" w14:textId="77777777" w:rsidR="00F711FB" w:rsidRDefault="00DB3416">
            <w:pPr>
              <w:ind w:left="260"/>
              <w:rPr>
                <w:sz w:val="20"/>
                <w:szCs w:val="20"/>
              </w:rPr>
            </w:pPr>
            <w:r>
              <w:rPr>
                <w:rFonts w:ascii="Arial" w:eastAsia="Arial" w:hAnsi="Arial" w:cs="Arial"/>
                <w:sz w:val="16"/>
                <w:szCs w:val="16"/>
              </w:rPr>
              <w:t>2,690,483</w:t>
            </w:r>
          </w:p>
        </w:tc>
        <w:tc>
          <w:tcPr>
            <w:tcW w:w="0" w:type="dxa"/>
            <w:vAlign w:val="bottom"/>
          </w:tcPr>
          <w:p w14:paraId="02AC6589" w14:textId="77777777" w:rsidR="00F711FB" w:rsidRDefault="00F711FB">
            <w:pPr>
              <w:rPr>
                <w:sz w:val="1"/>
                <w:szCs w:val="1"/>
              </w:rPr>
            </w:pPr>
          </w:p>
        </w:tc>
      </w:tr>
      <w:tr w:rsidR="00F711FB" w14:paraId="18EE3A52" w14:textId="77777777">
        <w:trPr>
          <w:trHeight w:val="270"/>
        </w:trPr>
        <w:tc>
          <w:tcPr>
            <w:tcW w:w="1920" w:type="dxa"/>
            <w:shd w:val="clear" w:color="auto" w:fill="BFE4FF"/>
            <w:vAlign w:val="bottom"/>
          </w:tcPr>
          <w:p w14:paraId="226C20D1" w14:textId="77777777" w:rsidR="00F711FB" w:rsidRDefault="00DB3416">
            <w:pPr>
              <w:ind w:left="40"/>
              <w:rPr>
                <w:sz w:val="20"/>
                <w:szCs w:val="20"/>
              </w:rPr>
            </w:pPr>
            <w:r>
              <w:rPr>
                <w:rFonts w:ascii="Arial" w:eastAsia="Arial" w:hAnsi="Arial" w:cs="Arial"/>
                <w:sz w:val="16"/>
                <w:szCs w:val="16"/>
              </w:rPr>
              <w:t>Chief Operating Officer</w:t>
            </w:r>
          </w:p>
        </w:tc>
        <w:tc>
          <w:tcPr>
            <w:tcW w:w="120" w:type="dxa"/>
            <w:shd w:val="clear" w:color="auto" w:fill="BFE4FF"/>
            <w:vAlign w:val="bottom"/>
          </w:tcPr>
          <w:p w14:paraId="2933C732" w14:textId="77777777" w:rsidR="00F711FB" w:rsidRDefault="00F711FB">
            <w:pPr>
              <w:rPr>
                <w:sz w:val="23"/>
                <w:szCs w:val="23"/>
              </w:rPr>
            </w:pPr>
          </w:p>
        </w:tc>
        <w:tc>
          <w:tcPr>
            <w:tcW w:w="580" w:type="dxa"/>
            <w:shd w:val="clear" w:color="auto" w:fill="BFE4FF"/>
            <w:vAlign w:val="bottom"/>
          </w:tcPr>
          <w:p w14:paraId="426D97C4" w14:textId="77777777" w:rsidR="00F711FB" w:rsidRDefault="00DB3416">
            <w:pPr>
              <w:ind w:left="120"/>
              <w:rPr>
                <w:sz w:val="20"/>
                <w:szCs w:val="20"/>
              </w:rPr>
            </w:pPr>
            <w:r>
              <w:rPr>
                <w:rFonts w:ascii="Arial" w:eastAsia="Arial" w:hAnsi="Arial" w:cs="Arial"/>
                <w:sz w:val="16"/>
                <w:szCs w:val="16"/>
              </w:rPr>
              <w:t>2018</w:t>
            </w:r>
          </w:p>
        </w:tc>
        <w:tc>
          <w:tcPr>
            <w:tcW w:w="120" w:type="dxa"/>
            <w:shd w:val="clear" w:color="auto" w:fill="BFE4FF"/>
            <w:vAlign w:val="bottom"/>
          </w:tcPr>
          <w:p w14:paraId="01640270" w14:textId="77777777" w:rsidR="00F711FB" w:rsidRDefault="00F711FB">
            <w:pPr>
              <w:rPr>
                <w:sz w:val="23"/>
                <w:szCs w:val="23"/>
              </w:rPr>
            </w:pPr>
          </w:p>
        </w:tc>
        <w:tc>
          <w:tcPr>
            <w:tcW w:w="1020" w:type="dxa"/>
            <w:shd w:val="clear" w:color="auto" w:fill="BFE4FF"/>
            <w:vAlign w:val="bottom"/>
          </w:tcPr>
          <w:p w14:paraId="74BE3A0E" w14:textId="77777777" w:rsidR="00F711FB" w:rsidRDefault="00DB3416">
            <w:pPr>
              <w:ind w:right="40"/>
              <w:jc w:val="right"/>
              <w:rPr>
                <w:sz w:val="20"/>
                <w:szCs w:val="20"/>
              </w:rPr>
            </w:pPr>
            <w:r>
              <w:rPr>
                <w:rFonts w:ascii="Arial" w:eastAsia="Arial" w:hAnsi="Arial" w:cs="Arial"/>
                <w:sz w:val="16"/>
                <w:szCs w:val="16"/>
              </w:rPr>
              <w:t>630,000</w:t>
            </w:r>
          </w:p>
        </w:tc>
        <w:tc>
          <w:tcPr>
            <w:tcW w:w="120" w:type="dxa"/>
            <w:shd w:val="clear" w:color="auto" w:fill="BFE4FF"/>
            <w:vAlign w:val="bottom"/>
          </w:tcPr>
          <w:p w14:paraId="40C63435" w14:textId="77777777" w:rsidR="00F711FB" w:rsidRDefault="00F711FB">
            <w:pPr>
              <w:rPr>
                <w:sz w:val="23"/>
                <w:szCs w:val="23"/>
              </w:rPr>
            </w:pPr>
          </w:p>
        </w:tc>
        <w:tc>
          <w:tcPr>
            <w:tcW w:w="1020" w:type="dxa"/>
            <w:gridSpan w:val="2"/>
            <w:shd w:val="clear" w:color="auto" w:fill="BFE4FF"/>
            <w:vAlign w:val="bottom"/>
          </w:tcPr>
          <w:p w14:paraId="0ECDA3B5" w14:textId="77777777" w:rsidR="00F711FB" w:rsidRDefault="00DB3416">
            <w:pPr>
              <w:ind w:right="220"/>
              <w:jc w:val="right"/>
              <w:rPr>
                <w:sz w:val="20"/>
                <w:szCs w:val="20"/>
              </w:rPr>
            </w:pPr>
            <w:r>
              <w:rPr>
                <w:rFonts w:ascii="Arial" w:eastAsia="Arial" w:hAnsi="Arial" w:cs="Arial"/>
                <w:sz w:val="16"/>
                <w:szCs w:val="16"/>
              </w:rPr>
              <w:t>—</w:t>
            </w:r>
          </w:p>
        </w:tc>
        <w:tc>
          <w:tcPr>
            <w:tcW w:w="1000" w:type="dxa"/>
            <w:shd w:val="clear" w:color="auto" w:fill="BFE4FF"/>
            <w:vAlign w:val="bottom"/>
          </w:tcPr>
          <w:p w14:paraId="020E110D" w14:textId="77777777" w:rsidR="00F711FB" w:rsidRDefault="00DB3416">
            <w:pPr>
              <w:ind w:right="40"/>
              <w:jc w:val="right"/>
              <w:rPr>
                <w:sz w:val="20"/>
                <w:szCs w:val="20"/>
              </w:rPr>
            </w:pPr>
            <w:r>
              <w:rPr>
                <w:rFonts w:ascii="Arial" w:eastAsia="Arial" w:hAnsi="Arial" w:cs="Arial"/>
                <w:sz w:val="16"/>
                <w:szCs w:val="16"/>
              </w:rPr>
              <w:t>1,102,536</w:t>
            </w:r>
          </w:p>
        </w:tc>
        <w:tc>
          <w:tcPr>
            <w:tcW w:w="100" w:type="dxa"/>
            <w:shd w:val="clear" w:color="auto" w:fill="BFE4FF"/>
            <w:vAlign w:val="bottom"/>
          </w:tcPr>
          <w:p w14:paraId="70B0DF56" w14:textId="77777777" w:rsidR="00F711FB" w:rsidRDefault="00F711FB">
            <w:pPr>
              <w:rPr>
                <w:sz w:val="23"/>
                <w:szCs w:val="23"/>
              </w:rPr>
            </w:pPr>
          </w:p>
        </w:tc>
        <w:tc>
          <w:tcPr>
            <w:tcW w:w="1240" w:type="dxa"/>
            <w:shd w:val="clear" w:color="auto" w:fill="BFE4FF"/>
            <w:vAlign w:val="bottom"/>
          </w:tcPr>
          <w:p w14:paraId="4C74C840" w14:textId="77777777" w:rsidR="00F711FB" w:rsidRDefault="00DB3416">
            <w:pPr>
              <w:ind w:right="41"/>
              <w:jc w:val="right"/>
              <w:rPr>
                <w:sz w:val="20"/>
                <w:szCs w:val="20"/>
              </w:rPr>
            </w:pPr>
            <w:r>
              <w:rPr>
                <w:rFonts w:ascii="Arial" w:eastAsia="Arial" w:hAnsi="Arial" w:cs="Arial"/>
                <w:sz w:val="16"/>
                <w:szCs w:val="16"/>
              </w:rPr>
              <w:t>945,000</w:t>
            </w:r>
          </w:p>
        </w:tc>
        <w:tc>
          <w:tcPr>
            <w:tcW w:w="100" w:type="dxa"/>
            <w:shd w:val="clear" w:color="auto" w:fill="BFE4FF"/>
            <w:vAlign w:val="bottom"/>
          </w:tcPr>
          <w:p w14:paraId="37332048" w14:textId="77777777" w:rsidR="00F711FB" w:rsidRDefault="00F711FB">
            <w:pPr>
              <w:rPr>
                <w:sz w:val="23"/>
                <w:szCs w:val="23"/>
              </w:rPr>
            </w:pPr>
          </w:p>
        </w:tc>
        <w:tc>
          <w:tcPr>
            <w:tcW w:w="1300" w:type="dxa"/>
            <w:shd w:val="clear" w:color="auto" w:fill="BFE4FF"/>
            <w:vAlign w:val="bottom"/>
          </w:tcPr>
          <w:p w14:paraId="3F6A4C9D" w14:textId="77777777" w:rsidR="00F711FB" w:rsidRDefault="00DB3416">
            <w:pPr>
              <w:ind w:right="102"/>
              <w:jc w:val="right"/>
              <w:rPr>
                <w:sz w:val="20"/>
                <w:szCs w:val="20"/>
              </w:rPr>
            </w:pPr>
            <w:r>
              <w:rPr>
                <w:rFonts w:ascii="Arial" w:eastAsia="Arial" w:hAnsi="Arial" w:cs="Arial"/>
                <w:sz w:val="16"/>
                <w:szCs w:val="16"/>
              </w:rPr>
              <w:t>—</w:t>
            </w:r>
          </w:p>
        </w:tc>
        <w:tc>
          <w:tcPr>
            <w:tcW w:w="1260" w:type="dxa"/>
            <w:shd w:val="clear" w:color="auto" w:fill="BFE4FF"/>
            <w:vAlign w:val="bottom"/>
          </w:tcPr>
          <w:p w14:paraId="6C09F06F" w14:textId="77777777" w:rsidR="00F711FB" w:rsidRDefault="00DB3416">
            <w:pPr>
              <w:ind w:right="20"/>
              <w:jc w:val="right"/>
              <w:rPr>
                <w:sz w:val="20"/>
                <w:szCs w:val="20"/>
              </w:rPr>
            </w:pPr>
            <w:r>
              <w:rPr>
                <w:rFonts w:ascii="Arial" w:eastAsia="Arial" w:hAnsi="Arial" w:cs="Arial"/>
                <w:sz w:val="16"/>
                <w:szCs w:val="16"/>
              </w:rPr>
              <w:t>12,375</w:t>
            </w:r>
          </w:p>
        </w:tc>
        <w:tc>
          <w:tcPr>
            <w:tcW w:w="320" w:type="dxa"/>
            <w:shd w:val="clear" w:color="auto" w:fill="BFE4FF"/>
            <w:vAlign w:val="bottom"/>
          </w:tcPr>
          <w:p w14:paraId="5459C484" w14:textId="77777777" w:rsidR="00F711FB" w:rsidRDefault="00F711FB">
            <w:pPr>
              <w:rPr>
                <w:sz w:val="23"/>
                <w:szCs w:val="23"/>
              </w:rPr>
            </w:pPr>
          </w:p>
        </w:tc>
        <w:tc>
          <w:tcPr>
            <w:tcW w:w="1000" w:type="dxa"/>
            <w:shd w:val="clear" w:color="auto" w:fill="BFE4FF"/>
            <w:vAlign w:val="bottom"/>
          </w:tcPr>
          <w:p w14:paraId="12D4CEE7" w14:textId="77777777" w:rsidR="00F711FB" w:rsidRDefault="00DB3416">
            <w:pPr>
              <w:ind w:left="260"/>
              <w:rPr>
                <w:sz w:val="20"/>
                <w:szCs w:val="20"/>
              </w:rPr>
            </w:pPr>
            <w:r>
              <w:rPr>
                <w:rFonts w:ascii="Arial" w:eastAsia="Arial" w:hAnsi="Arial" w:cs="Arial"/>
                <w:sz w:val="16"/>
                <w:szCs w:val="16"/>
              </w:rPr>
              <w:t>2,689,911</w:t>
            </w:r>
          </w:p>
        </w:tc>
        <w:tc>
          <w:tcPr>
            <w:tcW w:w="0" w:type="dxa"/>
            <w:vAlign w:val="bottom"/>
          </w:tcPr>
          <w:p w14:paraId="09122A52" w14:textId="77777777" w:rsidR="00F711FB" w:rsidRDefault="00F711FB">
            <w:pPr>
              <w:rPr>
                <w:sz w:val="1"/>
                <w:szCs w:val="1"/>
              </w:rPr>
            </w:pPr>
          </w:p>
        </w:tc>
      </w:tr>
      <w:tr w:rsidR="00F711FB" w14:paraId="4FCB41CA" w14:textId="77777777">
        <w:trPr>
          <w:trHeight w:val="297"/>
        </w:trPr>
        <w:tc>
          <w:tcPr>
            <w:tcW w:w="1920" w:type="dxa"/>
            <w:tcBorders>
              <w:bottom w:val="single" w:sz="8" w:space="0" w:color="BFE4FF"/>
            </w:tcBorders>
            <w:shd w:val="clear" w:color="auto" w:fill="BFE4FF"/>
            <w:vAlign w:val="bottom"/>
          </w:tcPr>
          <w:p w14:paraId="06402DEA" w14:textId="77777777" w:rsidR="00F711FB" w:rsidRDefault="00F711FB">
            <w:pPr>
              <w:rPr>
                <w:sz w:val="24"/>
                <w:szCs w:val="24"/>
              </w:rPr>
            </w:pPr>
          </w:p>
        </w:tc>
        <w:tc>
          <w:tcPr>
            <w:tcW w:w="120" w:type="dxa"/>
            <w:tcBorders>
              <w:bottom w:val="single" w:sz="8" w:space="0" w:color="BFE4FF"/>
            </w:tcBorders>
            <w:shd w:val="clear" w:color="auto" w:fill="BFE4FF"/>
            <w:vAlign w:val="bottom"/>
          </w:tcPr>
          <w:p w14:paraId="672E207B" w14:textId="77777777" w:rsidR="00F711FB" w:rsidRDefault="00F711FB">
            <w:pPr>
              <w:rPr>
                <w:sz w:val="24"/>
                <w:szCs w:val="24"/>
              </w:rPr>
            </w:pPr>
          </w:p>
        </w:tc>
        <w:tc>
          <w:tcPr>
            <w:tcW w:w="580" w:type="dxa"/>
            <w:tcBorders>
              <w:bottom w:val="single" w:sz="8" w:space="0" w:color="BFE4FF"/>
            </w:tcBorders>
            <w:shd w:val="clear" w:color="auto" w:fill="BFE4FF"/>
            <w:vAlign w:val="bottom"/>
          </w:tcPr>
          <w:p w14:paraId="6FA0EA8B" w14:textId="77777777" w:rsidR="00F711FB" w:rsidRDefault="00DB3416">
            <w:pPr>
              <w:ind w:left="120"/>
              <w:rPr>
                <w:sz w:val="20"/>
                <w:szCs w:val="20"/>
              </w:rPr>
            </w:pPr>
            <w:r>
              <w:rPr>
                <w:rFonts w:ascii="Arial" w:eastAsia="Arial" w:hAnsi="Arial" w:cs="Arial"/>
                <w:sz w:val="16"/>
                <w:szCs w:val="16"/>
              </w:rPr>
              <w:t>2017</w:t>
            </w:r>
          </w:p>
        </w:tc>
        <w:tc>
          <w:tcPr>
            <w:tcW w:w="120" w:type="dxa"/>
            <w:tcBorders>
              <w:bottom w:val="single" w:sz="8" w:space="0" w:color="BFE4FF"/>
            </w:tcBorders>
            <w:shd w:val="clear" w:color="auto" w:fill="BFE4FF"/>
            <w:vAlign w:val="bottom"/>
          </w:tcPr>
          <w:p w14:paraId="0B52CADD" w14:textId="77777777" w:rsidR="00F711FB" w:rsidRDefault="00F711FB">
            <w:pPr>
              <w:rPr>
                <w:sz w:val="24"/>
                <w:szCs w:val="24"/>
              </w:rPr>
            </w:pPr>
          </w:p>
        </w:tc>
        <w:tc>
          <w:tcPr>
            <w:tcW w:w="1020" w:type="dxa"/>
            <w:tcBorders>
              <w:bottom w:val="single" w:sz="8" w:space="0" w:color="BFE4FF"/>
            </w:tcBorders>
            <w:shd w:val="clear" w:color="auto" w:fill="BFE4FF"/>
            <w:vAlign w:val="bottom"/>
          </w:tcPr>
          <w:p w14:paraId="023D3736" w14:textId="77777777" w:rsidR="00F711FB" w:rsidRDefault="00DB3416">
            <w:pPr>
              <w:ind w:right="40"/>
              <w:jc w:val="right"/>
              <w:rPr>
                <w:sz w:val="20"/>
                <w:szCs w:val="20"/>
              </w:rPr>
            </w:pPr>
            <w:r>
              <w:rPr>
                <w:rFonts w:ascii="Arial" w:eastAsia="Arial" w:hAnsi="Arial" w:cs="Arial"/>
                <w:sz w:val="16"/>
                <w:szCs w:val="16"/>
              </w:rPr>
              <w:t>608,334</w:t>
            </w:r>
          </w:p>
        </w:tc>
        <w:tc>
          <w:tcPr>
            <w:tcW w:w="120" w:type="dxa"/>
            <w:tcBorders>
              <w:bottom w:val="single" w:sz="8" w:space="0" w:color="BFE4FF"/>
            </w:tcBorders>
            <w:shd w:val="clear" w:color="auto" w:fill="BFE4FF"/>
            <w:vAlign w:val="bottom"/>
          </w:tcPr>
          <w:p w14:paraId="017BCB91" w14:textId="77777777" w:rsidR="00F711FB" w:rsidRDefault="00F711FB">
            <w:pPr>
              <w:rPr>
                <w:sz w:val="24"/>
                <w:szCs w:val="24"/>
              </w:rPr>
            </w:pPr>
          </w:p>
        </w:tc>
        <w:tc>
          <w:tcPr>
            <w:tcW w:w="1020" w:type="dxa"/>
            <w:gridSpan w:val="2"/>
            <w:tcBorders>
              <w:bottom w:val="single" w:sz="8" w:space="0" w:color="BFE4FF"/>
            </w:tcBorders>
            <w:shd w:val="clear" w:color="auto" w:fill="BFE4FF"/>
            <w:vAlign w:val="bottom"/>
          </w:tcPr>
          <w:p w14:paraId="053D2EF5" w14:textId="77777777" w:rsidR="00F711FB" w:rsidRDefault="00DB3416">
            <w:pPr>
              <w:ind w:right="220"/>
              <w:jc w:val="right"/>
              <w:rPr>
                <w:sz w:val="20"/>
                <w:szCs w:val="20"/>
              </w:rPr>
            </w:pPr>
            <w:r>
              <w:rPr>
                <w:rFonts w:ascii="Arial" w:eastAsia="Arial" w:hAnsi="Arial" w:cs="Arial"/>
                <w:sz w:val="16"/>
                <w:szCs w:val="16"/>
              </w:rPr>
              <w:t>—</w:t>
            </w:r>
          </w:p>
        </w:tc>
        <w:tc>
          <w:tcPr>
            <w:tcW w:w="1000" w:type="dxa"/>
            <w:tcBorders>
              <w:bottom w:val="single" w:sz="8" w:space="0" w:color="BFE4FF"/>
            </w:tcBorders>
            <w:shd w:val="clear" w:color="auto" w:fill="BFE4FF"/>
            <w:vAlign w:val="bottom"/>
          </w:tcPr>
          <w:p w14:paraId="173F16BC" w14:textId="77777777" w:rsidR="00F711FB" w:rsidRDefault="00DB3416">
            <w:pPr>
              <w:ind w:right="40"/>
              <w:jc w:val="right"/>
              <w:rPr>
                <w:sz w:val="20"/>
                <w:szCs w:val="20"/>
              </w:rPr>
            </w:pPr>
            <w:r>
              <w:rPr>
                <w:rFonts w:ascii="Arial" w:eastAsia="Arial" w:hAnsi="Arial" w:cs="Arial"/>
                <w:sz w:val="16"/>
                <w:szCs w:val="16"/>
              </w:rPr>
              <w:t>1,702,120</w:t>
            </w:r>
          </w:p>
        </w:tc>
        <w:tc>
          <w:tcPr>
            <w:tcW w:w="100" w:type="dxa"/>
            <w:tcBorders>
              <w:bottom w:val="single" w:sz="8" w:space="0" w:color="BFE4FF"/>
            </w:tcBorders>
            <w:shd w:val="clear" w:color="auto" w:fill="BFE4FF"/>
            <w:vAlign w:val="bottom"/>
          </w:tcPr>
          <w:p w14:paraId="6A57F7AD" w14:textId="77777777" w:rsidR="00F711FB" w:rsidRDefault="00F711FB">
            <w:pPr>
              <w:rPr>
                <w:sz w:val="24"/>
                <w:szCs w:val="24"/>
              </w:rPr>
            </w:pPr>
          </w:p>
        </w:tc>
        <w:tc>
          <w:tcPr>
            <w:tcW w:w="1240" w:type="dxa"/>
            <w:tcBorders>
              <w:bottom w:val="single" w:sz="8" w:space="0" w:color="BFE4FF"/>
            </w:tcBorders>
            <w:shd w:val="clear" w:color="auto" w:fill="BFE4FF"/>
            <w:vAlign w:val="bottom"/>
          </w:tcPr>
          <w:p w14:paraId="4BC5A1E3" w14:textId="77777777" w:rsidR="00F711FB" w:rsidRDefault="00DB3416">
            <w:pPr>
              <w:ind w:right="41"/>
              <w:jc w:val="right"/>
              <w:rPr>
                <w:sz w:val="20"/>
                <w:szCs w:val="20"/>
              </w:rPr>
            </w:pPr>
            <w:r>
              <w:rPr>
                <w:rFonts w:ascii="Arial" w:eastAsia="Arial" w:hAnsi="Arial" w:cs="Arial"/>
                <w:sz w:val="16"/>
                <w:szCs w:val="16"/>
              </w:rPr>
              <w:t>945,000</w:t>
            </w:r>
          </w:p>
        </w:tc>
        <w:tc>
          <w:tcPr>
            <w:tcW w:w="100" w:type="dxa"/>
            <w:tcBorders>
              <w:bottom w:val="single" w:sz="8" w:space="0" w:color="BFE4FF"/>
            </w:tcBorders>
            <w:shd w:val="clear" w:color="auto" w:fill="BFE4FF"/>
            <w:vAlign w:val="bottom"/>
          </w:tcPr>
          <w:p w14:paraId="77E05F0C" w14:textId="77777777" w:rsidR="00F711FB" w:rsidRDefault="00F711FB">
            <w:pPr>
              <w:rPr>
                <w:sz w:val="24"/>
                <w:szCs w:val="24"/>
              </w:rPr>
            </w:pPr>
          </w:p>
        </w:tc>
        <w:tc>
          <w:tcPr>
            <w:tcW w:w="1300" w:type="dxa"/>
            <w:tcBorders>
              <w:bottom w:val="single" w:sz="8" w:space="0" w:color="BFE4FF"/>
            </w:tcBorders>
            <w:shd w:val="clear" w:color="auto" w:fill="BFE4FF"/>
            <w:vAlign w:val="bottom"/>
          </w:tcPr>
          <w:p w14:paraId="75AB4A8A" w14:textId="77777777" w:rsidR="00F711FB" w:rsidRDefault="00DB3416">
            <w:pPr>
              <w:ind w:right="102"/>
              <w:jc w:val="right"/>
              <w:rPr>
                <w:sz w:val="20"/>
                <w:szCs w:val="20"/>
              </w:rPr>
            </w:pPr>
            <w:r>
              <w:rPr>
                <w:rFonts w:ascii="Arial" w:eastAsia="Arial" w:hAnsi="Arial" w:cs="Arial"/>
                <w:sz w:val="16"/>
                <w:szCs w:val="16"/>
              </w:rPr>
              <w:t>295</w:t>
            </w:r>
          </w:p>
        </w:tc>
        <w:tc>
          <w:tcPr>
            <w:tcW w:w="1260" w:type="dxa"/>
            <w:tcBorders>
              <w:bottom w:val="single" w:sz="8" w:space="0" w:color="BFE4FF"/>
            </w:tcBorders>
            <w:shd w:val="clear" w:color="auto" w:fill="BFE4FF"/>
            <w:vAlign w:val="bottom"/>
          </w:tcPr>
          <w:p w14:paraId="475781A6" w14:textId="77777777" w:rsidR="00F711FB" w:rsidRDefault="00DB3416">
            <w:pPr>
              <w:ind w:right="20"/>
              <w:jc w:val="right"/>
              <w:rPr>
                <w:sz w:val="20"/>
                <w:szCs w:val="20"/>
              </w:rPr>
            </w:pPr>
            <w:r>
              <w:rPr>
                <w:rFonts w:ascii="Arial" w:eastAsia="Arial" w:hAnsi="Arial" w:cs="Arial"/>
                <w:sz w:val="16"/>
                <w:szCs w:val="16"/>
              </w:rPr>
              <w:t>12,150</w:t>
            </w:r>
          </w:p>
        </w:tc>
        <w:tc>
          <w:tcPr>
            <w:tcW w:w="320" w:type="dxa"/>
            <w:tcBorders>
              <w:bottom w:val="single" w:sz="8" w:space="0" w:color="BFE4FF"/>
            </w:tcBorders>
            <w:shd w:val="clear" w:color="auto" w:fill="BFE4FF"/>
            <w:vAlign w:val="bottom"/>
          </w:tcPr>
          <w:p w14:paraId="03159E57" w14:textId="77777777" w:rsidR="00F711FB" w:rsidRDefault="00F711FB">
            <w:pPr>
              <w:rPr>
                <w:sz w:val="24"/>
                <w:szCs w:val="24"/>
              </w:rPr>
            </w:pPr>
          </w:p>
        </w:tc>
        <w:tc>
          <w:tcPr>
            <w:tcW w:w="1000" w:type="dxa"/>
            <w:tcBorders>
              <w:bottom w:val="single" w:sz="8" w:space="0" w:color="BFE4FF"/>
            </w:tcBorders>
            <w:shd w:val="clear" w:color="auto" w:fill="BFE4FF"/>
            <w:vAlign w:val="bottom"/>
          </w:tcPr>
          <w:p w14:paraId="6F682BB2" w14:textId="77777777" w:rsidR="00F711FB" w:rsidRDefault="00DB3416">
            <w:pPr>
              <w:ind w:left="260"/>
              <w:rPr>
                <w:sz w:val="20"/>
                <w:szCs w:val="20"/>
              </w:rPr>
            </w:pPr>
            <w:r>
              <w:rPr>
                <w:rFonts w:ascii="Arial" w:eastAsia="Arial" w:hAnsi="Arial" w:cs="Arial"/>
                <w:sz w:val="16"/>
                <w:szCs w:val="16"/>
              </w:rPr>
              <w:t>3,267,899</w:t>
            </w:r>
          </w:p>
        </w:tc>
        <w:tc>
          <w:tcPr>
            <w:tcW w:w="0" w:type="dxa"/>
            <w:vAlign w:val="bottom"/>
          </w:tcPr>
          <w:p w14:paraId="0A613F6F" w14:textId="77777777" w:rsidR="00F711FB" w:rsidRDefault="00F711FB">
            <w:pPr>
              <w:rPr>
                <w:sz w:val="1"/>
                <w:szCs w:val="1"/>
              </w:rPr>
            </w:pPr>
          </w:p>
        </w:tc>
      </w:tr>
      <w:tr w:rsidR="00F711FB" w14:paraId="6713C2F7" w14:textId="77777777">
        <w:trPr>
          <w:trHeight w:val="223"/>
        </w:trPr>
        <w:tc>
          <w:tcPr>
            <w:tcW w:w="1920" w:type="dxa"/>
            <w:vAlign w:val="bottom"/>
          </w:tcPr>
          <w:p w14:paraId="43A7D2A0" w14:textId="77777777" w:rsidR="00F711FB" w:rsidRDefault="00DB3416">
            <w:pPr>
              <w:ind w:left="40"/>
              <w:rPr>
                <w:sz w:val="20"/>
                <w:szCs w:val="20"/>
              </w:rPr>
            </w:pPr>
            <w:r>
              <w:rPr>
                <w:rFonts w:ascii="Arial" w:eastAsia="Arial" w:hAnsi="Arial" w:cs="Arial"/>
                <w:b/>
                <w:bCs/>
                <w:sz w:val="16"/>
                <w:szCs w:val="16"/>
              </w:rPr>
              <w:t>Rishi Bansal</w:t>
            </w:r>
          </w:p>
        </w:tc>
        <w:tc>
          <w:tcPr>
            <w:tcW w:w="700" w:type="dxa"/>
            <w:gridSpan w:val="2"/>
            <w:vAlign w:val="bottom"/>
          </w:tcPr>
          <w:p w14:paraId="184821B7" w14:textId="77777777" w:rsidR="00F711FB" w:rsidRDefault="00DB3416">
            <w:pPr>
              <w:ind w:left="240"/>
              <w:rPr>
                <w:sz w:val="20"/>
                <w:szCs w:val="20"/>
              </w:rPr>
            </w:pPr>
            <w:r>
              <w:rPr>
                <w:rFonts w:ascii="Arial" w:eastAsia="Arial" w:hAnsi="Arial" w:cs="Arial"/>
                <w:sz w:val="16"/>
                <w:szCs w:val="16"/>
              </w:rPr>
              <w:t>2019</w:t>
            </w:r>
          </w:p>
        </w:tc>
        <w:tc>
          <w:tcPr>
            <w:tcW w:w="120" w:type="dxa"/>
            <w:vAlign w:val="bottom"/>
          </w:tcPr>
          <w:p w14:paraId="224217F0" w14:textId="77777777" w:rsidR="00F711FB" w:rsidRDefault="00F711FB">
            <w:pPr>
              <w:rPr>
                <w:sz w:val="19"/>
                <w:szCs w:val="19"/>
              </w:rPr>
            </w:pPr>
          </w:p>
        </w:tc>
        <w:tc>
          <w:tcPr>
            <w:tcW w:w="1020" w:type="dxa"/>
            <w:vAlign w:val="bottom"/>
          </w:tcPr>
          <w:p w14:paraId="5C9D1D57" w14:textId="77777777" w:rsidR="00F711FB" w:rsidRDefault="00DB3416">
            <w:pPr>
              <w:ind w:right="40"/>
              <w:jc w:val="right"/>
              <w:rPr>
                <w:sz w:val="20"/>
                <w:szCs w:val="20"/>
              </w:rPr>
            </w:pPr>
            <w:r>
              <w:rPr>
                <w:rFonts w:ascii="Arial" w:eastAsia="Arial" w:hAnsi="Arial" w:cs="Arial"/>
                <w:sz w:val="16"/>
                <w:szCs w:val="16"/>
              </w:rPr>
              <w:t>450,000</w:t>
            </w:r>
          </w:p>
        </w:tc>
        <w:tc>
          <w:tcPr>
            <w:tcW w:w="120" w:type="dxa"/>
            <w:vAlign w:val="bottom"/>
          </w:tcPr>
          <w:p w14:paraId="127B7391" w14:textId="77777777" w:rsidR="00F711FB" w:rsidRDefault="00F711FB">
            <w:pPr>
              <w:rPr>
                <w:sz w:val="19"/>
                <w:szCs w:val="19"/>
              </w:rPr>
            </w:pPr>
          </w:p>
        </w:tc>
        <w:tc>
          <w:tcPr>
            <w:tcW w:w="1020" w:type="dxa"/>
            <w:gridSpan w:val="2"/>
            <w:vAlign w:val="bottom"/>
          </w:tcPr>
          <w:p w14:paraId="250D36CD" w14:textId="77777777" w:rsidR="00F711FB" w:rsidRDefault="00DB3416">
            <w:pPr>
              <w:ind w:right="220"/>
              <w:jc w:val="right"/>
              <w:rPr>
                <w:sz w:val="20"/>
                <w:szCs w:val="20"/>
              </w:rPr>
            </w:pPr>
            <w:r>
              <w:rPr>
                <w:rFonts w:ascii="Arial" w:eastAsia="Arial" w:hAnsi="Arial" w:cs="Arial"/>
                <w:sz w:val="16"/>
                <w:szCs w:val="16"/>
              </w:rPr>
              <w:t>—</w:t>
            </w:r>
          </w:p>
        </w:tc>
        <w:tc>
          <w:tcPr>
            <w:tcW w:w="1000" w:type="dxa"/>
            <w:vAlign w:val="bottom"/>
          </w:tcPr>
          <w:p w14:paraId="06FC2800" w14:textId="77777777" w:rsidR="00F711FB" w:rsidRDefault="00DB3416">
            <w:pPr>
              <w:ind w:right="40"/>
              <w:jc w:val="right"/>
              <w:rPr>
                <w:sz w:val="20"/>
                <w:szCs w:val="20"/>
              </w:rPr>
            </w:pPr>
            <w:r>
              <w:rPr>
                <w:rFonts w:ascii="Arial" w:eastAsia="Arial" w:hAnsi="Arial" w:cs="Arial"/>
                <w:sz w:val="16"/>
                <w:szCs w:val="16"/>
              </w:rPr>
              <w:t>650,042</w:t>
            </w:r>
          </w:p>
        </w:tc>
        <w:tc>
          <w:tcPr>
            <w:tcW w:w="100" w:type="dxa"/>
            <w:vAlign w:val="bottom"/>
          </w:tcPr>
          <w:p w14:paraId="12972D18" w14:textId="77777777" w:rsidR="00F711FB" w:rsidRDefault="00F711FB">
            <w:pPr>
              <w:rPr>
                <w:sz w:val="19"/>
                <w:szCs w:val="19"/>
              </w:rPr>
            </w:pPr>
          </w:p>
        </w:tc>
        <w:tc>
          <w:tcPr>
            <w:tcW w:w="1240" w:type="dxa"/>
            <w:vAlign w:val="bottom"/>
          </w:tcPr>
          <w:p w14:paraId="4CA9A1D3" w14:textId="77777777" w:rsidR="00F711FB" w:rsidRDefault="00DB3416">
            <w:pPr>
              <w:ind w:right="41"/>
              <w:jc w:val="right"/>
              <w:rPr>
                <w:sz w:val="20"/>
                <w:szCs w:val="20"/>
              </w:rPr>
            </w:pPr>
            <w:r>
              <w:rPr>
                <w:rFonts w:ascii="Arial" w:eastAsia="Arial" w:hAnsi="Arial" w:cs="Arial"/>
                <w:sz w:val="16"/>
                <w:szCs w:val="16"/>
              </w:rPr>
              <w:t>450,000</w:t>
            </w:r>
          </w:p>
        </w:tc>
        <w:tc>
          <w:tcPr>
            <w:tcW w:w="100" w:type="dxa"/>
            <w:vAlign w:val="bottom"/>
          </w:tcPr>
          <w:p w14:paraId="22B1E6A8" w14:textId="77777777" w:rsidR="00F711FB" w:rsidRDefault="00F711FB">
            <w:pPr>
              <w:rPr>
                <w:sz w:val="19"/>
                <w:szCs w:val="19"/>
              </w:rPr>
            </w:pPr>
          </w:p>
        </w:tc>
        <w:tc>
          <w:tcPr>
            <w:tcW w:w="1300" w:type="dxa"/>
            <w:vAlign w:val="bottom"/>
          </w:tcPr>
          <w:p w14:paraId="1DEA8E0E" w14:textId="77777777" w:rsidR="00F711FB" w:rsidRDefault="00DB3416">
            <w:pPr>
              <w:ind w:right="102"/>
              <w:jc w:val="right"/>
              <w:rPr>
                <w:sz w:val="20"/>
                <w:szCs w:val="20"/>
              </w:rPr>
            </w:pPr>
            <w:r>
              <w:rPr>
                <w:rFonts w:ascii="Arial" w:eastAsia="Arial" w:hAnsi="Arial" w:cs="Arial"/>
                <w:sz w:val="16"/>
                <w:szCs w:val="16"/>
              </w:rPr>
              <w:t>503</w:t>
            </w:r>
          </w:p>
        </w:tc>
        <w:tc>
          <w:tcPr>
            <w:tcW w:w="1260" w:type="dxa"/>
            <w:vAlign w:val="bottom"/>
          </w:tcPr>
          <w:p w14:paraId="4A586C74" w14:textId="77777777" w:rsidR="00F711FB" w:rsidRDefault="00DB3416">
            <w:pPr>
              <w:ind w:right="20"/>
              <w:jc w:val="right"/>
              <w:rPr>
                <w:sz w:val="20"/>
                <w:szCs w:val="20"/>
              </w:rPr>
            </w:pPr>
            <w:r>
              <w:rPr>
                <w:rFonts w:ascii="Arial" w:eastAsia="Arial" w:hAnsi="Arial" w:cs="Arial"/>
                <w:sz w:val="16"/>
                <w:szCs w:val="16"/>
              </w:rPr>
              <w:t>12,600</w:t>
            </w:r>
          </w:p>
        </w:tc>
        <w:tc>
          <w:tcPr>
            <w:tcW w:w="320" w:type="dxa"/>
            <w:vAlign w:val="bottom"/>
          </w:tcPr>
          <w:p w14:paraId="3D456EEA" w14:textId="77777777" w:rsidR="00F711FB" w:rsidRDefault="00DB3416">
            <w:pPr>
              <w:ind w:right="19"/>
              <w:jc w:val="right"/>
              <w:rPr>
                <w:sz w:val="20"/>
                <w:szCs w:val="20"/>
              </w:rPr>
            </w:pPr>
            <w:r>
              <w:rPr>
                <w:rFonts w:ascii="Arial" w:eastAsia="Arial" w:hAnsi="Arial" w:cs="Arial"/>
                <w:sz w:val="16"/>
                <w:szCs w:val="16"/>
              </w:rPr>
              <w:t>(8)</w:t>
            </w:r>
          </w:p>
        </w:tc>
        <w:tc>
          <w:tcPr>
            <w:tcW w:w="1000" w:type="dxa"/>
            <w:vAlign w:val="bottom"/>
          </w:tcPr>
          <w:p w14:paraId="2BBCD981" w14:textId="77777777" w:rsidR="00F711FB" w:rsidRDefault="00DB3416">
            <w:pPr>
              <w:ind w:left="260"/>
              <w:rPr>
                <w:sz w:val="20"/>
                <w:szCs w:val="20"/>
              </w:rPr>
            </w:pPr>
            <w:r>
              <w:rPr>
                <w:rFonts w:ascii="Arial" w:eastAsia="Arial" w:hAnsi="Arial" w:cs="Arial"/>
                <w:sz w:val="16"/>
                <w:szCs w:val="16"/>
              </w:rPr>
              <w:t>1,563,145</w:t>
            </w:r>
          </w:p>
        </w:tc>
        <w:tc>
          <w:tcPr>
            <w:tcW w:w="0" w:type="dxa"/>
            <w:vAlign w:val="bottom"/>
          </w:tcPr>
          <w:p w14:paraId="06F1032E" w14:textId="77777777" w:rsidR="00F711FB" w:rsidRDefault="00F711FB">
            <w:pPr>
              <w:rPr>
                <w:sz w:val="1"/>
                <w:szCs w:val="1"/>
              </w:rPr>
            </w:pPr>
          </w:p>
        </w:tc>
      </w:tr>
      <w:tr w:rsidR="00F711FB" w14:paraId="629E80B2" w14:textId="77777777">
        <w:trPr>
          <w:trHeight w:val="266"/>
        </w:trPr>
        <w:tc>
          <w:tcPr>
            <w:tcW w:w="1920" w:type="dxa"/>
            <w:vAlign w:val="bottom"/>
          </w:tcPr>
          <w:p w14:paraId="7C2B73F7" w14:textId="77777777" w:rsidR="00F711FB" w:rsidRDefault="00DB3416">
            <w:pPr>
              <w:ind w:left="40"/>
              <w:rPr>
                <w:sz w:val="20"/>
                <w:szCs w:val="20"/>
              </w:rPr>
            </w:pPr>
            <w:r>
              <w:rPr>
                <w:rFonts w:ascii="Arial" w:eastAsia="Arial" w:hAnsi="Arial" w:cs="Arial"/>
                <w:sz w:val="16"/>
                <w:szCs w:val="16"/>
              </w:rPr>
              <w:t>Chief Investment Officer</w:t>
            </w:r>
          </w:p>
        </w:tc>
        <w:tc>
          <w:tcPr>
            <w:tcW w:w="700" w:type="dxa"/>
            <w:gridSpan w:val="2"/>
            <w:vAlign w:val="bottom"/>
          </w:tcPr>
          <w:p w14:paraId="2A0CBCB3" w14:textId="77777777" w:rsidR="00F711FB" w:rsidRDefault="00DB3416">
            <w:pPr>
              <w:ind w:left="240"/>
              <w:rPr>
                <w:sz w:val="20"/>
                <w:szCs w:val="20"/>
              </w:rPr>
            </w:pPr>
            <w:r>
              <w:rPr>
                <w:rFonts w:ascii="Arial" w:eastAsia="Arial" w:hAnsi="Arial" w:cs="Arial"/>
                <w:sz w:val="16"/>
                <w:szCs w:val="16"/>
              </w:rPr>
              <w:t>2018</w:t>
            </w:r>
          </w:p>
        </w:tc>
        <w:tc>
          <w:tcPr>
            <w:tcW w:w="120" w:type="dxa"/>
            <w:vAlign w:val="bottom"/>
          </w:tcPr>
          <w:p w14:paraId="45AFDD25" w14:textId="77777777" w:rsidR="00F711FB" w:rsidRDefault="00F711FB">
            <w:pPr>
              <w:rPr>
                <w:sz w:val="23"/>
                <w:szCs w:val="23"/>
              </w:rPr>
            </w:pPr>
          </w:p>
        </w:tc>
        <w:tc>
          <w:tcPr>
            <w:tcW w:w="1020" w:type="dxa"/>
            <w:vAlign w:val="bottom"/>
          </w:tcPr>
          <w:p w14:paraId="06C39E2D" w14:textId="77777777" w:rsidR="00F711FB" w:rsidRDefault="00DB3416">
            <w:pPr>
              <w:ind w:right="40"/>
              <w:jc w:val="right"/>
              <w:rPr>
                <w:sz w:val="20"/>
                <w:szCs w:val="20"/>
              </w:rPr>
            </w:pPr>
            <w:r>
              <w:rPr>
                <w:rFonts w:ascii="Arial" w:eastAsia="Arial" w:hAnsi="Arial" w:cs="Arial"/>
                <w:sz w:val="16"/>
                <w:szCs w:val="16"/>
              </w:rPr>
              <w:t>441,667</w:t>
            </w:r>
          </w:p>
        </w:tc>
        <w:tc>
          <w:tcPr>
            <w:tcW w:w="120" w:type="dxa"/>
            <w:vAlign w:val="bottom"/>
          </w:tcPr>
          <w:p w14:paraId="1997CDA3" w14:textId="77777777" w:rsidR="00F711FB" w:rsidRDefault="00F711FB">
            <w:pPr>
              <w:rPr>
                <w:sz w:val="23"/>
                <w:szCs w:val="23"/>
              </w:rPr>
            </w:pPr>
          </w:p>
        </w:tc>
        <w:tc>
          <w:tcPr>
            <w:tcW w:w="1020" w:type="dxa"/>
            <w:gridSpan w:val="2"/>
            <w:vAlign w:val="bottom"/>
          </w:tcPr>
          <w:p w14:paraId="6FB89CE9" w14:textId="77777777" w:rsidR="00F711FB" w:rsidRDefault="00DB3416">
            <w:pPr>
              <w:ind w:right="220"/>
              <w:jc w:val="right"/>
              <w:rPr>
                <w:sz w:val="20"/>
                <w:szCs w:val="20"/>
              </w:rPr>
            </w:pPr>
            <w:r>
              <w:rPr>
                <w:rFonts w:ascii="Arial" w:eastAsia="Arial" w:hAnsi="Arial" w:cs="Arial"/>
                <w:sz w:val="16"/>
                <w:szCs w:val="16"/>
              </w:rPr>
              <w:t>—</w:t>
            </w:r>
          </w:p>
        </w:tc>
        <w:tc>
          <w:tcPr>
            <w:tcW w:w="1000" w:type="dxa"/>
            <w:vAlign w:val="bottom"/>
          </w:tcPr>
          <w:p w14:paraId="1868876A" w14:textId="77777777" w:rsidR="00F711FB" w:rsidRDefault="00DB3416">
            <w:pPr>
              <w:ind w:right="40"/>
              <w:jc w:val="right"/>
              <w:rPr>
                <w:sz w:val="20"/>
                <w:szCs w:val="20"/>
              </w:rPr>
            </w:pPr>
            <w:r>
              <w:rPr>
                <w:rFonts w:ascii="Arial" w:eastAsia="Arial" w:hAnsi="Arial" w:cs="Arial"/>
                <w:sz w:val="16"/>
                <w:szCs w:val="16"/>
              </w:rPr>
              <w:t>805,600</w:t>
            </w:r>
          </w:p>
        </w:tc>
        <w:tc>
          <w:tcPr>
            <w:tcW w:w="100" w:type="dxa"/>
            <w:vAlign w:val="bottom"/>
          </w:tcPr>
          <w:p w14:paraId="7D1FAF37" w14:textId="77777777" w:rsidR="00F711FB" w:rsidRDefault="00F711FB">
            <w:pPr>
              <w:rPr>
                <w:sz w:val="23"/>
                <w:szCs w:val="23"/>
              </w:rPr>
            </w:pPr>
          </w:p>
        </w:tc>
        <w:tc>
          <w:tcPr>
            <w:tcW w:w="1240" w:type="dxa"/>
            <w:vAlign w:val="bottom"/>
          </w:tcPr>
          <w:p w14:paraId="4391DCA6" w14:textId="77777777" w:rsidR="00F711FB" w:rsidRDefault="00DB3416">
            <w:pPr>
              <w:ind w:right="41"/>
              <w:jc w:val="right"/>
              <w:rPr>
                <w:sz w:val="20"/>
                <w:szCs w:val="20"/>
              </w:rPr>
            </w:pPr>
            <w:r>
              <w:rPr>
                <w:rFonts w:ascii="Arial" w:eastAsia="Arial" w:hAnsi="Arial" w:cs="Arial"/>
                <w:sz w:val="16"/>
                <w:szCs w:val="16"/>
              </w:rPr>
              <w:t>450,000</w:t>
            </w:r>
          </w:p>
        </w:tc>
        <w:tc>
          <w:tcPr>
            <w:tcW w:w="100" w:type="dxa"/>
            <w:vAlign w:val="bottom"/>
          </w:tcPr>
          <w:p w14:paraId="4DCA95F5" w14:textId="77777777" w:rsidR="00F711FB" w:rsidRDefault="00F711FB">
            <w:pPr>
              <w:rPr>
                <w:sz w:val="23"/>
                <w:szCs w:val="23"/>
              </w:rPr>
            </w:pPr>
          </w:p>
        </w:tc>
        <w:tc>
          <w:tcPr>
            <w:tcW w:w="1300" w:type="dxa"/>
            <w:vAlign w:val="bottom"/>
          </w:tcPr>
          <w:p w14:paraId="6FE7C70C" w14:textId="77777777" w:rsidR="00F711FB" w:rsidRDefault="00DB3416">
            <w:pPr>
              <w:ind w:right="102"/>
              <w:jc w:val="right"/>
              <w:rPr>
                <w:sz w:val="20"/>
                <w:szCs w:val="20"/>
              </w:rPr>
            </w:pPr>
            <w:r>
              <w:rPr>
                <w:rFonts w:ascii="Arial" w:eastAsia="Arial" w:hAnsi="Arial" w:cs="Arial"/>
                <w:sz w:val="16"/>
                <w:szCs w:val="16"/>
              </w:rPr>
              <w:t>—</w:t>
            </w:r>
          </w:p>
        </w:tc>
        <w:tc>
          <w:tcPr>
            <w:tcW w:w="1260" w:type="dxa"/>
            <w:vAlign w:val="bottom"/>
          </w:tcPr>
          <w:p w14:paraId="29CBF88B" w14:textId="77777777" w:rsidR="00F711FB" w:rsidRDefault="00DB3416">
            <w:pPr>
              <w:ind w:right="20"/>
              <w:jc w:val="right"/>
              <w:rPr>
                <w:sz w:val="20"/>
                <w:szCs w:val="20"/>
              </w:rPr>
            </w:pPr>
            <w:r>
              <w:rPr>
                <w:rFonts w:ascii="Arial" w:eastAsia="Arial" w:hAnsi="Arial" w:cs="Arial"/>
                <w:sz w:val="16"/>
                <w:szCs w:val="16"/>
              </w:rPr>
              <w:t>12,375</w:t>
            </w:r>
          </w:p>
        </w:tc>
        <w:tc>
          <w:tcPr>
            <w:tcW w:w="320" w:type="dxa"/>
            <w:vAlign w:val="bottom"/>
          </w:tcPr>
          <w:p w14:paraId="110AB69A" w14:textId="77777777" w:rsidR="00F711FB" w:rsidRDefault="00F711FB">
            <w:pPr>
              <w:rPr>
                <w:sz w:val="23"/>
                <w:szCs w:val="23"/>
              </w:rPr>
            </w:pPr>
          </w:p>
        </w:tc>
        <w:tc>
          <w:tcPr>
            <w:tcW w:w="1000" w:type="dxa"/>
            <w:vAlign w:val="bottom"/>
          </w:tcPr>
          <w:p w14:paraId="630BFE12" w14:textId="77777777" w:rsidR="00F711FB" w:rsidRDefault="00DB3416">
            <w:pPr>
              <w:ind w:left="260"/>
              <w:rPr>
                <w:sz w:val="20"/>
                <w:szCs w:val="20"/>
              </w:rPr>
            </w:pPr>
            <w:r>
              <w:rPr>
                <w:rFonts w:ascii="Arial" w:eastAsia="Arial" w:hAnsi="Arial" w:cs="Arial"/>
                <w:sz w:val="16"/>
                <w:szCs w:val="16"/>
              </w:rPr>
              <w:t>1,709,642</w:t>
            </w:r>
          </w:p>
        </w:tc>
        <w:tc>
          <w:tcPr>
            <w:tcW w:w="0" w:type="dxa"/>
            <w:vAlign w:val="bottom"/>
          </w:tcPr>
          <w:p w14:paraId="5E1EE75B" w14:textId="77777777" w:rsidR="00F711FB" w:rsidRDefault="00F711FB">
            <w:pPr>
              <w:rPr>
                <w:sz w:val="1"/>
                <w:szCs w:val="1"/>
              </w:rPr>
            </w:pPr>
          </w:p>
        </w:tc>
      </w:tr>
      <w:tr w:rsidR="00F711FB" w14:paraId="25753E76" w14:textId="77777777">
        <w:trPr>
          <w:trHeight w:val="206"/>
        </w:trPr>
        <w:tc>
          <w:tcPr>
            <w:tcW w:w="1920" w:type="dxa"/>
            <w:vAlign w:val="bottom"/>
          </w:tcPr>
          <w:p w14:paraId="75BC296B" w14:textId="77777777" w:rsidR="00F711FB" w:rsidRDefault="00DB3416">
            <w:pPr>
              <w:ind w:left="40"/>
              <w:rPr>
                <w:sz w:val="20"/>
                <w:szCs w:val="20"/>
              </w:rPr>
            </w:pPr>
            <w:r>
              <w:rPr>
                <w:rFonts w:ascii="Arial" w:eastAsia="Arial" w:hAnsi="Arial" w:cs="Arial"/>
                <w:sz w:val="16"/>
                <w:szCs w:val="16"/>
              </w:rPr>
              <w:t>BankUnited, N.A.</w:t>
            </w:r>
          </w:p>
        </w:tc>
        <w:tc>
          <w:tcPr>
            <w:tcW w:w="700" w:type="dxa"/>
            <w:gridSpan w:val="2"/>
            <w:vMerge w:val="restart"/>
            <w:vAlign w:val="bottom"/>
          </w:tcPr>
          <w:p w14:paraId="4E8DD845" w14:textId="77777777" w:rsidR="00F711FB" w:rsidRDefault="00DB3416">
            <w:pPr>
              <w:ind w:left="240"/>
              <w:rPr>
                <w:sz w:val="20"/>
                <w:szCs w:val="20"/>
              </w:rPr>
            </w:pPr>
            <w:r>
              <w:rPr>
                <w:rFonts w:ascii="Arial" w:eastAsia="Arial" w:hAnsi="Arial" w:cs="Arial"/>
                <w:sz w:val="16"/>
                <w:szCs w:val="16"/>
              </w:rPr>
              <w:t>2017</w:t>
            </w:r>
          </w:p>
        </w:tc>
        <w:tc>
          <w:tcPr>
            <w:tcW w:w="120" w:type="dxa"/>
            <w:vAlign w:val="bottom"/>
          </w:tcPr>
          <w:p w14:paraId="32AEA636" w14:textId="77777777" w:rsidR="00F711FB" w:rsidRDefault="00F711FB">
            <w:pPr>
              <w:rPr>
                <w:sz w:val="17"/>
                <w:szCs w:val="17"/>
              </w:rPr>
            </w:pPr>
          </w:p>
        </w:tc>
        <w:tc>
          <w:tcPr>
            <w:tcW w:w="1020" w:type="dxa"/>
            <w:vMerge w:val="restart"/>
            <w:vAlign w:val="bottom"/>
          </w:tcPr>
          <w:p w14:paraId="712B229B" w14:textId="77777777" w:rsidR="00F711FB" w:rsidRDefault="00DB3416">
            <w:pPr>
              <w:ind w:right="40"/>
              <w:jc w:val="right"/>
              <w:rPr>
                <w:sz w:val="20"/>
                <w:szCs w:val="20"/>
              </w:rPr>
            </w:pPr>
            <w:r>
              <w:rPr>
                <w:rFonts w:ascii="Arial" w:eastAsia="Arial" w:hAnsi="Arial" w:cs="Arial"/>
                <w:sz w:val="16"/>
                <w:szCs w:val="16"/>
              </w:rPr>
              <w:t>400,000</w:t>
            </w:r>
          </w:p>
        </w:tc>
        <w:tc>
          <w:tcPr>
            <w:tcW w:w="120" w:type="dxa"/>
            <w:vAlign w:val="bottom"/>
          </w:tcPr>
          <w:p w14:paraId="1EDB8EF8" w14:textId="77777777" w:rsidR="00F711FB" w:rsidRDefault="00F711FB">
            <w:pPr>
              <w:rPr>
                <w:sz w:val="17"/>
                <w:szCs w:val="17"/>
              </w:rPr>
            </w:pPr>
          </w:p>
        </w:tc>
        <w:tc>
          <w:tcPr>
            <w:tcW w:w="900" w:type="dxa"/>
            <w:vMerge w:val="restart"/>
            <w:vAlign w:val="bottom"/>
          </w:tcPr>
          <w:p w14:paraId="680880E8" w14:textId="77777777" w:rsidR="00F711FB" w:rsidRDefault="00DB3416">
            <w:pPr>
              <w:ind w:right="20"/>
              <w:jc w:val="right"/>
              <w:rPr>
                <w:sz w:val="20"/>
                <w:szCs w:val="20"/>
              </w:rPr>
            </w:pPr>
            <w:r>
              <w:rPr>
                <w:rFonts w:ascii="Arial" w:eastAsia="Arial" w:hAnsi="Arial" w:cs="Arial"/>
                <w:sz w:val="16"/>
                <w:szCs w:val="16"/>
              </w:rPr>
              <w:t>450,000</w:t>
            </w:r>
          </w:p>
        </w:tc>
        <w:tc>
          <w:tcPr>
            <w:tcW w:w="120" w:type="dxa"/>
            <w:vAlign w:val="bottom"/>
          </w:tcPr>
          <w:p w14:paraId="294622B1" w14:textId="77777777" w:rsidR="00F711FB" w:rsidRDefault="00F711FB">
            <w:pPr>
              <w:rPr>
                <w:sz w:val="17"/>
                <w:szCs w:val="17"/>
              </w:rPr>
            </w:pPr>
          </w:p>
        </w:tc>
        <w:tc>
          <w:tcPr>
            <w:tcW w:w="1000" w:type="dxa"/>
            <w:vMerge w:val="restart"/>
            <w:vAlign w:val="bottom"/>
          </w:tcPr>
          <w:p w14:paraId="02ADB50C" w14:textId="77777777" w:rsidR="00F711FB" w:rsidRDefault="00DB3416">
            <w:pPr>
              <w:ind w:right="40"/>
              <w:jc w:val="right"/>
              <w:rPr>
                <w:sz w:val="20"/>
                <w:szCs w:val="20"/>
              </w:rPr>
            </w:pPr>
            <w:r>
              <w:rPr>
                <w:rFonts w:ascii="Arial" w:eastAsia="Arial" w:hAnsi="Arial" w:cs="Arial"/>
                <w:sz w:val="16"/>
                <w:szCs w:val="16"/>
              </w:rPr>
              <w:t>816,800</w:t>
            </w:r>
          </w:p>
        </w:tc>
        <w:tc>
          <w:tcPr>
            <w:tcW w:w="100" w:type="dxa"/>
            <w:vAlign w:val="bottom"/>
          </w:tcPr>
          <w:p w14:paraId="5D07518B" w14:textId="77777777" w:rsidR="00F711FB" w:rsidRDefault="00F711FB">
            <w:pPr>
              <w:rPr>
                <w:sz w:val="17"/>
                <w:szCs w:val="17"/>
              </w:rPr>
            </w:pPr>
          </w:p>
        </w:tc>
        <w:tc>
          <w:tcPr>
            <w:tcW w:w="1340" w:type="dxa"/>
            <w:gridSpan w:val="2"/>
            <w:vMerge w:val="restart"/>
            <w:vAlign w:val="bottom"/>
          </w:tcPr>
          <w:p w14:paraId="7CD02693" w14:textId="77777777" w:rsidR="00F711FB" w:rsidRDefault="00DB3416">
            <w:pPr>
              <w:ind w:right="220"/>
              <w:jc w:val="right"/>
              <w:rPr>
                <w:sz w:val="20"/>
                <w:szCs w:val="20"/>
              </w:rPr>
            </w:pPr>
            <w:r>
              <w:rPr>
                <w:rFonts w:ascii="Arial" w:eastAsia="Arial" w:hAnsi="Arial" w:cs="Arial"/>
                <w:sz w:val="16"/>
                <w:szCs w:val="16"/>
              </w:rPr>
              <w:t>—</w:t>
            </w:r>
          </w:p>
        </w:tc>
        <w:tc>
          <w:tcPr>
            <w:tcW w:w="1300" w:type="dxa"/>
            <w:vMerge w:val="restart"/>
            <w:vAlign w:val="bottom"/>
          </w:tcPr>
          <w:p w14:paraId="5864C784" w14:textId="77777777" w:rsidR="00F711FB" w:rsidRDefault="00DB3416">
            <w:pPr>
              <w:ind w:right="102"/>
              <w:jc w:val="right"/>
              <w:rPr>
                <w:sz w:val="20"/>
                <w:szCs w:val="20"/>
              </w:rPr>
            </w:pPr>
            <w:r>
              <w:rPr>
                <w:rFonts w:ascii="Arial" w:eastAsia="Arial" w:hAnsi="Arial" w:cs="Arial"/>
                <w:sz w:val="16"/>
                <w:szCs w:val="16"/>
              </w:rPr>
              <w:t>913</w:t>
            </w:r>
          </w:p>
        </w:tc>
        <w:tc>
          <w:tcPr>
            <w:tcW w:w="1260" w:type="dxa"/>
            <w:vMerge w:val="restart"/>
            <w:vAlign w:val="bottom"/>
          </w:tcPr>
          <w:p w14:paraId="2D47055F" w14:textId="77777777" w:rsidR="00F711FB" w:rsidRDefault="00DB3416">
            <w:pPr>
              <w:ind w:right="20"/>
              <w:jc w:val="right"/>
              <w:rPr>
                <w:sz w:val="20"/>
                <w:szCs w:val="20"/>
              </w:rPr>
            </w:pPr>
            <w:r>
              <w:rPr>
                <w:rFonts w:ascii="Arial" w:eastAsia="Arial" w:hAnsi="Arial" w:cs="Arial"/>
                <w:sz w:val="16"/>
                <w:szCs w:val="16"/>
              </w:rPr>
              <w:t>12,150</w:t>
            </w:r>
          </w:p>
        </w:tc>
        <w:tc>
          <w:tcPr>
            <w:tcW w:w="320" w:type="dxa"/>
            <w:vAlign w:val="bottom"/>
          </w:tcPr>
          <w:p w14:paraId="18A5CF00" w14:textId="77777777" w:rsidR="00F711FB" w:rsidRDefault="00F711FB">
            <w:pPr>
              <w:rPr>
                <w:sz w:val="17"/>
                <w:szCs w:val="17"/>
              </w:rPr>
            </w:pPr>
          </w:p>
        </w:tc>
        <w:tc>
          <w:tcPr>
            <w:tcW w:w="1000" w:type="dxa"/>
            <w:vMerge w:val="restart"/>
            <w:vAlign w:val="bottom"/>
          </w:tcPr>
          <w:p w14:paraId="2C030366" w14:textId="77777777" w:rsidR="00F711FB" w:rsidRDefault="00DB3416">
            <w:pPr>
              <w:ind w:left="260"/>
              <w:rPr>
                <w:sz w:val="20"/>
                <w:szCs w:val="20"/>
              </w:rPr>
            </w:pPr>
            <w:r>
              <w:rPr>
                <w:rFonts w:ascii="Arial" w:eastAsia="Arial" w:hAnsi="Arial" w:cs="Arial"/>
                <w:sz w:val="16"/>
                <w:szCs w:val="16"/>
              </w:rPr>
              <w:t>1,679,863</w:t>
            </w:r>
          </w:p>
        </w:tc>
        <w:tc>
          <w:tcPr>
            <w:tcW w:w="0" w:type="dxa"/>
            <w:vAlign w:val="bottom"/>
          </w:tcPr>
          <w:p w14:paraId="0AA63613" w14:textId="77777777" w:rsidR="00F711FB" w:rsidRDefault="00F711FB">
            <w:pPr>
              <w:rPr>
                <w:sz w:val="1"/>
                <w:szCs w:val="1"/>
              </w:rPr>
            </w:pPr>
          </w:p>
        </w:tc>
      </w:tr>
      <w:tr w:rsidR="00F711FB" w14:paraId="701212D7" w14:textId="77777777">
        <w:trPr>
          <w:trHeight w:val="68"/>
        </w:trPr>
        <w:tc>
          <w:tcPr>
            <w:tcW w:w="1920" w:type="dxa"/>
            <w:vAlign w:val="bottom"/>
          </w:tcPr>
          <w:p w14:paraId="1DE9FA41" w14:textId="77777777" w:rsidR="00F711FB" w:rsidRDefault="00F711FB">
            <w:pPr>
              <w:rPr>
                <w:sz w:val="5"/>
                <w:szCs w:val="5"/>
              </w:rPr>
            </w:pPr>
          </w:p>
        </w:tc>
        <w:tc>
          <w:tcPr>
            <w:tcW w:w="700" w:type="dxa"/>
            <w:gridSpan w:val="2"/>
            <w:vMerge/>
            <w:vAlign w:val="bottom"/>
          </w:tcPr>
          <w:p w14:paraId="34324ABC" w14:textId="77777777" w:rsidR="00F711FB" w:rsidRDefault="00F711FB">
            <w:pPr>
              <w:rPr>
                <w:sz w:val="5"/>
                <w:szCs w:val="5"/>
              </w:rPr>
            </w:pPr>
          </w:p>
        </w:tc>
        <w:tc>
          <w:tcPr>
            <w:tcW w:w="120" w:type="dxa"/>
            <w:vAlign w:val="bottom"/>
          </w:tcPr>
          <w:p w14:paraId="0869CDD7" w14:textId="77777777" w:rsidR="00F711FB" w:rsidRDefault="00F711FB">
            <w:pPr>
              <w:rPr>
                <w:sz w:val="5"/>
                <w:szCs w:val="5"/>
              </w:rPr>
            </w:pPr>
          </w:p>
        </w:tc>
        <w:tc>
          <w:tcPr>
            <w:tcW w:w="1020" w:type="dxa"/>
            <w:vMerge/>
            <w:vAlign w:val="bottom"/>
          </w:tcPr>
          <w:p w14:paraId="5E0A65C7" w14:textId="77777777" w:rsidR="00F711FB" w:rsidRDefault="00F711FB">
            <w:pPr>
              <w:rPr>
                <w:sz w:val="5"/>
                <w:szCs w:val="5"/>
              </w:rPr>
            </w:pPr>
          </w:p>
        </w:tc>
        <w:tc>
          <w:tcPr>
            <w:tcW w:w="120" w:type="dxa"/>
            <w:vAlign w:val="bottom"/>
          </w:tcPr>
          <w:p w14:paraId="4FEF77BB" w14:textId="77777777" w:rsidR="00F711FB" w:rsidRDefault="00F711FB">
            <w:pPr>
              <w:rPr>
                <w:sz w:val="5"/>
                <w:szCs w:val="5"/>
              </w:rPr>
            </w:pPr>
          </w:p>
        </w:tc>
        <w:tc>
          <w:tcPr>
            <w:tcW w:w="900" w:type="dxa"/>
            <w:vMerge/>
            <w:vAlign w:val="bottom"/>
          </w:tcPr>
          <w:p w14:paraId="30D1251D" w14:textId="77777777" w:rsidR="00F711FB" w:rsidRDefault="00F711FB">
            <w:pPr>
              <w:rPr>
                <w:sz w:val="5"/>
                <w:szCs w:val="5"/>
              </w:rPr>
            </w:pPr>
          </w:p>
        </w:tc>
        <w:tc>
          <w:tcPr>
            <w:tcW w:w="120" w:type="dxa"/>
            <w:vAlign w:val="bottom"/>
          </w:tcPr>
          <w:p w14:paraId="62899DC1" w14:textId="77777777" w:rsidR="00F711FB" w:rsidRDefault="00F711FB">
            <w:pPr>
              <w:rPr>
                <w:sz w:val="5"/>
                <w:szCs w:val="5"/>
              </w:rPr>
            </w:pPr>
          </w:p>
        </w:tc>
        <w:tc>
          <w:tcPr>
            <w:tcW w:w="1000" w:type="dxa"/>
            <w:vMerge/>
            <w:vAlign w:val="bottom"/>
          </w:tcPr>
          <w:p w14:paraId="5475D53F" w14:textId="77777777" w:rsidR="00F711FB" w:rsidRDefault="00F711FB">
            <w:pPr>
              <w:rPr>
                <w:sz w:val="5"/>
                <w:szCs w:val="5"/>
              </w:rPr>
            </w:pPr>
          </w:p>
        </w:tc>
        <w:tc>
          <w:tcPr>
            <w:tcW w:w="100" w:type="dxa"/>
            <w:vAlign w:val="bottom"/>
          </w:tcPr>
          <w:p w14:paraId="4782AD73" w14:textId="77777777" w:rsidR="00F711FB" w:rsidRDefault="00F711FB">
            <w:pPr>
              <w:rPr>
                <w:sz w:val="5"/>
                <w:szCs w:val="5"/>
              </w:rPr>
            </w:pPr>
          </w:p>
        </w:tc>
        <w:tc>
          <w:tcPr>
            <w:tcW w:w="1340" w:type="dxa"/>
            <w:gridSpan w:val="2"/>
            <w:vMerge/>
            <w:vAlign w:val="bottom"/>
          </w:tcPr>
          <w:p w14:paraId="7B44ED44" w14:textId="77777777" w:rsidR="00F711FB" w:rsidRDefault="00F711FB">
            <w:pPr>
              <w:rPr>
                <w:sz w:val="5"/>
                <w:szCs w:val="5"/>
              </w:rPr>
            </w:pPr>
          </w:p>
        </w:tc>
        <w:tc>
          <w:tcPr>
            <w:tcW w:w="1300" w:type="dxa"/>
            <w:vMerge/>
            <w:vAlign w:val="bottom"/>
          </w:tcPr>
          <w:p w14:paraId="1E4F3767" w14:textId="77777777" w:rsidR="00F711FB" w:rsidRDefault="00F711FB">
            <w:pPr>
              <w:rPr>
                <w:sz w:val="5"/>
                <w:szCs w:val="5"/>
              </w:rPr>
            </w:pPr>
          </w:p>
        </w:tc>
        <w:tc>
          <w:tcPr>
            <w:tcW w:w="1260" w:type="dxa"/>
            <w:vMerge/>
            <w:vAlign w:val="bottom"/>
          </w:tcPr>
          <w:p w14:paraId="600D1AE5" w14:textId="77777777" w:rsidR="00F711FB" w:rsidRDefault="00F711FB">
            <w:pPr>
              <w:rPr>
                <w:sz w:val="5"/>
                <w:szCs w:val="5"/>
              </w:rPr>
            </w:pPr>
          </w:p>
        </w:tc>
        <w:tc>
          <w:tcPr>
            <w:tcW w:w="320" w:type="dxa"/>
            <w:vAlign w:val="bottom"/>
          </w:tcPr>
          <w:p w14:paraId="71CDB109" w14:textId="77777777" w:rsidR="00F711FB" w:rsidRDefault="00F711FB">
            <w:pPr>
              <w:rPr>
                <w:sz w:val="5"/>
                <w:szCs w:val="5"/>
              </w:rPr>
            </w:pPr>
          </w:p>
        </w:tc>
        <w:tc>
          <w:tcPr>
            <w:tcW w:w="1000" w:type="dxa"/>
            <w:vMerge/>
            <w:vAlign w:val="bottom"/>
          </w:tcPr>
          <w:p w14:paraId="7B0D8B0B" w14:textId="77777777" w:rsidR="00F711FB" w:rsidRDefault="00F711FB">
            <w:pPr>
              <w:rPr>
                <w:sz w:val="5"/>
                <w:szCs w:val="5"/>
              </w:rPr>
            </w:pPr>
          </w:p>
        </w:tc>
        <w:tc>
          <w:tcPr>
            <w:tcW w:w="0" w:type="dxa"/>
            <w:vAlign w:val="bottom"/>
          </w:tcPr>
          <w:p w14:paraId="519C3109" w14:textId="77777777" w:rsidR="00F711FB" w:rsidRDefault="00F711FB">
            <w:pPr>
              <w:rPr>
                <w:sz w:val="1"/>
                <w:szCs w:val="1"/>
              </w:rPr>
            </w:pPr>
          </w:p>
        </w:tc>
      </w:tr>
      <w:tr w:rsidR="00F711FB" w14:paraId="3D3A402E" w14:textId="77777777">
        <w:trPr>
          <w:trHeight w:val="47"/>
        </w:trPr>
        <w:tc>
          <w:tcPr>
            <w:tcW w:w="1920" w:type="dxa"/>
            <w:vAlign w:val="bottom"/>
          </w:tcPr>
          <w:p w14:paraId="0069A384" w14:textId="77777777" w:rsidR="00F711FB" w:rsidRDefault="00F711FB">
            <w:pPr>
              <w:rPr>
                <w:sz w:val="4"/>
                <w:szCs w:val="4"/>
              </w:rPr>
            </w:pPr>
          </w:p>
        </w:tc>
        <w:tc>
          <w:tcPr>
            <w:tcW w:w="700" w:type="dxa"/>
            <w:gridSpan w:val="2"/>
            <w:vAlign w:val="bottom"/>
          </w:tcPr>
          <w:p w14:paraId="6FB2B785" w14:textId="77777777" w:rsidR="00F711FB" w:rsidRDefault="00F711FB">
            <w:pPr>
              <w:rPr>
                <w:sz w:val="4"/>
                <w:szCs w:val="4"/>
              </w:rPr>
            </w:pPr>
          </w:p>
        </w:tc>
        <w:tc>
          <w:tcPr>
            <w:tcW w:w="120" w:type="dxa"/>
            <w:vAlign w:val="bottom"/>
          </w:tcPr>
          <w:p w14:paraId="36376ED7" w14:textId="77777777" w:rsidR="00F711FB" w:rsidRDefault="00F711FB">
            <w:pPr>
              <w:rPr>
                <w:sz w:val="4"/>
                <w:szCs w:val="4"/>
              </w:rPr>
            </w:pPr>
          </w:p>
        </w:tc>
        <w:tc>
          <w:tcPr>
            <w:tcW w:w="1020" w:type="dxa"/>
            <w:vAlign w:val="bottom"/>
          </w:tcPr>
          <w:p w14:paraId="07A40A32" w14:textId="77777777" w:rsidR="00F711FB" w:rsidRDefault="00F711FB">
            <w:pPr>
              <w:rPr>
                <w:sz w:val="4"/>
                <w:szCs w:val="4"/>
              </w:rPr>
            </w:pPr>
          </w:p>
        </w:tc>
        <w:tc>
          <w:tcPr>
            <w:tcW w:w="120" w:type="dxa"/>
            <w:vAlign w:val="bottom"/>
          </w:tcPr>
          <w:p w14:paraId="3B27DCB5" w14:textId="77777777" w:rsidR="00F711FB" w:rsidRDefault="00F711FB">
            <w:pPr>
              <w:rPr>
                <w:sz w:val="4"/>
                <w:szCs w:val="4"/>
              </w:rPr>
            </w:pPr>
          </w:p>
        </w:tc>
        <w:tc>
          <w:tcPr>
            <w:tcW w:w="900" w:type="dxa"/>
            <w:vAlign w:val="bottom"/>
          </w:tcPr>
          <w:p w14:paraId="034ADC9B" w14:textId="77777777" w:rsidR="00F711FB" w:rsidRDefault="00F711FB">
            <w:pPr>
              <w:rPr>
                <w:sz w:val="4"/>
                <w:szCs w:val="4"/>
              </w:rPr>
            </w:pPr>
          </w:p>
        </w:tc>
        <w:tc>
          <w:tcPr>
            <w:tcW w:w="120" w:type="dxa"/>
            <w:vAlign w:val="bottom"/>
          </w:tcPr>
          <w:p w14:paraId="69FDD968" w14:textId="77777777" w:rsidR="00F711FB" w:rsidRDefault="00F711FB">
            <w:pPr>
              <w:rPr>
                <w:sz w:val="4"/>
                <w:szCs w:val="4"/>
              </w:rPr>
            </w:pPr>
          </w:p>
        </w:tc>
        <w:tc>
          <w:tcPr>
            <w:tcW w:w="1000" w:type="dxa"/>
            <w:vAlign w:val="bottom"/>
          </w:tcPr>
          <w:p w14:paraId="4A8A6657" w14:textId="77777777" w:rsidR="00F711FB" w:rsidRDefault="00F711FB">
            <w:pPr>
              <w:rPr>
                <w:sz w:val="4"/>
                <w:szCs w:val="4"/>
              </w:rPr>
            </w:pPr>
          </w:p>
        </w:tc>
        <w:tc>
          <w:tcPr>
            <w:tcW w:w="100" w:type="dxa"/>
            <w:vAlign w:val="bottom"/>
          </w:tcPr>
          <w:p w14:paraId="3A84F63E" w14:textId="77777777" w:rsidR="00F711FB" w:rsidRDefault="00F711FB">
            <w:pPr>
              <w:rPr>
                <w:sz w:val="4"/>
                <w:szCs w:val="4"/>
              </w:rPr>
            </w:pPr>
          </w:p>
        </w:tc>
        <w:tc>
          <w:tcPr>
            <w:tcW w:w="1240" w:type="dxa"/>
            <w:vAlign w:val="bottom"/>
          </w:tcPr>
          <w:p w14:paraId="19E76BD0" w14:textId="77777777" w:rsidR="00F711FB" w:rsidRDefault="00F711FB">
            <w:pPr>
              <w:rPr>
                <w:sz w:val="4"/>
                <w:szCs w:val="4"/>
              </w:rPr>
            </w:pPr>
          </w:p>
        </w:tc>
        <w:tc>
          <w:tcPr>
            <w:tcW w:w="100" w:type="dxa"/>
            <w:vAlign w:val="bottom"/>
          </w:tcPr>
          <w:p w14:paraId="5E1FC262" w14:textId="77777777" w:rsidR="00F711FB" w:rsidRDefault="00F711FB">
            <w:pPr>
              <w:rPr>
                <w:sz w:val="4"/>
                <w:szCs w:val="4"/>
              </w:rPr>
            </w:pPr>
          </w:p>
        </w:tc>
        <w:tc>
          <w:tcPr>
            <w:tcW w:w="1300" w:type="dxa"/>
            <w:vAlign w:val="bottom"/>
          </w:tcPr>
          <w:p w14:paraId="03710FCF" w14:textId="77777777" w:rsidR="00F711FB" w:rsidRDefault="00F711FB">
            <w:pPr>
              <w:rPr>
                <w:sz w:val="4"/>
                <w:szCs w:val="4"/>
              </w:rPr>
            </w:pPr>
          </w:p>
        </w:tc>
        <w:tc>
          <w:tcPr>
            <w:tcW w:w="1260" w:type="dxa"/>
            <w:vAlign w:val="bottom"/>
          </w:tcPr>
          <w:p w14:paraId="23782263" w14:textId="77777777" w:rsidR="00F711FB" w:rsidRDefault="00F711FB">
            <w:pPr>
              <w:rPr>
                <w:sz w:val="4"/>
                <w:szCs w:val="4"/>
              </w:rPr>
            </w:pPr>
          </w:p>
        </w:tc>
        <w:tc>
          <w:tcPr>
            <w:tcW w:w="320" w:type="dxa"/>
            <w:vAlign w:val="bottom"/>
          </w:tcPr>
          <w:p w14:paraId="52CBED8E" w14:textId="77777777" w:rsidR="00F711FB" w:rsidRDefault="00F711FB">
            <w:pPr>
              <w:rPr>
                <w:sz w:val="4"/>
                <w:szCs w:val="4"/>
              </w:rPr>
            </w:pPr>
          </w:p>
        </w:tc>
        <w:tc>
          <w:tcPr>
            <w:tcW w:w="1000" w:type="dxa"/>
            <w:vAlign w:val="bottom"/>
          </w:tcPr>
          <w:p w14:paraId="74654643" w14:textId="77777777" w:rsidR="00F711FB" w:rsidRDefault="00F711FB">
            <w:pPr>
              <w:rPr>
                <w:sz w:val="4"/>
                <w:szCs w:val="4"/>
              </w:rPr>
            </w:pPr>
          </w:p>
        </w:tc>
        <w:tc>
          <w:tcPr>
            <w:tcW w:w="0" w:type="dxa"/>
            <w:vAlign w:val="bottom"/>
          </w:tcPr>
          <w:p w14:paraId="6C4564D5" w14:textId="77777777" w:rsidR="00F711FB" w:rsidRDefault="00F711FB">
            <w:pPr>
              <w:rPr>
                <w:sz w:val="1"/>
                <w:szCs w:val="1"/>
              </w:rPr>
            </w:pPr>
          </w:p>
        </w:tc>
      </w:tr>
      <w:tr w:rsidR="00F711FB" w14:paraId="2E80A49C" w14:textId="77777777">
        <w:trPr>
          <w:trHeight w:val="270"/>
        </w:trPr>
        <w:tc>
          <w:tcPr>
            <w:tcW w:w="1920" w:type="dxa"/>
            <w:shd w:val="clear" w:color="auto" w:fill="BFE4FF"/>
            <w:vAlign w:val="bottom"/>
          </w:tcPr>
          <w:p w14:paraId="7EBD07D6" w14:textId="77777777" w:rsidR="00F711FB" w:rsidRDefault="00DB3416">
            <w:pPr>
              <w:ind w:left="40"/>
              <w:rPr>
                <w:sz w:val="20"/>
                <w:szCs w:val="20"/>
              </w:rPr>
            </w:pPr>
            <w:r>
              <w:rPr>
                <w:rFonts w:ascii="Arial" w:eastAsia="Arial" w:hAnsi="Arial" w:cs="Arial"/>
                <w:b/>
                <w:bCs/>
                <w:sz w:val="16"/>
                <w:szCs w:val="16"/>
              </w:rPr>
              <w:t>Jay D. Richards</w:t>
            </w:r>
            <w:r>
              <w:rPr>
                <w:rFonts w:ascii="Arial" w:eastAsia="Arial" w:hAnsi="Arial" w:cs="Arial"/>
                <w:b/>
                <w:bCs/>
                <w:sz w:val="21"/>
                <w:szCs w:val="21"/>
                <w:vertAlign w:val="superscript"/>
              </w:rPr>
              <w:t>(1)</w:t>
            </w:r>
          </w:p>
        </w:tc>
        <w:tc>
          <w:tcPr>
            <w:tcW w:w="700" w:type="dxa"/>
            <w:gridSpan w:val="2"/>
            <w:shd w:val="clear" w:color="auto" w:fill="BFE4FF"/>
            <w:vAlign w:val="bottom"/>
          </w:tcPr>
          <w:p w14:paraId="34E2A8DC" w14:textId="77777777" w:rsidR="00F711FB" w:rsidRDefault="00DB3416">
            <w:pPr>
              <w:ind w:left="240"/>
              <w:rPr>
                <w:sz w:val="20"/>
                <w:szCs w:val="20"/>
              </w:rPr>
            </w:pPr>
            <w:r>
              <w:rPr>
                <w:rFonts w:ascii="Arial" w:eastAsia="Arial" w:hAnsi="Arial" w:cs="Arial"/>
                <w:sz w:val="16"/>
                <w:szCs w:val="16"/>
              </w:rPr>
              <w:t>2019</w:t>
            </w:r>
          </w:p>
        </w:tc>
        <w:tc>
          <w:tcPr>
            <w:tcW w:w="120" w:type="dxa"/>
            <w:shd w:val="clear" w:color="auto" w:fill="BFE4FF"/>
            <w:vAlign w:val="bottom"/>
          </w:tcPr>
          <w:p w14:paraId="7674CD2C" w14:textId="77777777" w:rsidR="00F711FB" w:rsidRDefault="00F711FB">
            <w:pPr>
              <w:rPr>
                <w:sz w:val="23"/>
                <w:szCs w:val="23"/>
              </w:rPr>
            </w:pPr>
          </w:p>
        </w:tc>
        <w:tc>
          <w:tcPr>
            <w:tcW w:w="1020" w:type="dxa"/>
            <w:shd w:val="clear" w:color="auto" w:fill="BFE4FF"/>
            <w:vAlign w:val="bottom"/>
          </w:tcPr>
          <w:p w14:paraId="79EFF53C" w14:textId="77777777" w:rsidR="00F711FB" w:rsidRDefault="00DB3416">
            <w:pPr>
              <w:ind w:right="40"/>
              <w:jc w:val="right"/>
              <w:rPr>
                <w:sz w:val="20"/>
                <w:szCs w:val="20"/>
              </w:rPr>
            </w:pPr>
            <w:r>
              <w:rPr>
                <w:rFonts w:ascii="Arial" w:eastAsia="Arial" w:hAnsi="Arial" w:cs="Arial"/>
                <w:sz w:val="16"/>
                <w:szCs w:val="16"/>
              </w:rPr>
              <w:t>350,000</w:t>
            </w:r>
          </w:p>
        </w:tc>
        <w:tc>
          <w:tcPr>
            <w:tcW w:w="120" w:type="dxa"/>
            <w:shd w:val="clear" w:color="auto" w:fill="BFE4FF"/>
            <w:vAlign w:val="bottom"/>
          </w:tcPr>
          <w:p w14:paraId="05A00080" w14:textId="77777777" w:rsidR="00F711FB" w:rsidRDefault="00F711FB">
            <w:pPr>
              <w:rPr>
                <w:sz w:val="23"/>
                <w:szCs w:val="23"/>
              </w:rPr>
            </w:pPr>
          </w:p>
        </w:tc>
        <w:tc>
          <w:tcPr>
            <w:tcW w:w="900" w:type="dxa"/>
            <w:shd w:val="clear" w:color="auto" w:fill="BFE4FF"/>
            <w:vAlign w:val="bottom"/>
          </w:tcPr>
          <w:p w14:paraId="663FF229" w14:textId="77777777" w:rsidR="00F711FB" w:rsidRDefault="00DB3416">
            <w:pPr>
              <w:ind w:right="20"/>
              <w:jc w:val="right"/>
              <w:rPr>
                <w:sz w:val="20"/>
                <w:szCs w:val="20"/>
              </w:rPr>
            </w:pPr>
            <w:r>
              <w:rPr>
                <w:rFonts w:ascii="Arial" w:eastAsia="Arial" w:hAnsi="Arial" w:cs="Arial"/>
                <w:sz w:val="16"/>
                <w:szCs w:val="16"/>
              </w:rPr>
              <w:t>350,000</w:t>
            </w:r>
          </w:p>
        </w:tc>
        <w:tc>
          <w:tcPr>
            <w:tcW w:w="120" w:type="dxa"/>
            <w:shd w:val="clear" w:color="auto" w:fill="BFE4FF"/>
            <w:vAlign w:val="bottom"/>
          </w:tcPr>
          <w:p w14:paraId="3E39E98F" w14:textId="77777777" w:rsidR="00F711FB" w:rsidRDefault="00F711FB">
            <w:pPr>
              <w:rPr>
                <w:sz w:val="23"/>
                <w:szCs w:val="23"/>
              </w:rPr>
            </w:pPr>
          </w:p>
        </w:tc>
        <w:tc>
          <w:tcPr>
            <w:tcW w:w="1000" w:type="dxa"/>
            <w:shd w:val="clear" w:color="auto" w:fill="BFE4FF"/>
            <w:vAlign w:val="bottom"/>
          </w:tcPr>
          <w:p w14:paraId="4EC1E48C" w14:textId="77777777" w:rsidR="00F711FB" w:rsidRDefault="00DB3416">
            <w:pPr>
              <w:ind w:right="40"/>
              <w:jc w:val="right"/>
              <w:rPr>
                <w:sz w:val="20"/>
                <w:szCs w:val="20"/>
              </w:rPr>
            </w:pPr>
            <w:r>
              <w:rPr>
                <w:rFonts w:ascii="Arial" w:eastAsia="Arial" w:hAnsi="Arial" w:cs="Arial"/>
                <w:sz w:val="16"/>
                <w:szCs w:val="16"/>
              </w:rPr>
              <w:t>366,500</w:t>
            </w:r>
          </w:p>
        </w:tc>
        <w:tc>
          <w:tcPr>
            <w:tcW w:w="100" w:type="dxa"/>
            <w:shd w:val="clear" w:color="auto" w:fill="BFE4FF"/>
            <w:vAlign w:val="bottom"/>
          </w:tcPr>
          <w:p w14:paraId="7F69A147" w14:textId="77777777" w:rsidR="00F711FB" w:rsidRDefault="00F711FB">
            <w:pPr>
              <w:rPr>
                <w:sz w:val="23"/>
                <w:szCs w:val="23"/>
              </w:rPr>
            </w:pPr>
          </w:p>
        </w:tc>
        <w:tc>
          <w:tcPr>
            <w:tcW w:w="1340" w:type="dxa"/>
            <w:gridSpan w:val="2"/>
            <w:shd w:val="clear" w:color="auto" w:fill="BFE4FF"/>
            <w:vAlign w:val="bottom"/>
          </w:tcPr>
          <w:p w14:paraId="125D1981" w14:textId="77777777" w:rsidR="00F711FB" w:rsidRDefault="00DB3416">
            <w:pPr>
              <w:ind w:right="220"/>
              <w:jc w:val="right"/>
              <w:rPr>
                <w:sz w:val="20"/>
                <w:szCs w:val="20"/>
              </w:rPr>
            </w:pPr>
            <w:r>
              <w:rPr>
                <w:rFonts w:ascii="Arial" w:eastAsia="Arial" w:hAnsi="Arial" w:cs="Arial"/>
                <w:sz w:val="16"/>
                <w:szCs w:val="16"/>
              </w:rPr>
              <w:t>—</w:t>
            </w:r>
          </w:p>
        </w:tc>
        <w:tc>
          <w:tcPr>
            <w:tcW w:w="1300" w:type="dxa"/>
            <w:shd w:val="clear" w:color="auto" w:fill="BFE4FF"/>
            <w:vAlign w:val="bottom"/>
          </w:tcPr>
          <w:p w14:paraId="18A83552" w14:textId="77777777" w:rsidR="00F711FB" w:rsidRDefault="00DB3416">
            <w:pPr>
              <w:ind w:right="102"/>
              <w:jc w:val="right"/>
              <w:rPr>
                <w:sz w:val="20"/>
                <w:szCs w:val="20"/>
              </w:rPr>
            </w:pPr>
            <w:r>
              <w:rPr>
                <w:rFonts w:ascii="Arial" w:eastAsia="Arial" w:hAnsi="Arial" w:cs="Arial"/>
                <w:sz w:val="16"/>
                <w:szCs w:val="16"/>
              </w:rPr>
              <w:t>—</w:t>
            </w:r>
          </w:p>
        </w:tc>
        <w:tc>
          <w:tcPr>
            <w:tcW w:w="1260" w:type="dxa"/>
            <w:shd w:val="clear" w:color="auto" w:fill="BFE4FF"/>
            <w:vAlign w:val="bottom"/>
          </w:tcPr>
          <w:p w14:paraId="08123AE6" w14:textId="77777777" w:rsidR="00F711FB" w:rsidRDefault="00DB3416">
            <w:pPr>
              <w:ind w:right="20"/>
              <w:jc w:val="right"/>
              <w:rPr>
                <w:sz w:val="20"/>
                <w:szCs w:val="20"/>
              </w:rPr>
            </w:pPr>
            <w:r>
              <w:rPr>
                <w:rFonts w:ascii="Arial" w:eastAsia="Arial" w:hAnsi="Arial" w:cs="Arial"/>
                <w:sz w:val="16"/>
                <w:szCs w:val="16"/>
              </w:rPr>
              <w:t>17,600</w:t>
            </w:r>
          </w:p>
        </w:tc>
        <w:tc>
          <w:tcPr>
            <w:tcW w:w="320" w:type="dxa"/>
            <w:shd w:val="clear" w:color="auto" w:fill="BFE4FF"/>
            <w:vAlign w:val="bottom"/>
          </w:tcPr>
          <w:p w14:paraId="3E6A2E32" w14:textId="77777777" w:rsidR="00F711FB" w:rsidRDefault="00F711FB">
            <w:pPr>
              <w:rPr>
                <w:sz w:val="23"/>
                <w:szCs w:val="23"/>
              </w:rPr>
            </w:pPr>
          </w:p>
        </w:tc>
        <w:tc>
          <w:tcPr>
            <w:tcW w:w="1000" w:type="dxa"/>
            <w:shd w:val="clear" w:color="auto" w:fill="BFE4FF"/>
            <w:vAlign w:val="bottom"/>
          </w:tcPr>
          <w:p w14:paraId="0A7B0730" w14:textId="77777777" w:rsidR="00F711FB" w:rsidRDefault="00DB3416">
            <w:pPr>
              <w:ind w:left="260"/>
              <w:rPr>
                <w:sz w:val="20"/>
                <w:szCs w:val="20"/>
              </w:rPr>
            </w:pPr>
            <w:r>
              <w:rPr>
                <w:rFonts w:ascii="Arial" w:eastAsia="Arial" w:hAnsi="Arial" w:cs="Arial"/>
                <w:sz w:val="16"/>
                <w:szCs w:val="16"/>
              </w:rPr>
              <w:t>1,084,100</w:t>
            </w:r>
          </w:p>
        </w:tc>
        <w:tc>
          <w:tcPr>
            <w:tcW w:w="0" w:type="dxa"/>
            <w:vAlign w:val="bottom"/>
          </w:tcPr>
          <w:p w14:paraId="2CCF79CE" w14:textId="77777777" w:rsidR="00F711FB" w:rsidRDefault="00F711FB">
            <w:pPr>
              <w:rPr>
                <w:sz w:val="1"/>
                <w:szCs w:val="1"/>
              </w:rPr>
            </w:pPr>
          </w:p>
        </w:tc>
      </w:tr>
      <w:tr w:rsidR="00F711FB" w14:paraId="38711A3E" w14:textId="77777777">
        <w:trPr>
          <w:trHeight w:val="220"/>
        </w:trPr>
        <w:tc>
          <w:tcPr>
            <w:tcW w:w="1920" w:type="dxa"/>
            <w:shd w:val="clear" w:color="auto" w:fill="BFE4FF"/>
            <w:vAlign w:val="bottom"/>
          </w:tcPr>
          <w:p w14:paraId="1837C72C" w14:textId="77777777" w:rsidR="00F711FB" w:rsidRDefault="00DB3416">
            <w:pPr>
              <w:ind w:left="40"/>
              <w:rPr>
                <w:sz w:val="20"/>
                <w:szCs w:val="20"/>
              </w:rPr>
            </w:pPr>
            <w:r>
              <w:rPr>
                <w:rFonts w:ascii="Arial" w:eastAsia="Arial" w:hAnsi="Arial" w:cs="Arial"/>
                <w:sz w:val="16"/>
                <w:szCs w:val="16"/>
              </w:rPr>
              <w:t>Chief Risk Officer</w:t>
            </w:r>
          </w:p>
        </w:tc>
        <w:tc>
          <w:tcPr>
            <w:tcW w:w="120" w:type="dxa"/>
            <w:shd w:val="clear" w:color="auto" w:fill="BFE4FF"/>
            <w:vAlign w:val="bottom"/>
          </w:tcPr>
          <w:p w14:paraId="2EE095F0" w14:textId="77777777" w:rsidR="00F711FB" w:rsidRDefault="00F711FB">
            <w:pPr>
              <w:rPr>
                <w:sz w:val="19"/>
                <w:szCs w:val="19"/>
              </w:rPr>
            </w:pPr>
          </w:p>
        </w:tc>
        <w:tc>
          <w:tcPr>
            <w:tcW w:w="580" w:type="dxa"/>
            <w:shd w:val="clear" w:color="auto" w:fill="BFE4FF"/>
            <w:vAlign w:val="bottom"/>
          </w:tcPr>
          <w:p w14:paraId="78E4DF71" w14:textId="77777777" w:rsidR="00F711FB" w:rsidRDefault="00F711FB">
            <w:pPr>
              <w:rPr>
                <w:sz w:val="19"/>
                <w:szCs w:val="19"/>
              </w:rPr>
            </w:pPr>
          </w:p>
        </w:tc>
        <w:tc>
          <w:tcPr>
            <w:tcW w:w="120" w:type="dxa"/>
            <w:shd w:val="clear" w:color="auto" w:fill="BFE4FF"/>
            <w:vAlign w:val="bottom"/>
          </w:tcPr>
          <w:p w14:paraId="7F5CE849" w14:textId="77777777" w:rsidR="00F711FB" w:rsidRDefault="00F711FB">
            <w:pPr>
              <w:rPr>
                <w:sz w:val="19"/>
                <w:szCs w:val="19"/>
              </w:rPr>
            </w:pPr>
          </w:p>
        </w:tc>
        <w:tc>
          <w:tcPr>
            <w:tcW w:w="1020" w:type="dxa"/>
            <w:shd w:val="clear" w:color="auto" w:fill="BFE4FF"/>
            <w:vAlign w:val="bottom"/>
          </w:tcPr>
          <w:p w14:paraId="2A482AA3" w14:textId="77777777" w:rsidR="00F711FB" w:rsidRDefault="00F711FB">
            <w:pPr>
              <w:rPr>
                <w:sz w:val="19"/>
                <w:szCs w:val="19"/>
              </w:rPr>
            </w:pPr>
          </w:p>
        </w:tc>
        <w:tc>
          <w:tcPr>
            <w:tcW w:w="120" w:type="dxa"/>
            <w:shd w:val="clear" w:color="auto" w:fill="BFE4FF"/>
            <w:vAlign w:val="bottom"/>
          </w:tcPr>
          <w:p w14:paraId="2D987B45" w14:textId="77777777" w:rsidR="00F711FB" w:rsidRDefault="00F711FB">
            <w:pPr>
              <w:rPr>
                <w:sz w:val="19"/>
                <w:szCs w:val="19"/>
              </w:rPr>
            </w:pPr>
          </w:p>
        </w:tc>
        <w:tc>
          <w:tcPr>
            <w:tcW w:w="900" w:type="dxa"/>
            <w:shd w:val="clear" w:color="auto" w:fill="BFE4FF"/>
            <w:vAlign w:val="bottom"/>
          </w:tcPr>
          <w:p w14:paraId="4DBDC78E" w14:textId="77777777" w:rsidR="00F711FB" w:rsidRDefault="00F711FB">
            <w:pPr>
              <w:rPr>
                <w:sz w:val="19"/>
                <w:szCs w:val="19"/>
              </w:rPr>
            </w:pPr>
          </w:p>
        </w:tc>
        <w:tc>
          <w:tcPr>
            <w:tcW w:w="120" w:type="dxa"/>
            <w:shd w:val="clear" w:color="auto" w:fill="BFE4FF"/>
            <w:vAlign w:val="bottom"/>
          </w:tcPr>
          <w:p w14:paraId="049D62FD" w14:textId="77777777" w:rsidR="00F711FB" w:rsidRDefault="00F711FB">
            <w:pPr>
              <w:rPr>
                <w:sz w:val="19"/>
                <w:szCs w:val="19"/>
              </w:rPr>
            </w:pPr>
          </w:p>
        </w:tc>
        <w:tc>
          <w:tcPr>
            <w:tcW w:w="1000" w:type="dxa"/>
            <w:shd w:val="clear" w:color="auto" w:fill="BFE4FF"/>
            <w:vAlign w:val="bottom"/>
          </w:tcPr>
          <w:p w14:paraId="24EB3391" w14:textId="77777777" w:rsidR="00F711FB" w:rsidRDefault="00F711FB">
            <w:pPr>
              <w:rPr>
                <w:sz w:val="19"/>
                <w:szCs w:val="19"/>
              </w:rPr>
            </w:pPr>
          </w:p>
        </w:tc>
        <w:tc>
          <w:tcPr>
            <w:tcW w:w="100" w:type="dxa"/>
            <w:shd w:val="clear" w:color="auto" w:fill="BFE4FF"/>
            <w:vAlign w:val="bottom"/>
          </w:tcPr>
          <w:p w14:paraId="6E26093B" w14:textId="77777777" w:rsidR="00F711FB" w:rsidRDefault="00F711FB">
            <w:pPr>
              <w:rPr>
                <w:sz w:val="19"/>
                <w:szCs w:val="19"/>
              </w:rPr>
            </w:pPr>
          </w:p>
        </w:tc>
        <w:tc>
          <w:tcPr>
            <w:tcW w:w="1240" w:type="dxa"/>
            <w:shd w:val="clear" w:color="auto" w:fill="BFE4FF"/>
            <w:vAlign w:val="bottom"/>
          </w:tcPr>
          <w:p w14:paraId="443D082E" w14:textId="77777777" w:rsidR="00F711FB" w:rsidRDefault="00F711FB">
            <w:pPr>
              <w:rPr>
                <w:sz w:val="19"/>
                <w:szCs w:val="19"/>
              </w:rPr>
            </w:pPr>
          </w:p>
        </w:tc>
        <w:tc>
          <w:tcPr>
            <w:tcW w:w="100" w:type="dxa"/>
            <w:shd w:val="clear" w:color="auto" w:fill="BFE4FF"/>
            <w:vAlign w:val="bottom"/>
          </w:tcPr>
          <w:p w14:paraId="746FAE57" w14:textId="77777777" w:rsidR="00F711FB" w:rsidRDefault="00F711FB">
            <w:pPr>
              <w:rPr>
                <w:sz w:val="19"/>
                <w:szCs w:val="19"/>
              </w:rPr>
            </w:pPr>
          </w:p>
        </w:tc>
        <w:tc>
          <w:tcPr>
            <w:tcW w:w="1300" w:type="dxa"/>
            <w:shd w:val="clear" w:color="auto" w:fill="BFE4FF"/>
            <w:vAlign w:val="bottom"/>
          </w:tcPr>
          <w:p w14:paraId="7B803371" w14:textId="77777777" w:rsidR="00F711FB" w:rsidRDefault="00F711FB">
            <w:pPr>
              <w:rPr>
                <w:sz w:val="19"/>
                <w:szCs w:val="19"/>
              </w:rPr>
            </w:pPr>
          </w:p>
        </w:tc>
        <w:tc>
          <w:tcPr>
            <w:tcW w:w="1260" w:type="dxa"/>
            <w:shd w:val="clear" w:color="auto" w:fill="BFE4FF"/>
            <w:vAlign w:val="bottom"/>
          </w:tcPr>
          <w:p w14:paraId="00426F5D" w14:textId="77777777" w:rsidR="00F711FB" w:rsidRDefault="00F711FB">
            <w:pPr>
              <w:rPr>
                <w:sz w:val="19"/>
                <w:szCs w:val="19"/>
              </w:rPr>
            </w:pPr>
          </w:p>
        </w:tc>
        <w:tc>
          <w:tcPr>
            <w:tcW w:w="320" w:type="dxa"/>
            <w:shd w:val="clear" w:color="auto" w:fill="BFE4FF"/>
            <w:vAlign w:val="bottom"/>
          </w:tcPr>
          <w:p w14:paraId="0FB6F943" w14:textId="77777777" w:rsidR="00F711FB" w:rsidRDefault="00F711FB">
            <w:pPr>
              <w:rPr>
                <w:sz w:val="19"/>
                <w:szCs w:val="19"/>
              </w:rPr>
            </w:pPr>
          </w:p>
        </w:tc>
        <w:tc>
          <w:tcPr>
            <w:tcW w:w="1000" w:type="dxa"/>
            <w:shd w:val="clear" w:color="auto" w:fill="BFE4FF"/>
            <w:vAlign w:val="bottom"/>
          </w:tcPr>
          <w:p w14:paraId="798534D6" w14:textId="77777777" w:rsidR="00F711FB" w:rsidRDefault="00F711FB">
            <w:pPr>
              <w:rPr>
                <w:sz w:val="19"/>
                <w:szCs w:val="19"/>
              </w:rPr>
            </w:pPr>
          </w:p>
        </w:tc>
        <w:tc>
          <w:tcPr>
            <w:tcW w:w="0" w:type="dxa"/>
            <w:vAlign w:val="bottom"/>
          </w:tcPr>
          <w:p w14:paraId="0648F87A" w14:textId="77777777" w:rsidR="00F711FB" w:rsidRDefault="00F711FB">
            <w:pPr>
              <w:rPr>
                <w:sz w:val="1"/>
                <w:szCs w:val="1"/>
              </w:rPr>
            </w:pPr>
          </w:p>
        </w:tc>
      </w:tr>
      <w:tr w:rsidR="00F711FB" w14:paraId="2F924182" w14:textId="77777777">
        <w:trPr>
          <w:trHeight w:val="206"/>
        </w:trPr>
        <w:tc>
          <w:tcPr>
            <w:tcW w:w="1920" w:type="dxa"/>
            <w:shd w:val="clear" w:color="auto" w:fill="BFE4FF"/>
            <w:vAlign w:val="bottom"/>
          </w:tcPr>
          <w:p w14:paraId="66087FA8" w14:textId="77777777" w:rsidR="00F711FB" w:rsidRDefault="00DB3416">
            <w:pPr>
              <w:ind w:left="40"/>
              <w:rPr>
                <w:sz w:val="20"/>
                <w:szCs w:val="20"/>
              </w:rPr>
            </w:pPr>
            <w:r>
              <w:rPr>
                <w:rFonts w:ascii="Arial" w:eastAsia="Arial" w:hAnsi="Arial" w:cs="Arial"/>
                <w:sz w:val="16"/>
                <w:szCs w:val="16"/>
              </w:rPr>
              <w:t>BankUnited, N.A.</w:t>
            </w:r>
          </w:p>
        </w:tc>
        <w:tc>
          <w:tcPr>
            <w:tcW w:w="120" w:type="dxa"/>
            <w:shd w:val="clear" w:color="auto" w:fill="BFE4FF"/>
            <w:vAlign w:val="bottom"/>
          </w:tcPr>
          <w:p w14:paraId="6F1646A4" w14:textId="77777777" w:rsidR="00F711FB" w:rsidRDefault="00F711FB">
            <w:pPr>
              <w:rPr>
                <w:sz w:val="17"/>
                <w:szCs w:val="17"/>
              </w:rPr>
            </w:pPr>
          </w:p>
        </w:tc>
        <w:tc>
          <w:tcPr>
            <w:tcW w:w="580" w:type="dxa"/>
            <w:shd w:val="clear" w:color="auto" w:fill="BFE4FF"/>
            <w:vAlign w:val="bottom"/>
          </w:tcPr>
          <w:p w14:paraId="44A0F006" w14:textId="77777777" w:rsidR="00F711FB" w:rsidRDefault="00F711FB">
            <w:pPr>
              <w:rPr>
                <w:sz w:val="17"/>
                <w:szCs w:val="17"/>
              </w:rPr>
            </w:pPr>
          </w:p>
        </w:tc>
        <w:tc>
          <w:tcPr>
            <w:tcW w:w="120" w:type="dxa"/>
            <w:shd w:val="clear" w:color="auto" w:fill="BFE4FF"/>
            <w:vAlign w:val="bottom"/>
          </w:tcPr>
          <w:p w14:paraId="6D24E620" w14:textId="77777777" w:rsidR="00F711FB" w:rsidRDefault="00F711FB">
            <w:pPr>
              <w:rPr>
                <w:sz w:val="17"/>
                <w:szCs w:val="17"/>
              </w:rPr>
            </w:pPr>
          </w:p>
        </w:tc>
        <w:tc>
          <w:tcPr>
            <w:tcW w:w="1020" w:type="dxa"/>
            <w:shd w:val="clear" w:color="auto" w:fill="BFE4FF"/>
            <w:vAlign w:val="bottom"/>
          </w:tcPr>
          <w:p w14:paraId="3B9D528F" w14:textId="77777777" w:rsidR="00F711FB" w:rsidRDefault="00F711FB">
            <w:pPr>
              <w:rPr>
                <w:sz w:val="17"/>
                <w:szCs w:val="17"/>
              </w:rPr>
            </w:pPr>
          </w:p>
        </w:tc>
        <w:tc>
          <w:tcPr>
            <w:tcW w:w="120" w:type="dxa"/>
            <w:shd w:val="clear" w:color="auto" w:fill="BFE4FF"/>
            <w:vAlign w:val="bottom"/>
          </w:tcPr>
          <w:p w14:paraId="1D751862" w14:textId="77777777" w:rsidR="00F711FB" w:rsidRDefault="00F711FB">
            <w:pPr>
              <w:rPr>
                <w:sz w:val="17"/>
                <w:szCs w:val="17"/>
              </w:rPr>
            </w:pPr>
          </w:p>
        </w:tc>
        <w:tc>
          <w:tcPr>
            <w:tcW w:w="900" w:type="dxa"/>
            <w:shd w:val="clear" w:color="auto" w:fill="BFE4FF"/>
            <w:vAlign w:val="bottom"/>
          </w:tcPr>
          <w:p w14:paraId="303538AD" w14:textId="77777777" w:rsidR="00F711FB" w:rsidRDefault="00F711FB">
            <w:pPr>
              <w:rPr>
                <w:sz w:val="17"/>
                <w:szCs w:val="17"/>
              </w:rPr>
            </w:pPr>
          </w:p>
        </w:tc>
        <w:tc>
          <w:tcPr>
            <w:tcW w:w="120" w:type="dxa"/>
            <w:shd w:val="clear" w:color="auto" w:fill="BFE4FF"/>
            <w:vAlign w:val="bottom"/>
          </w:tcPr>
          <w:p w14:paraId="04CC0CDC" w14:textId="77777777" w:rsidR="00F711FB" w:rsidRDefault="00F711FB">
            <w:pPr>
              <w:rPr>
                <w:sz w:val="17"/>
                <w:szCs w:val="17"/>
              </w:rPr>
            </w:pPr>
          </w:p>
        </w:tc>
        <w:tc>
          <w:tcPr>
            <w:tcW w:w="1000" w:type="dxa"/>
            <w:shd w:val="clear" w:color="auto" w:fill="BFE4FF"/>
            <w:vAlign w:val="bottom"/>
          </w:tcPr>
          <w:p w14:paraId="2315F664" w14:textId="77777777" w:rsidR="00F711FB" w:rsidRDefault="00F711FB">
            <w:pPr>
              <w:rPr>
                <w:sz w:val="17"/>
                <w:szCs w:val="17"/>
              </w:rPr>
            </w:pPr>
          </w:p>
        </w:tc>
        <w:tc>
          <w:tcPr>
            <w:tcW w:w="100" w:type="dxa"/>
            <w:shd w:val="clear" w:color="auto" w:fill="BFE4FF"/>
            <w:vAlign w:val="bottom"/>
          </w:tcPr>
          <w:p w14:paraId="1C9A2316" w14:textId="77777777" w:rsidR="00F711FB" w:rsidRDefault="00F711FB">
            <w:pPr>
              <w:rPr>
                <w:sz w:val="17"/>
                <w:szCs w:val="17"/>
              </w:rPr>
            </w:pPr>
          </w:p>
        </w:tc>
        <w:tc>
          <w:tcPr>
            <w:tcW w:w="1240" w:type="dxa"/>
            <w:shd w:val="clear" w:color="auto" w:fill="BFE4FF"/>
            <w:vAlign w:val="bottom"/>
          </w:tcPr>
          <w:p w14:paraId="6040C4C7" w14:textId="77777777" w:rsidR="00F711FB" w:rsidRDefault="00F711FB">
            <w:pPr>
              <w:rPr>
                <w:sz w:val="17"/>
                <w:szCs w:val="17"/>
              </w:rPr>
            </w:pPr>
          </w:p>
        </w:tc>
        <w:tc>
          <w:tcPr>
            <w:tcW w:w="100" w:type="dxa"/>
            <w:shd w:val="clear" w:color="auto" w:fill="BFE4FF"/>
            <w:vAlign w:val="bottom"/>
          </w:tcPr>
          <w:p w14:paraId="2FC9F291" w14:textId="77777777" w:rsidR="00F711FB" w:rsidRDefault="00F711FB">
            <w:pPr>
              <w:rPr>
                <w:sz w:val="17"/>
                <w:szCs w:val="17"/>
              </w:rPr>
            </w:pPr>
          </w:p>
        </w:tc>
        <w:tc>
          <w:tcPr>
            <w:tcW w:w="1300" w:type="dxa"/>
            <w:shd w:val="clear" w:color="auto" w:fill="BFE4FF"/>
            <w:vAlign w:val="bottom"/>
          </w:tcPr>
          <w:p w14:paraId="716B6A35" w14:textId="77777777" w:rsidR="00F711FB" w:rsidRDefault="00F711FB">
            <w:pPr>
              <w:rPr>
                <w:sz w:val="17"/>
                <w:szCs w:val="17"/>
              </w:rPr>
            </w:pPr>
          </w:p>
        </w:tc>
        <w:tc>
          <w:tcPr>
            <w:tcW w:w="1260" w:type="dxa"/>
            <w:shd w:val="clear" w:color="auto" w:fill="BFE4FF"/>
            <w:vAlign w:val="bottom"/>
          </w:tcPr>
          <w:p w14:paraId="40D662AC" w14:textId="77777777" w:rsidR="00F711FB" w:rsidRDefault="00F711FB">
            <w:pPr>
              <w:rPr>
                <w:sz w:val="17"/>
                <w:szCs w:val="17"/>
              </w:rPr>
            </w:pPr>
          </w:p>
        </w:tc>
        <w:tc>
          <w:tcPr>
            <w:tcW w:w="320" w:type="dxa"/>
            <w:shd w:val="clear" w:color="auto" w:fill="BFE4FF"/>
            <w:vAlign w:val="bottom"/>
          </w:tcPr>
          <w:p w14:paraId="7B943E37" w14:textId="77777777" w:rsidR="00F711FB" w:rsidRDefault="00F711FB">
            <w:pPr>
              <w:rPr>
                <w:sz w:val="17"/>
                <w:szCs w:val="17"/>
              </w:rPr>
            </w:pPr>
          </w:p>
        </w:tc>
        <w:tc>
          <w:tcPr>
            <w:tcW w:w="1000" w:type="dxa"/>
            <w:shd w:val="clear" w:color="auto" w:fill="BFE4FF"/>
            <w:vAlign w:val="bottom"/>
          </w:tcPr>
          <w:p w14:paraId="0123CD1A" w14:textId="77777777" w:rsidR="00F711FB" w:rsidRDefault="00F711FB">
            <w:pPr>
              <w:rPr>
                <w:sz w:val="17"/>
                <w:szCs w:val="17"/>
              </w:rPr>
            </w:pPr>
          </w:p>
        </w:tc>
        <w:tc>
          <w:tcPr>
            <w:tcW w:w="0" w:type="dxa"/>
            <w:vAlign w:val="bottom"/>
          </w:tcPr>
          <w:p w14:paraId="55802181" w14:textId="77777777" w:rsidR="00F711FB" w:rsidRDefault="00F711FB">
            <w:pPr>
              <w:rPr>
                <w:sz w:val="1"/>
                <w:szCs w:val="1"/>
              </w:rPr>
            </w:pPr>
          </w:p>
        </w:tc>
      </w:tr>
      <w:tr w:rsidR="00F711FB" w14:paraId="216E9994" w14:textId="77777777">
        <w:trPr>
          <w:trHeight w:val="33"/>
        </w:trPr>
        <w:tc>
          <w:tcPr>
            <w:tcW w:w="1920" w:type="dxa"/>
            <w:shd w:val="clear" w:color="auto" w:fill="BFE4FF"/>
            <w:vAlign w:val="bottom"/>
          </w:tcPr>
          <w:p w14:paraId="18E7EFE5" w14:textId="77777777" w:rsidR="00F711FB" w:rsidRDefault="00F711FB">
            <w:pPr>
              <w:rPr>
                <w:sz w:val="2"/>
                <w:szCs w:val="2"/>
              </w:rPr>
            </w:pPr>
          </w:p>
        </w:tc>
        <w:tc>
          <w:tcPr>
            <w:tcW w:w="120" w:type="dxa"/>
            <w:shd w:val="clear" w:color="auto" w:fill="BFE4FF"/>
            <w:vAlign w:val="bottom"/>
          </w:tcPr>
          <w:p w14:paraId="14EAEB9A" w14:textId="77777777" w:rsidR="00F711FB" w:rsidRDefault="00F711FB">
            <w:pPr>
              <w:rPr>
                <w:sz w:val="2"/>
                <w:szCs w:val="2"/>
              </w:rPr>
            </w:pPr>
          </w:p>
        </w:tc>
        <w:tc>
          <w:tcPr>
            <w:tcW w:w="580" w:type="dxa"/>
            <w:shd w:val="clear" w:color="auto" w:fill="BFE4FF"/>
            <w:vAlign w:val="bottom"/>
          </w:tcPr>
          <w:p w14:paraId="135D2A65" w14:textId="77777777" w:rsidR="00F711FB" w:rsidRDefault="00F711FB">
            <w:pPr>
              <w:rPr>
                <w:sz w:val="2"/>
                <w:szCs w:val="2"/>
              </w:rPr>
            </w:pPr>
          </w:p>
        </w:tc>
        <w:tc>
          <w:tcPr>
            <w:tcW w:w="120" w:type="dxa"/>
            <w:shd w:val="clear" w:color="auto" w:fill="BFE4FF"/>
            <w:vAlign w:val="bottom"/>
          </w:tcPr>
          <w:p w14:paraId="7830280D" w14:textId="77777777" w:rsidR="00F711FB" w:rsidRDefault="00F711FB">
            <w:pPr>
              <w:rPr>
                <w:sz w:val="2"/>
                <w:szCs w:val="2"/>
              </w:rPr>
            </w:pPr>
          </w:p>
        </w:tc>
        <w:tc>
          <w:tcPr>
            <w:tcW w:w="1020" w:type="dxa"/>
            <w:shd w:val="clear" w:color="auto" w:fill="BFE4FF"/>
            <w:vAlign w:val="bottom"/>
          </w:tcPr>
          <w:p w14:paraId="6A7D5FE0" w14:textId="77777777" w:rsidR="00F711FB" w:rsidRDefault="00F711FB">
            <w:pPr>
              <w:rPr>
                <w:sz w:val="2"/>
                <w:szCs w:val="2"/>
              </w:rPr>
            </w:pPr>
          </w:p>
        </w:tc>
        <w:tc>
          <w:tcPr>
            <w:tcW w:w="120" w:type="dxa"/>
            <w:shd w:val="clear" w:color="auto" w:fill="BFE4FF"/>
            <w:vAlign w:val="bottom"/>
          </w:tcPr>
          <w:p w14:paraId="66D3F69B" w14:textId="77777777" w:rsidR="00F711FB" w:rsidRDefault="00F711FB">
            <w:pPr>
              <w:rPr>
                <w:sz w:val="2"/>
                <w:szCs w:val="2"/>
              </w:rPr>
            </w:pPr>
          </w:p>
        </w:tc>
        <w:tc>
          <w:tcPr>
            <w:tcW w:w="900" w:type="dxa"/>
            <w:shd w:val="clear" w:color="auto" w:fill="BFE4FF"/>
            <w:vAlign w:val="bottom"/>
          </w:tcPr>
          <w:p w14:paraId="6CA8772A" w14:textId="77777777" w:rsidR="00F711FB" w:rsidRDefault="00F711FB">
            <w:pPr>
              <w:rPr>
                <w:sz w:val="2"/>
                <w:szCs w:val="2"/>
              </w:rPr>
            </w:pPr>
          </w:p>
        </w:tc>
        <w:tc>
          <w:tcPr>
            <w:tcW w:w="120" w:type="dxa"/>
            <w:shd w:val="clear" w:color="auto" w:fill="BFE4FF"/>
            <w:vAlign w:val="bottom"/>
          </w:tcPr>
          <w:p w14:paraId="15F084D1" w14:textId="77777777" w:rsidR="00F711FB" w:rsidRDefault="00F711FB">
            <w:pPr>
              <w:rPr>
                <w:sz w:val="2"/>
                <w:szCs w:val="2"/>
              </w:rPr>
            </w:pPr>
          </w:p>
        </w:tc>
        <w:tc>
          <w:tcPr>
            <w:tcW w:w="1000" w:type="dxa"/>
            <w:shd w:val="clear" w:color="auto" w:fill="BFE4FF"/>
            <w:vAlign w:val="bottom"/>
          </w:tcPr>
          <w:p w14:paraId="4723F176" w14:textId="77777777" w:rsidR="00F711FB" w:rsidRDefault="00F711FB">
            <w:pPr>
              <w:rPr>
                <w:sz w:val="2"/>
                <w:szCs w:val="2"/>
              </w:rPr>
            </w:pPr>
          </w:p>
        </w:tc>
        <w:tc>
          <w:tcPr>
            <w:tcW w:w="100" w:type="dxa"/>
            <w:shd w:val="clear" w:color="auto" w:fill="BFE4FF"/>
            <w:vAlign w:val="bottom"/>
          </w:tcPr>
          <w:p w14:paraId="48F303CC" w14:textId="77777777" w:rsidR="00F711FB" w:rsidRDefault="00F711FB">
            <w:pPr>
              <w:rPr>
                <w:sz w:val="2"/>
                <w:szCs w:val="2"/>
              </w:rPr>
            </w:pPr>
          </w:p>
        </w:tc>
        <w:tc>
          <w:tcPr>
            <w:tcW w:w="1240" w:type="dxa"/>
            <w:shd w:val="clear" w:color="auto" w:fill="BFE4FF"/>
            <w:vAlign w:val="bottom"/>
          </w:tcPr>
          <w:p w14:paraId="2DE59156" w14:textId="77777777" w:rsidR="00F711FB" w:rsidRDefault="00F711FB">
            <w:pPr>
              <w:rPr>
                <w:sz w:val="2"/>
                <w:szCs w:val="2"/>
              </w:rPr>
            </w:pPr>
          </w:p>
        </w:tc>
        <w:tc>
          <w:tcPr>
            <w:tcW w:w="100" w:type="dxa"/>
            <w:shd w:val="clear" w:color="auto" w:fill="BFE4FF"/>
            <w:vAlign w:val="bottom"/>
          </w:tcPr>
          <w:p w14:paraId="5B055D1E" w14:textId="77777777" w:rsidR="00F711FB" w:rsidRDefault="00F711FB">
            <w:pPr>
              <w:rPr>
                <w:sz w:val="2"/>
                <w:szCs w:val="2"/>
              </w:rPr>
            </w:pPr>
          </w:p>
        </w:tc>
        <w:tc>
          <w:tcPr>
            <w:tcW w:w="1300" w:type="dxa"/>
            <w:shd w:val="clear" w:color="auto" w:fill="BFE4FF"/>
            <w:vAlign w:val="bottom"/>
          </w:tcPr>
          <w:p w14:paraId="77D22FAC" w14:textId="77777777" w:rsidR="00F711FB" w:rsidRDefault="00F711FB">
            <w:pPr>
              <w:rPr>
                <w:sz w:val="2"/>
                <w:szCs w:val="2"/>
              </w:rPr>
            </w:pPr>
          </w:p>
        </w:tc>
        <w:tc>
          <w:tcPr>
            <w:tcW w:w="1260" w:type="dxa"/>
            <w:shd w:val="clear" w:color="auto" w:fill="BFE4FF"/>
            <w:vAlign w:val="bottom"/>
          </w:tcPr>
          <w:p w14:paraId="557BC947" w14:textId="77777777" w:rsidR="00F711FB" w:rsidRDefault="00F711FB">
            <w:pPr>
              <w:rPr>
                <w:sz w:val="2"/>
                <w:szCs w:val="2"/>
              </w:rPr>
            </w:pPr>
          </w:p>
        </w:tc>
        <w:tc>
          <w:tcPr>
            <w:tcW w:w="320" w:type="dxa"/>
            <w:shd w:val="clear" w:color="auto" w:fill="BFE4FF"/>
            <w:vAlign w:val="bottom"/>
          </w:tcPr>
          <w:p w14:paraId="08E582EF" w14:textId="77777777" w:rsidR="00F711FB" w:rsidRDefault="00F711FB">
            <w:pPr>
              <w:rPr>
                <w:sz w:val="2"/>
                <w:szCs w:val="2"/>
              </w:rPr>
            </w:pPr>
          </w:p>
        </w:tc>
        <w:tc>
          <w:tcPr>
            <w:tcW w:w="1000" w:type="dxa"/>
            <w:shd w:val="clear" w:color="auto" w:fill="BFE4FF"/>
            <w:vAlign w:val="bottom"/>
          </w:tcPr>
          <w:p w14:paraId="67DCD201" w14:textId="77777777" w:rsidR="00F711FB" w:rsidRDefault="00F711FB">
            <w:pPr>
              <w:rPr>
                <w:sz w:val="2"/>
                <w:szCs w:val="2"/>
              </w:rPr>
            </w:pPr>
          </w:p>
        </w:tc>
        <w:tc>
          <w:tcPr>
            <w:tcW w:w="0" w:type="dxa"/>
            <w:vAlign w:val="bottom"/>
          </w:tcPr>
          <w:p w14:paraId="1D715FA2" w14:textId="77777777" w:rsidR="00F711FB" w:rsidRDefault="00F711FB">
            <w:pPr>
              <w:spacing w:line="20" w:lineRule="exact"/>
              <w:rPr>
                <w:sz w:val="1"/>
                <w:szCs w:val="1"/>
              </w:rPr>
            </w:pPr>
          </w:p>
        </w:tc>
      </w:tr>
    </w:tbl>
    <w:p w14:paraId="2B06806F" w14:textId="77777777" w:rsidR="00F711FB" w:rsidRDefault="00F711FB">
      <w:pPr>
        <w:spacing w:line="125" w:lineRule="exact"/>
        <w:rPr>
          <w:sz w:val="20"/>
          <w:szCs w:val="20"/>
        </w:rPr>
      </w:pPr>
    </w:p>
    <w:p w14:paraId="3379E89C" w14:textId="77777777" w:rsidR="00F711FB" w:rsidRDefault="00DB3416">
      <w:pPr>
        <w:numPr>
          <w:ilvl w:val="0"/>
          <w:numId w:val="30"/>
        </w:numPr>
        <w:tabs>
          <w:tab w:val="left" w:pos="400"/>
        </w:tabs>
        <w:ind w:left="400" w:hanging="392"/>
        <w:rPr>
          <w:rFonts w:ascii="Arial" w:eastAsia="Arial" w:hAnsi="Arial" w:cs="Arial"/>
          <w:sz w:val="16"/>
          <w:szCs w:val="16"/>
        </w:rPr>
      </w:pPr>
      <w:r>
        <w:rPr>
          <w:rFonts w:ascii="Arial" w:eastAsia="Arial" w:hAnsi="Arial" w:cs="Arial"/>
          <w:sz w:val="16"/>
          <w:szCs w:val="16"/>
        </w:rPr>
        <w:t>Mr. Richards was not a NEO in 2017 or 2018.</w:t>
      </w:r>
    </w:p>
    <w:p w14:paraId="66DD6AAF" w14:textId="77777777" w:rsidR="00F711FB" w:rsidRDefault="00F711FB">
      <w:pPr>
        <w:spacing w:line="126" w:lineRule="exact"/>
        <w:rPr>
          <w:rFonts w:ascii="Arial" w:eastAsia="Arial" w:hAnsi="Arial" w:cs="Arial"/>
          <w:sz w:val="16"/>
          <w:szCs w:val="16"/>
        </w:rPr>
      </w:pPr>
    </w:p>
    <w:p w14:paraId="57529663" w14:textId="77777777" w:rsidR="00F711FB" w:rsidRDefault="00DB3416">
      <w:pPr>
        <w:numPr>
          <w:ilvl w:val="0"/>
          <w:numId w:val="30"/>
        </w:numPr>
        <w:tabs>
          <w:tab w:val="left" w:pos="400"/>
        </w:tabs>
        <w:ind w:left="400" w:hanging="392"/>
        <w:rPr>
          <w:rFonts w:ascii="Arial" w:eastAsia="Arial" w:hAnsi="Arial" w:cs="Arial"/>
          <w:sz w:val="15"/>
          <w:szCs w:val="15"/>
        </w:rPr>
      </w:pPr>
      <w:r>
        <w:rPr>
          <w:rFonts w:ascii="Arial" w:eastAsia="Arial" w:hAnsi="Arial" w:cs="Arial"/>
          <w:sz w:val="15"/>
          <w:szCs w:val="15"/>
        </w:rPr>
        <w:t>For Mr. Richards, the amount reported for 2019 represents a discretionary bonus earned for performance in 2019 and paid during the first quarter of 2020.</w:t>
      </w:r>
    </w:p>
    <w:p w14:paraId="16603380" w14:textId="77777777" w:rsidR="00F711FB" w:rsidRDefault="00F711FB">
      <w:pPr>
        <w:spacing w:line="138" w:lineRule="exact"/>
        <w:rPr>
          <w:rFonts w:ascii="Arial" w:eastAsia="Arial" w:hAnsi="Arial" w:cs="Arial"/>
          <w:sz w:val="15"/>
          <w:szCs w:val="15"/>
        </w:rPr>
      </w:pPr>
    </w:p>
    <w:p w14:paraId="03A47FAF" w14:textId="77777777" w:rsidR="00F711FB" w:rsidRDefault="00DB3416">
      <w:pPr>
        <w:numPr>
          <w:ilvl w:val="0"/>
          <w:numId w:val="30"/>
        </w:numPr>
        <w:tabs>
          <w:tab w:val="left" w:pos="400"/>
        </w:tabs>
        <w:spacing w:line="273" w:lineRule="auto"/>
        <w:ind w:left="400" w:hanging="392"/>
        <w:rPr>
          <w:rFonts w:ascii="Arial" w:eastAsia="Arial" w:hAnsi="Arial" w:cs="Arial"/>
          <w:sz w:val="16"/>
          <w:szCs w:val="16"/>
        </w:rPr>
      </w:pPr>
      <w:r>
        <w:rPr>
          <w:rFonts w:ascii="Arial" w:eastAsia="Arial" w:hAnsi="Arial" w:cs="Arial"/>
          <w:sz w:val="16"/>
          <w:szCs w:val="16"/>
        </w:rPr>
        <w:t>Amounts shown do not reflect the compensation actually realized in 2019 by the NEOs. Instead, amounts represent the aggregate grant date fair value of performance and restricted shares granted to the NEOs during 2019 calculated in accordance with FASB ASC Topic 718. For additional information on the assumptions used in determining fair value for share-based compensation, refer to Notes 1 and 12 to the Consolidated Financial Statements in the Company’s Annual Report on Form 10-K for the year ended December 31, 2019.</w:t>
      </w:r>
    </w:p>
    <w:p w14:paraId="58C3094E" w14:textId="77777777" w:rsidR="00F711FB" w:rsidRDefault="00F711FB">
      <w:pPr>
        <w:spacing w:line="80" w:lineRule="exact"/>
        <w:rPr>
          <w:rFonts w:ascii="Arial" w:eastAsia="Arial" w:hAnsi="Arial" w:cs="Arial"/>
          <w:sz w:val="16"/>
          <w:szCs w:val="16"/>
        </w:rPr>
      </w:pPr>
    </w:p>
    <w:p w14:paraId="4D48E009" w14:textId="77777777" w:rsidR="00F711FB" w:rsidRDefault="00DB3416">
      <w:pPr>
        <w:numPr>
          <w:ilvl w:val="0"/>
          <w:numId w:val="30"/>
        </w:numPr>
        <w:tabs>
          <w:tab w:val="left" w:pos="400"/>
        </w:tabs>
        <w:spacing w:line="269" w:lineRule="auto"/>
        <w:ind w:left="400" w:hanging="392"/>
        <w:rPr>
          <w:rFonts w:ascii="Arial" w:eastAsia="Arial" w:hAnsi="Arial" w:cs="Arial"/>
          <w:sz w:val="16"/>
          <w:szCs w:val="16"/>
        </w:rPr>
      </w:pPr>
      <w:r>
        <w:rPr>
          <w:rFonts w:ascii="Arial" w:eastAsia="Arial" w:hAnsi="Arial" w:cs="Arial"/>
          <w:sz w:val="16"/>
          <w:szCs w:val="16"/>
        </w:rPr>
        <w:t>On March 26, 2019, the Compensation Committee awarded Mr. Singh 37,448 RSUs and 37,448 PSUs, Mr. Cornish 16,515 RSUs and 16,515 PSUs, Ms. Lunak 9,362 RSUs and 9,362 PSUs and Mr. Bansal 9,737 RSUs and 9,737 PSUs. For PSUs, the amount included is based on the probable outcome of performance conditions, which is equal to the target amount. Assuming satisfaction of performance conditions at the maximum level, the PSUs granted to (w) Mr. Singh would have had a grant date fair value of $1,875,021 (as opposed to the target grant date fair value of $1,250,014 reported above); (x) Mr. Cornish would have had a grant date fair value of $826,889 (as opposed to the target grant date fair value of $551,271 reported above); (y) Ms. Lunak would have had a grant date fair value of $468,755 (as opposed to the target grant date of $312,504 reported above); and (z) Mr. Bansal would have had a grant date fair value of $487,515 (as opposed to the target grant date of $325,021 reported above).</w:t>
      </w:r>
    </w:p>
    <w:p w14:paraId="7FC785EB" w14:textId="77777777" w:rsidR="00F711FB" w:rsidRDefault="00F711FB">
      <w:pPr>
        <w:spacing w:line="81" w:lineRule="exact"/>
        <w:rPr>
          <w:rFonts w:ascii="Arial" w:eastAsia="Arial" w:hAnsi="Arial" w:cs="Arial"/>
          <w:sz w:val="16"/>
          <w:szCs w:val="16"/>
        </w:rPr>
      </w:pPr>
    </w:p>
    <w:p w14:paraId="2469819B" w14:textId="77777777" w:rsidR="00F711FB" w:rsidRDefault="00DB3416">
      <w:pPr>
        <w:numPr>
          <w:ilvl w:val="0"/>
          <w:numId w:val="30"/>
        </w:numPr>
        <w:tabs>
          <w:tab w:val="left" w:pos="400"/>
        </w:tabs>
        <w:spacing w:line="335" w:lineRule="auto"/>
        <w:ind w:left="400" w:right="140" w:hanging="392"/>
        <w:rPr>
          <w:rFonts w:ascii="Arial" w:eastAsia="Arial" w:hAnsi="Arial" w:cs="Arial"/>
          <w:sz w:val="14"/>
          <w:szCs w:val="14"/>
        </w:rPr>
      </w:pPr>
      <w:r>
        <w:rPr>
          <w:rFonts w:ascii="Arial" w:eastAsia="Arial" w:hAnsi="Arial" w:cs="Arial"/>
          <w:sz w:val="14"/>
          <w:szCs w:val="14"/>
        </w:rPr>
        <w:t>Other than RSUs and PSUs, we typically grant stock awards early in the year as part of total year-end compensation awarded for prior year performance. As a result, the amounts for those stock awards generally appear in the Summary Compensation Table for the year after the performance year upon which they were based. On March 1, 2019, Mr. Richards was awarded 10,000 restricted shares for his performance in the 2018 fiscal year and overall contributions to the Company.</w:t>
      </w:r>
    </w:p>
    <w:p w14:paraId="7E9DED3F" w14:textId="77777777" w:rsidR="00F711FB" w:rsidRDefault="00F711FB">
      <w:pPr>
        <w:spacing w:line="41" w:lineRule="exact"/>
        <w:rPr>
          <w:rFonts w:ascii="Arial" w:eastAsia="Arial" w:hAnsi="Arial" w:cs="Arial"/>
          <w:sz w:val="14"/>
          <w:szCs w:val="14"/>
        </w:rPr>
      </w:pPr>
    </w:p>
    <w:p w14:paraId="0BA39734" w14:textId="77777777" w:rsidR="00F711FB" w:rsidRDefault="00DB3416">
      <w:pPr>
        <w:numPr>
          <w:ilvl w:val="0"/>
          <w:numId w:val="30"/>
        </w:numPr>
        <w:tabs>
          <w:tab w:val="left" w:pos="400"/>
        </w:tabs>
        <w:spacing w:line="293" w:lineRule="auto"/>
        <w:ind w:left="400" w:hanging="392"/>
        <w:rPr>
          <w:rFonts w:ascii="Arial" w:eastAsia="Arial" w:hAnsi="Arial" w:cs="Arial"/>
          <w:sz w:val="16"/>
          <w:szCs w:val="16"/>
        </w:rPr>
      </w:pPr>
      <w:r>
        <w:rPr>
          <w:rFonts w:ascii="Arial" w:eastAsia="Arial" w:hAnsi="Arial" w:cs="Arial"/>
          <w:sz w:val="16"/>
          <w:szCs w:val="16"/>
        </w:rPr>
        <w:t>For each of Messrs. Singh, Cornish and Bansal and Ms. Lunak the amounts reported reflect a performance-based cash incentive award earned for performance in 2019 and paid in the first quarter of 2020.</w:t>
      </w:r>
    </w:p>
    <w:p w14:paraId="1DEC6F8C" w14:textId="77777777" w:rsidR="00F711FB" w:rsidRDefault="00F711FB">
      <w:pPr>
        <w:spacing w:line="63" w:lineRule="exact"/>
        <w:rPr>
          <w:rFonts w:ascii="Arial" w:eastAsia="Arial" w:hAnsi="Arial" w:cs="Arial"/>
          <w:sz w:val="16"/>
          <w:szCs w:val="16"/>
        </w:rPr>
      </w:pPr>
    </w:p>
    <w:p w14:paraId="1280168B" w14:textId="77777777" w:rsidR="00F711FB" w:rsidRDefault="00DB3416">
      <w:pPr>
        <w:numPr>
          <w:ilvl w:val="0"/>
          <w:numId w:val="30"/>
        </w:numPr>
        <w:tabs>
          <w:tab w:val="left" w:pos="400"/>
        </w:tabs>
        <w:spacing w:line="297" w:lineRule="auto"/>
        <w:ind w:left="400" w:hanging="392"/>
        <w:rPr>
          <w:rFonts w:ascii="Arial" w:eastAsia="Arial" w:hAnsi="Arial" w:cs="Arial"/>
          <w:sz w:val="15"/>
          <w:szCs w:val="15"/>
        </w:rPr>
      </w:pPr>
      <w:r>
        <w:rPr>
          <w:rFonts w:ascii="Arial" w:eastAsia="Arial" w:hAnsi="Arial" w:cs="Arial"/>
          <w:sz w:val="15"/>
          <w:szCs w:val="15"/>
        </w:rPr>
        <w:t>Includes contributions of $12,600 and $99,900 made by us on Mr. Singh's behalf to our 401(k) plan and Nonqualified Deferred Compensation Plan, respectively, $20,245 for use of a company owned automobile, $48,837 for use of a company paid driver, $5,764 for personal use of the Company's aircraft and $132,124 representing annual service cost recorded by the Company related to Mr. Singh's split-dollar life insurance arrangement. The annual cost of Mr. Singh's split-dollar life insurance is expected to be substantially lower beginning in 2020. In June 2019, Mr. Singh relinquished exclusive use of a Company provided automobile and</w:t>
      </w:r>
    </w:p>
    <w:p w14:paraId="56ED8D50" w14:textId="77777777" w:rsidR="00F711FB" w:rsidRDefault="00F711FB">
      <w:pPr>
        <w:spacing w:line="233" w:lineRule="exact"/>
        <w:rPr>
          <w:sz w:val="20"/>
          <w:szCs w:val="20"/>
        </w:rPr>
      </w:pPr>
    </w:p>
    <w:p w14:paraId="72532674" w14:textId="77777777" w:rsidR="00F711FB" w:rsidRDefault="00DB3416">
      <w:pPr>
        <w:ind w:right="-19"/>
        <w:jc w:val="center"/>
        <w:rPr>
          <w:sz w:val="20"/>
          <w:szCs w:val="20"/>
        </w:rPr>
      </w:pPr>
      <w:r>
        <w:rPr>
          <w:rFonts w:ascii="Arial" w:eastAsia="Arial" w:hAnsi="Arial" w:cs="Arial"/>
          <w:sz w:val="20"/>
          <w:szCs w:val="20"/>
        </w:rPr>
        <w:t>45</w:t>
      </w:r>
    </w:p>
    <w:p w14:paraId="7AF71BA9" w14:textId="77777777" w:rsidR="00F711FB" w:rsidRDefault="00F711FB">
      <w:pPr>
        <w:spacing w:line="25" w:lineRule="exact"/>
        <w:rPr>
          <w:sz w:val="20"/>
          <w:szCs w:val="20"/>
        </w:rPr>
      </w:pPr>
    </w:p>
    <w:p w14:paraId="74ED1568" w14:textId="77777777" w:rsidR="00F711FB" w:rsidRDefault="00DB3416">
      <w:pPr>
        <w:rPr>
          <w:sz w:val="20"/>
          <w:szCs w:val="20"/>
        </w:rPr>
      </w:pPr>
      <w:r>
        <w:rPr>
          <w:rFonts w:ascii="Arial" w:eastAsia="Arial" w:hAnsi="Arial" w:cs="Arial"/>
          <w:sz w:val="14"/>
          <w:szCs w:val="14"/>
        </w:rPr>
        <w:t>BankUnited, Inc. 2020 Proxy Statement</w:t>
      </w:r>
    </w:p>
    <w:p w14:paraId="465B3017" w14:textId="77777777" w:rsidR="00F711FB" w:rsidRDefault="00F711FB">
      <w:pPr>
        <w:sectPr w:rsidR="00F711FB">
          <w:pgSz w:w="11900" w:h="16838"/>
          <w:pgMar w:top="549" w:right="359" w:bottom="1440" w:left="320" w:header="0" w:footer="0" w:gutter="0"/>
          <w:cols w:space="720" w:equalWidth="0">
            <w:col w:w="11220"/>
          </w:cols>
        </w:sectPr>
      </w:pPr>
    </w:p>
    <w:p w14:paraId="3350BF31" w14:textId="77777777" w:rsidR="00F711FB" w:rsidRDefault="00DB3416">
      <w:pPr>
        <w:spacing w:line="328" w:lineRule="auto"/>
        <w:ind w:left="400" w:right="320"/>
        <w:rPr>
          <w:sz w:val="20"/>
          <w:szCs w:val="20"/>
        </w:rPr>
      </w:pPr>
      <w:bookmarkStart w:id="52" w:name="page52"/>
      <w:bookmarkEnd w:id="52"/>
      <w:r>
        <w:rPr>
          <w:rFonts w:ascii="Arial" w:eastAsia="Arial" w:hAnsi="Arial" w:cs="Arial"/>
          <w:sz w:val="16"/>
          <w:szCs w:val="16"/>
        </w:rPr>
        <w:lastRenderedPageBreak/>
        <w:t>driver and now has access to a Company provided automobile and driver. The amounts reported for use of a company owned automobile and company paid driver includes personal usage prior to June 1, 2019.</w:t>
      </w:r>
    </w:p>
    <w:p w14:paraId="3BC396AA" w14:textId="77777777" w:rsidR="00F711FB" w:rsidRDefault="00F711FB">
      <w:pPr>
        <w:spacing w:line="51" w:lineRule="exact"/>
        <w:rPr>
          <w:sz w:val="20"/>
          <w:szCs w:val="20"/>
        </w:rPr>
      </w:pPr>
    </w:p>
    <w:p w14:paraId="5977C5C2" w14:textId="77777777" w:rsidR="00F711FB" w:rsidRDefault="00DB3416">
      <w:pPr>
        <w:numPr>
          <w:ilvl w:val="0"/>
          <w:numId w:val="31"/>
        </w:numPr>
        <w:tabs>
          <w:tab w:val="left" w:pos="400"/>
        </w:tabs>
        <w:ind w:left="400" w:hanging="392"/>
        <w:rPr>
          <w:rFonts w:ascii="Arial" w:eastAsia="Arial" w:hAnsi="Arial" w:cs="Arial"/>
          <w:sz w:val="16"/>
          <w:szCs w:val="16"/>
        </w:rPr>
      </w:pPr>
      <w:r>
        <w:rPr>
          <w:rFonts w:ascii="Arial" w:eastAsia="Arial" w:hAnsi="Arial" w:cs="Arial"/>
          <w:sz w:val="16"/>
          <w:szCs w:val="16"/>
        </w:rPr>
        <w:t>Represents a contribution of $12,600 made by us on behalf of each of Messrs. Cornish, Bansal, Richards and Ms. Lunak to our 401(k) plan.</w:t>
      </w:r>
    </w:p>
    <w:p w14:paraId="62EA80B0" w14:textId="77777777" w:rsidR="00F711FB" w:rsidRDefault="00F711FB">
      <w:pPr>
        <w:spacing w:line="276" w:lineRule="exact"/>
        <w:rPr>
          <w:sz w:val="20"/>
          <w:szCs w:val="20"/>
        </w:rPr>
      </w:pPr>
    </w:p>
    <w:p w14:paraId="5957B847" w14:textId="77777777" w:rsidR="00F711FB" w:rsidRDefault="00DB3416">
      <w:pPr>
        <w:rPr>
          <w:sz w:val="20"/>
          <w:szCs w:val="20"/>
        </w:rPr>
      </w:pPr>
      <w:r>
        <w:rPr>
          <w:rFonts w:ascii="Arial" w:eastAsia="Arial" w:hAnsi="Arial" w:cs="Arial"/>
          <w:b/>
          <w:bCs/>
          <w:sz w:val="20"/>
          <w:szCs w:val="20"/>
        </w:rPr>
        <w:t>Grants of Plan-Based Awards</w:t>
      </w:r>
    </w:p>
    <w:p w14:paraId="15455B8E" w14:textId="77777777" w:rsidR="00F711FB" w:rsidRDefault="00F711FB">
      <w:pPr>
        <w:spacing w:line="154" w:lineRule="exact"/>
        <w:rPr>
          <w:sz w:val="20"/>
          <w:szCs w:val="20"/>
        </w:rPr>
      </w:pPr>
    </w:p>
    <w:p w14:paraId="20D60F4F" w14:textId="77777777" w:rsidR="00F711FB" w:rsidRDefault="00DB3416">
      <w:pPr>
        <w:ind w:left="660"/>
        <w:rPr>
          <w:sz w:val="20"/>
          <w:szCs w:val="20"/>
        </w:rPr>
      </w:pPr>
      <w:r>
        <w:rPr>
          <w:rFonts w:ascii="Arial" w:eastAsia="Arial" w:hAnsi="Arial" w:cs="Arial"/>
          <w:sz w:val="18"/>
          <w:szCs w:val="18"/>
        </w:rPr>
        <w:t>The following table sets forth certain information with respect to the plan-based awards granted to each of our NEOs during 2019.</w:t>
      </w:r>
    </w:p>
    <w:p w14:paraId="4F16106E" w14:textId="77777777" w:rsidR="00F711FB" w:rsidRDefault="00F711FB">
      <w:pPr>
        <w:spacing w:line="368" w:lineRule="exact"/>
        <w:rPr>
          <w:sz w:val="20"/>
          <w:szCs w:val="20"/>
        </w:rPr>
      </w:pPr>
    </w:p>
    <w:p w14:paraId="1C8137C9" w14:textId="77777777" w:rsidR="00F711FB" w:rsidRDefault="00DB3416">
      <w:pPr>
        <w:jc w:val="center"/>
        <w:rPr>
          <w:sz w:val="20"/>
          <w:szCs w:val="20"/>
        </w:rPr>
      </w:pPr>
      <w:r>
        <w:rPr>
          <w:rFonts w:ascii="Arial" w:eastAsia="Arial" w:hAnsi="Arial" w:cs="Arial"/>
          <w:b/>
          <w:bCs/>
          <w:sz w:val="20"/>
          <w:szCs w:val="20"/>
        </w:rPr>
        <w:t>2019 Grants of Plan-Based Awards</w:t>
      </w:r>
    </w:p>
    <w:p w14:paraId="2445DC1C" w14:textId="77777777" w:rsidR="00F711FB" w:rsidRDefault="00F711FB">
      <w:pPr>
        <w:spacing w:line="400"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1240"/>
        <w:gridCol w:w="120"/>
        <w:gridCol w:w="1140"/>
        <w:gridCol w:w="120"/>
        <w:gridCol w:w="920"/>
        <w:gridCol w:w="120"/>
        <w:gridCol w:w="1140"/>
        <w:gridCol w:w="120"/>
        <w:gridCol w:w="1120"/>
        <w:gridCol w:w="100"/>
        <w:gridCol w:w="900"/>
        <w:gridCol w:w="100"/>
        <w:gridCol w:w="780"/>
        <w:gridCol w:w="100"/>
        <w:gridCol w:w="900"/>
        <w:gridCol w:w="100"/>
        <w:gridCol w:w="760"/>
        <w:gridCol w:w="340"/>
        <w:gridCol w:w="1100"/>
        <w:gridCol w:w="20"/>
      </w:tblGrid>
      <w:tr w:rsidR="00F711FB" w14:paraId="1B6E5538" w14:textId="77777777">
        <w:trPr>
          <w:trHeight w:val="149"/>
        </w:trPr>
        <w:tc>
          <w:tcPr>
            <w:tcW w:w="1240" w:type="dxa"/>
            <w:vAlign w:val="bottom"/>
          </w:tcPr>
          <w:p w14:paraId="2719D998" w14:textId="77777777" w:rsidR="00F711FB" w:rsidRDefault="00F711FB">
            <w:pPr>
              <w:rPr>
                <w:sz w:val="13"/>
                <w:szCs w:val="13"/>
              </w:rPr>
            </w:pPr>
          </w:p>
        </w:tc>
        <w:tc>
          <w:tcPr>
            <w:tcW w:w="120" w:type="dxa"/>
            <w:vAlign w:val="bottom"/>
          </w:tcPr>
          <w:p w14:paraId="25BD5145" w14:textId="77777777" w:rsidR="00F711FB" w:rsidRDefault="00F711FB">
            <w:pPr>
              <w:rPr>
                <w:sz w:val="13"/>
                <w:szCs w:val="13"/>
              </w:rPr>
            </w:pPr>
          </w:p>
        </w:tc>
        <w:tc>
          <w:tcPr>
            <w:tcW w:w="1140" w:type="dxa"/>
            <w:vAlign w:val="bottom"/>
          </w:tcPr>
          <w:p w14:paraId="6AE38E9E" w14:textId="77777777" w:rsidR="00F711FB" w:rsidRDefault="00F711FB">
            <w:pPr>
              <w:rPr>
                <w:sz w:val="13"/>
                <w:szCs w:val="13"/>
              </w:rPr>
            </w:pPr>
          </w:p>
        </w:tc>
        <w:tc>
          <w:tcPr>
            <w:tcW w:w="120" w:type="dxa"/>
            <w:vAlign w:val="bottom"/>
          </w:tcPr>
          <w:p w14:paraId="36E33956" w14:textId="77777777" w:rsidR="00F711FB" w:rsidRDefault="00F711FB">
            <w:pPr>
              <w:rPr>
                <w:sz w:val="13"/>
                <w:szCs w:val="13"/>
              </w:rPr>
            </w:pPr>
          </w:p>
        </w:tc>
        <w:tc>
          <w:tcPr>
            <w:tcW w:w="920" w:type="dxa"/>
            <w:vAlign w:val="bottom"/>
          </w:tcPr>
          <w:p w14:paraId="461B6E7C" w14:textId="77777777" w:rsidR="00F711FB" w:rsidRDefault="00F711FB">
            <w:pPr>
              <w:rPr>
                <w:sz w:val="13"/>
                <w:szCs w:val="13"/>
              </w:rPr>
            </w:pPr>
          </w:p>
        </w:tc>
        <w:tc>
          <w:tcPr>
            <w:tcW w:w="120" w:type="dxa"/>
            <w:vAlign w:val="bottom"/>
          </w:tcPr>
          <w:p w14:paraId="256A6783" w14:textId="77777777" w:rsidR="00F711FB" w:rsidRDefault="00F711FB">
            <w:pPr>
              <w:rPr>
                <w:sz w:val="13"/>
                <w:szCs w:val="13"/>
              </w:rPr>
            </w:pPr>
          </w:p>
        </w:tc>
        <w:tc>
          <w:tcPr>
            <w:tcW w:w="1140" w:type="dxa"/>
            <w:vAlign w:val="bottom"/>
          </w:tcPr>
          <w:p w14:paraId="7E11C59B" w14:textId="77777777" w:rsidR="00F711FB" w:rsidRDefault="00F711FB">
            <w:pPr>
              <w:rPr>
                <w:sz w:val="13"/>
                <w:szCs w:val="13"/>
              </w:rPr>
            </w:pPr>
          </w:p>
        </w:tc>
        <w:tc>
          <w:tcPr>
            <w:tcW w:w="120" w:type="dxa"/>
            <w:vAlign w:val="bottom"/>
          </w:tcPr>
          <w:p w14:paraId="0AD6D448" w14:textId="77777777" w:rsidR="00F711FB" w:rsidRDefault="00F711FB">
            <w:pPr>
              <w:rPr>
                <w:sz w:val="13"/>
                <w:szCs w:val="13"/>
              </w:rPr>
            </w:pPr>
          </w:p>
        </w:tc>
        <w:tc>
          <w:tcPr>
            <w:tcW w:w="1120" w:type="dxa"/>
            <w:vAlign w:val="bottom"/>
          </w:tcPr>
          <w:p w14:paraId="6E9A8321" w14:textId="77777777" w:rsidR="00F711FB" w:rsidRDefault="00F711FB">
            <w:pPr>
              <w:rPr>
                <w:sz w:val="13"/>
                <w:szCs w:val="13"/>
              </w:rPr>
            </w:pPr>
          </w:p>
        </w:tc>
        <w:tc>
          <w:tcPr>
            <w:tcW w:w="100" w:type="dxa"/>
            <w:vAlign w:val="bottom"/>
          </w:tcPr>
          <w:p w14:paraId="38A572F0" w14:textId="77777777" w:rsidR="00F711FB" w:rsidRDefault="00F711FB">
            <w:pPr>
              <w:rPr>
                <w:sz w:val="13"/>
                <w:szCs w:val="13"/>
              </w:rPr>
            </w:pPr>
          </w:p>
        </w:tc>
        <w:tc>
          <w:tcPr>
            <w:tcW w:w="900" w:type="dxa"/>
            <w:vAlign w:val="bottom"/>
          </w:tcPr>
          <w:p w14:paraId="3E373508" w14:textId="77777777" w:rsidR="00F711FB" w:rsidRDefault="00F711FB">
            <w:pPr>
              <w:rPr>
                <w:sz w:val="13"/>
                <w:szCs w:val="13"/>
              </w:rPr>
            </w:pPr>
          </w:p>
        </w:tc>
        <w:tc>
          <w:tcPr>
            <w:tcW w:w="100" w:type="dxa"/>
            <w:vAlign w:val="bottom"/>
          </w:tcPr>
          <w:p w14:paraId="66FA578F" w14:textId="77777777" w:rsidR="00F711FB" w:rsidRDefault="00F711FB">
            <w:pPr>
              <w:rPr>
                <w:sz w:val="13"/>
                <w:szCs w:val="13"/>
              </w:rPr>
            </w:pPr>
          </w:p>
        </w:tc>
        <w:tc>
          <w:tcPr>
            <w:tcW w:w="780" w:type="dxa"/>
            <w:vAlign w:val="bottom"/>
          </w:tcPr>
          <w:p w14:paraId="2CFDF91E" w14:textId="77777777" w:rsidR="00F711FB" w:rsidRDefault="00F711FB">
            <w:pPr>
              <w:rPr>
                <w:sz w:val="13"/>
                <w:szCs w:val="13"/>
              </w:rPr>
            </w:pPr>
          </w:p>
        </w:tc>
        <w:tc>
          <w:tcPr>
            <w:tcW w:w="100" w:type="dxa"/>
            <w:vAlign w:val="bottom"/>
          </w:tcPr>
          <w:p w14:paraId="264ACA84" w14:textId="77777777" w:rsidR="00F711FB" w:rsidRDefault="00F711FB">
            <w:pPr>
              <w:rPr>
                <w:sz w:val="13"/>
                <w:szCs w:val="13"/>
              </w:rPr>
            </w:pPr>
          </w:p>
        </w:tc>
        <w:tc>
          <w:tcPr>
            <w:tcW w:w="900" w:type="dxa"/>
            <w:vAlign w:val="bottom"/>
          </w:tcPr>
          <w:p w14:paraId="1E4802E5" w14:textId="77777777" w:rsidR="00F711FB" w:rsidRDefault="00F711FB">
            <w:pPr>
              <w:rPr>
                <w:sz w:val="13"/>
                <w:szCs w:val="13"/>
              </w:rPr>
            </w:pPr>
          </w:p>
        </w:tc>
        <w:tc>
          <w:tcPr>
            <w:tcW w:w="100" w:type="dxa"/>
            <w:vAlign w:val="bottom"/>
          </w:tcPr>
          <w:p w14:paraId="4BA3D5F8" w14:textId="77777777" w:rsidR="00F711FB" w:rsidRDefault="00F711FB">
            <w:pPr>
              <w:rPr>
                <w:sz w:val="13"/>
                <w:szCs w:val="13"/>
              </w:rPr>
            </w:pPr>
          </w:p>
        </w:tc>
        <w:tc>
          <w:tcPr>
            <w:tcW w:w="760" w:type="dxa"/>
            <w:vAlign w:val="bottom"/>
          </w:tcPr>
          <w:p w14:paraId="67546F92" w14:textId="77777777" w:rsidR="00F711FB" w:rsidRDefault="00DB3416">
            <w:pPr>
              <w:jc w:val="center"/>
              <w:rPr>
                <w:sz w:val="20"/>
                <w:szCs w:val="20"/>
              </w:rPr>
            </w:pPr>
            <w:r>
              <w:rPr>
                <w:rFonts w:ascii="Arial" w:eastAsia="Arial" w:hAnsi="Arial" w:cs="Arial"/>
                <w:b/>
                <w:bCs/>
                <w:sz w:val="13"/>
                <w:szCs w:val="13"/>
              </w:rPr>
              <w:t>All Other</w:t>
            </w:r>
          </w:p>
        </w:tc>
        <w:tc>
          <w:tcPr>
            <w:tcW w:w="340" w:type="dxa"/>
            <w:vAlign w:val="bottom"/>
          </w:tcPr>
          <w:p w14:paraId="2D492422" w14:textId="77777777" w:rsidR="00F711FB" w:rsidRDefault="00F711FB">
            <w:pPr>
              <w:rPr>
                <w:sz w:val="13"/>
                <w:szCs w:val="13"/>
              </w:rPr>
            </w:pPr>
          </w:p>
        </w:tc>
        <w:tc>
          <w:tcPr>
            <w:tcW w:w="1100" w:type="dxa"/>
            <w:vAlign w:val="bottom"/>
          </w:tcPr>
          <w:p w14:paraId="69FBFC00" w14:textId="77777777" w:rsidR="00F711FB" w:rsidRDefault="00F711FB">
            <w:pPr>
              <w:rPr>
                <w:sz w:val="13"/>
                <w:szCs w:val="13"/>
              </w:rPr>
            </w:pPr>
          </w:p>
        </w:tc>
        <w:tc>
          <w:tcPr>
            <w:tcW w:w="0" w:type="dxa"/>
            <w:vAlign w:val="bottom"/>
          </w:tcPr>
          <w:p w14:paraId="02FF6911" w14:textId="77777777" w:rsidR="00F711FB" w:rsidRDefault="00F711FB">
            <w:pPr>
              <w:rPr>
                <w:sz w:val="1"/>
                <w:szCs w:val="1"/>
              </w:rPr>
            </w:pPr>
          </w:p>
        </w:tc>
      </w:tr>
      <w:tr w:rsidR="00F711FB" w14:paraId="0E8CC44E" w14:textId="77777777">
        <w:trPr>
          <w:trHeight w:val="161"/>
        </w:trPr>
        <w:tc>
          <w:tcPr>
            <w:tcW w:w="1240" w:type="dxa"/>
            <w:vAlign w:val="bottom"/>
          </w:tcPr>
          <w:p w14:paraId="72C806FB" w14:textId="77777777" w:rsidR="00F711FB" w:rsidRDefault="00F711FB">
            <w:pPr>
              <w:rPr>
                <w:sz w:val="14"/>
                <w:szCs w:val="14"/>
              </w:rPr>
            </w:pPr>
          </w:p>
        </w:tc>
        <w:tc>
          <w:tcPr>
            <w:tcW w:w="120" w:type="dxa"/>
            <w:vAlign w:val="bottom"/>
          </w:tcPr>
          <w:p w14:paraId="7EC0C085" w14:textId="77777777" w:rsidR="00F711FB" w:rsidRDefault="00F711FB">
            <w:pPr>
              <w:rPr>
                <w:sz w:val="14"/>
                <w:szCs w:val="14"/>
              </w:rPr>
            </w:pPr>
          </w:p>
        </w:tc>
        <w:tc>
          <w:tcPr>
            <w:tcW w:w="1140" w:type="dxa"/>
            <w:vAlign w:val="bottom"/>
          </w:tcPr>
          <w:p w14:paraId="43A6998A" w14:textId="77777777" w:rsidR="00F711FB" w:rsidRDefault="00F711FB">
            <w:pPr>
              <w:rPr>
                <w:sz w:val="14"/>
                <w:szCs w:val="14"/>
              </w:rPr>
            </w:pPr>
          </w:p>
        </w:tc>
        <w:tc>
          <w:tcPr>
            <w:tcW w:w="120" w:type="dxa"/>
            <w:vAlign w:val="bottom"/>
          </w:tcPr>
          <w:p w14:paraId="695D1A46" w14:textId="77777777" w:rsidR="00F711FB" w:rsidRDefault="00F711FB">
            <w:pPr>
              <w:rPr>
                <w:sz w:val="14"/>
                <w:szCs w:val="14"/>
              </w:rPr>
            </w:pPr>
          </w:p>
        </w:tc>
        <w:tc>
          <w:tcPr>
            <w:tcW w:w="3520" w:type="dxa"/>
            <w:gridSpan w:val="6"/>
            <w:vAlign w:val="bottom"/>
          </w:tcPr>
          <w:p w14:paraId="33C5D2C9" w14:textId="77777777" w:rsidR="00F711FB" w:rsidRDefault="00DB3416">
            <w:pPr>
              <w:ind w:right="100"/>
              <w:jc w:val="center"/>
              <w:rPr>
                <w:sz w:val="20"/>
                <w:szCs w:val="20"/>
              </w:rPr>
            </w:pPr>
            <w:r>
              <w:rPr>
                <w:rFonts w:ascii="Arial" w:eastAsia="Arial" w:hAnsi="Arial" w:cs="Arial"/>
                <w:b/>
                <w:bCs/>
                <w:w w:val="95"/>
                <w:sz w:val="13"/>
                <w:szCs w:val="13"/>
              </w:rPr>
              <w:t>Estimated Future Payouts Under Non-Equity Incentive</w:t>
            </w:r>
          </w:p>
        </w:tc>
        <w:tc>
          <w:tcPr>
            <w:tcW w:w="2780" w:type="dxa"/>
            <w:gridSpan w:val="5"/>
            <w:vAlign w:val="bottom"/>
          </w:tcPr>
          <w:p w14:paraId="47343D50" w14:textId="77777777" w:rsidR="00F711FB" w:rsidRDefault="00DB3416">
            <w:pPr>
              <w:jc w:val="center"/>
              <w:rPr>
                <w:sz w:val="20"/>
                <w:szCs w:val="20"/>
              </w:rPr>
            </w:pPr>
            <w:r>
              <w:rPr>
                <w:rFonts w:ascii="Arial" w:eastAsia="Arial" w:hAnsi="Arial" w:cs="Arial"/>
                <w:b/>
                <w:bCs/>
                <w:w w:val="95"/>
                <w:sz w:val="13"/>
                <w:szCs w:val="13"/>
              </w:rPr>
              <w:t>Estimated Future Payouts Under Equity</w:t>
            </w:r>
          </w:p>
        </w:tc>
        <w:tc>
          <w:tcPr>
            <w:tcW w:w="100" w:type="dxa"/>
            <w:vAlign w:val="bottom"/>
          </w:tcPr>
          <w:p w14:paraId="3A210D2A" w14:textId="77777777" w:rsidR="00F711FB" w:rsidRDefault="00F711FB">
            <w:pPr>
              <w:rPr>
                <w:sz w:val="14"/>
                <w:szCs w:val="14"/>
              </w:rPr>
            </w:pPr>
          </w:p>
        </w:tc>
        <w:tc>
          <w:tcPr>
            <w:tcW w:w="760" w:type="dxa"/>
            <w:vAlign w:val="bottom"/>
          </w:tcPr>
          <w:p w14:paraId="2102DBB4" w14:textId="77777777" w:rsidR="00F711FB" w:rsidRDefault="00DB3416">
            <w:pPr>
              <w:jc w:val="center"/>
              <w:rPr>
                <w:sz w:val="20"/>
                <w:szCs w:val="20"/>
              </w:rPr>
            </w:pPr>
            <w:r>
              <w:rPr>
                <w:rFonts w:ascii="Arial" w:eastAsia="Arial" w:hAnsi="Arial" w:cs="Arial"/>
                <w:b/>
                <w:bCs/>
                <w:w w:val="90"/>
                <w:sz w:val="13"/>
                <w:szCs w:val="13"/>
              </w:rPr>
              <w:t>Stock</w:t>
            </w:r>
          </w:p>
        </w:tc>
        <w:tc>
          <w:tcPr>
            <w:tcW w:w="340" w:type="dxa"/>
            <w:vAlign w:val="bottom"/>
          </w:tcPr>
          <w:p w14:paraId="05B33AE5" w14:textId="77777777" w:rsidR="00F711FB" w:rsidRDefault="00F711FB">
            <w:pPr>
              <w:rPr>
                <w:sz w:val="14"/>
                <w:szCs w:val="14"/>
              </w:rPr>
            </w:pPr>
          </w:p>
        </w:tc>
        <w:tc>
          <w:tcPr>
            <w:tcW w:w="1100" w:type="dxa"/>
            <w:vAlign w:val="bottom"/>
          </w:tcPr>
          <w:p w14:paraId="47E72700" w14:textId="77777777" w:rsidR="00F711FB" w:rsidRDefault="00F711FB">
            <w:pPr>
              <w:rPr>
                <w:sz w:val="14"/>
                <w:szCs w:val="14"/>
              </w:rPr>
            </w:pPr>
          </w:p>
        </w:tc>
        <w:tc>
          <w:tcPr>
            <w:tcW w:w="0" w:type="dxa"/>
            <w:vAlign w:val="bottom"/>
          </w:tcPr>
          <w:p w14:paraId="09D0139B" w14:textId="77777777" w:rsidR="00F711FB" w:rsidRDefault="00F711FB">
            <w:pPr>
              <w:rPr>
                <w:sz w:val="1"/>
                <w:szCs w:val="1"/>
              </w:rPr>
            </w:pPr>
          </w:p>
        </w:tc>
      </w:tr>
      <w:tr w:rsidR="00F711FB" w14:paraId="0760E154" w14:textId="77777777">
        <w:trPr>
          <w:trHeight w:val="149"/>
        </w:trPr>
        <w:tc>
          <w:tcPr>
            <w:tcW w:w="1240" w:type="dxa"/>
            <w:vAlign w:val="bottom"/>
          </w:tcPr>
          <w:p w14:paraId="49539125" w14:textId="77777777" w:rsidR="00F711FB" w:rsidRDefault="00F711FB">
            <w:pPr>
              <w:rPr>
                <w:sz w:val="12"/>
                <w:szCs w:val="12"/>
              </w:rPr>
            </w:pPr>
          </w:p>
        </w:tc>
        <w:tc>
          <w:tcPr>
            <w:tcW w:w="120" w:type="dxa"/>
            <w:vAlign w:val="bottom"/>
          </w:tcPr>
          <w:p w14:paraId="25F403BF" w14:textId="77777777" w:rsidR="00F711FB" w:rsidRDefault="00F711FB">
            <w:pPr>
              <w:rPr>
                <w:sz w:val="12"/>
                <w:szCs w:val="12"/>
              </w:rPr>
            </w:pPr>
          </w:p>
        </w:tc>
        <w:tc>
          <w:tcPr>
            <w:tcW w:w="1140" w:type="dxa"/>
            <w:vAlign w:val="bottom"/>
          </w:tcPr>
          <w:p w14:paraId="1D407EEB" w14:textId="77777777" w:rsidR="00F711FB" w:rsidRDefault="00F711FB">
            <w:pPr>
              <w:rPr>
                <w:sz w:val="12"/>
                <w:szCs w:val="12"/>
              </w:rPr>
            </w:pPr>
          </w:p>
        </w:tc>
        <w:tc>
          <w:tcPr>
            <w:tcW w:w="120" w:type="dxa"/>
            <w:vAlign w:val="bottom"/>
          </w:tcPr>
          <w:p w14:paraId="4E51D09E" w14:textId="77777777" w:rsidR="00F711FB" w:rsidRDefault="00F711FB">
            <w:pPr>
              <w:rPr>
                <w:sz w:val="12"/>
                <w:szCs w:val="12"/>
              </w:rPr>
            </w:pPr>
          </w:p>
        </w:tc>
        <w:tc>
          <w:tcPr>
            <w:tcW w:w="920" w:type="dxa"/>
            <w:vAlign w:val="bottom"/>
          </w:tcPr>
          <w:p w14:paraId="33BD0FAC" w14:textId="77777777" w:rsidR="00F711FB" w:rsidRDefault="00F711FB">
            <w:pPr>
              <w:rPr>
                <w:sz w:val="12"/>
                <w:szCs w:val="12"/>
              </w:rPr>
            </w:pPr>
          </w:p>
        </w:tc>
        <w:tc>
          <w:tcPr>
            <w:tcW w:w="120" w:type="dxa"/>
            <w:vAlign w:val="bottom"/>
          </w:tcPr>
          <w:p w14:paraId="770EFDE4" w14:textId="77777777" w:rsidR="00F711FB" w:rsidRDefault="00F711FB">
            <w:pPr>
              <w:rPr>
                <w:sz w:val="12"/>
                <w:szCs w:val="12"/>
              </w:rPr>
            </w:pPr>
          </w:p>
        </w:tc>
        <w:tc>
          <w:tcPr>
            <w:tcW w:w="1260" w:type="dxa"/>
            <w:gridSpan w:val="2"/>
            <w:vAlign w:val="bottom"/>
          </w:tcPr>
          <w:p w14:paraId="152F0DD0" w14:textId="77777777" w:rsidR="00F711FB" w:rsidRDefault="00DB3416">
            <w:pPr>
              <w:ind w:left="4"/>
              <w:jc w:val="center"/>
              <w:rPr>
                <w:sz w:val="20"/>
                <w:szCs w:val="20"/>
              </w:rPr>
            </w:pPr>
            <w:r>
              <w:rPr>
                <w:rFonts w:ascii="Arial" w:eastAsia="Arial" w:hAnsi="Arial" w:cs="Arial"/>
                <w:b/>
                <w:bCs/>
                <w:w w:val="94"/>
                <w:sz w:val="13"/>
                <w:szCs w:val="13"/>
              </w:rPr>
              <w:t>Plan Awards</w:t>
            </w:r>
          </w:p>
        </w:tc>
        <w:tc>
          <w:tcPr>
            <w:tcW w:w="1120" w:type="dxa"/>
            <w:vAlign w:val="bottom"/>
          </w:tcPr>
          <w:p w14:paraId="4931B350" w14:textId="77777777" w:rsidR="00F711FB" w:rsidRDefault="00F711FB">
            <w:pPr>
              <w:rPr>
                <w:sz w:val="12"/>
                <w:szCs w:val="12"/>
              </w:rPr>
            </w:pPr>
          </w:p>
        </w:tc>
        <w:tc>
          <w:tcPr>
            <w:tcW w:w="100" w:type="dxa"/>
            <w:vAlign w:val="bottom"/>
          </w:tcPr>
          <w:p w14:paraId="12B8DA3C" w14:textId="77777777" w:rsidR="00F711FB" w:rsidRDefault="00F711FB">
            <w:pPr>
              <w:rPr>
                <w:sz w:val="12"/>
                <w:szCs w:val="12"/>
              </w:rPr>
            </w:pPr>
          </w:p>
        </w:tc>
        <w:tc>
          <w:tcPr>
            <w:tcW w:w="2780" w:type="dxa"/>
            <w:gridSpan w:val="5"/>
            <w:vAlign w:val="bottom"/>
          </w:tcPr>
          <w:p w14:paraId="5898DEED" w14:textId="77777777" w:rsidR="00F711FB" w:rsidRDefault="00DB3416">
            <w:pPr>
              <w:jc w:val="center"/>
              <w:rPr>
                <w:sz w:val="20"/>
                <w:szCs w:val="20"/>
              </w:rPr>
            </w:pPr>
            <w:r>
              <w:rPr>
                <w:rFonts w:ascii="Arial" w:eastAsia="Arial" w:hAnsi="Arial" w:cs="Arial"/>
                <w:b/>
                <w:bCs/>
                <w:w w:val="95"/>
                <w:sz w:val="13"/>
                <w:szCs w:val="13"/>
              </w:rPr>
              <w:t>Incentive Plan Awards (1)</w:t>
            </w:r>
          </w:p>
        </w:tc>
        <w:tc>
          <w:tcPr>
            <w:tcW w:w="100" w:type="dxa"/>
            <w:vAlign w:val="bottom"/>
          </w:tcPr>
          <w:p w14:paraId="7BAD0D99" w14:textId="77777777" w:rsidR="00F711FB" w:rsidRDefault="00F711FB">
            <w:pPr>
              <w:rPr>
                <w:sz w:val="12"/>
                <w:szCs w:val="12"/>
              </w:rPr>
            </w:pPr>
          </w:p>
        </w:tc>
        <w:tc>
          <w:tcPr>
            <w:tcW w:w="760" w:type="dxa"/>
            <w:vAlign w:val="bottom"/>
          </w:tcPr>
          <w:p w14:paraId="38EFAF2D" w14:textId="77777777" w:rsidR="00F711FB" w:rsidRDefault="00DB3416">
            <w:pPr>
              <w:jc w:val="center"/>
              <w:rPr>
                <w:sz w:val="20"/>
                <w:szCs w:val="20"/>
              </w:rPr>
            </w:pPr>
            <w:r>
              <w:rPr>
                <w:rFonts w:ascii="Arial" w:eastAsia="Arial" w:hAnsi="Arial" w:cs="Arial"/>
                <w:b/>
                <w:bCs/>
                <w:w w:val="93"/>
                <w:sz w:val="13"/>
                <w:szCs w:val="13"/>
              </w:rPr>
              <w:t>Awards:</w:t>
            </w:r>
          </w:p>
        </w:tc>
        <w:tc>
          <w:tcPr>
            <w:tcW w:w="340" w:type="dxa"/>
            <w:vAlign w:val="bottom"/>
          </w:tcPr>
          <w:p w14:paraId="5E203048" w14:textId="77777777" w:rsidR="00F711FB" w:rsidRDefault="00F711FB">
            <w:pPr>
              <w:rPr>
                <w:sz w:val="12"/>
                <w:szCs w:val="12"/>
              </w:rPr>
            </w:pPr>
          </w:p>
        </w:tc>
        <w:tc>
          <w:tcPr>
            <w:tcW w:w="1100" w:type="dxa"/>
            <w:vAlign w:val="bottom"/>
          </w:tcPr>
          <w:p w14:paraId="13E91951" w14:textId="77777777" w:rsidR="00F711FB" w:rsidRDefault="00F711FB">
            <w:pPr>
              <w:rPr>
                <w:sz w:val="12"/>
                <w:szCs w:val="12"/>
              </w:rPr>
            </w:pPr>
          </w:p>
        </w:tc>
        <w:tc>
          <w:tcPr>
            <w:tcW w:w="0" w:type="dxa"/>
            <w:vAlign w:val="bottom"/>
          </w:tcPr>
          <w:p w14:paraId="707D0620" w14:textId="77777777" w:rsidR="00F711FB" w:rsidRDefault="00F711FB">
            <w:pPr>
              <w:rPr>
                <w:sz w:val="1"/>
                <w:szCs w:val="1"/>
              </w:rPr>
            </w:pPr>
          </w:p>
        </w:tc>
      </w:tr>
      <w:tr w:rsidR="00F711FB" w14:paraId="3CB31671" w14:textId="77777777">
        <w:trPr>
          <w:trHeight w:val="54"/>
        </w:trPr>
        <w:tc>
          <w:tcPr>
            <w:tcW w:w="1240" w:type="dxa"/>
            <w:vAlign w:val="bottom"/>
          </w:tcPr>
          <w:p w14:paraId="2AB115FB" w14:textId="77777777" w:rsidR="00F711FB" w:rsidRDefault="00F711FB">
            <w:pPr>
              <w:rPr>
                <w:sz w:val="4"/>
                <w:szCs w:val="4"/>
              </w:rPr>
            </w:pPr>
          </w:p>
        </w:tc>
        <w:tc>
          <w:tcPr>
            <w:tcW w:w="120" w:type="dxa"/>
            <w:vAlign w:val="bottom"/>
          </w:tcPr>
          <w:p w14:paraId="66A4F614" w14:textId="77777777" w:rsidR="00F711FB" w:rsidRDefault="00F711FB">
            <w:pPr>
              <w:rPr>
                <w:sz w:val="4"/>
                <w:szCs w:val="4"/>
              </w:rPr>
            </w:pPr>
          </w:p>
        </w:tc>
        <w:tc>
          <w:tcPr>
            <w:tcW w:w="1140" w:type="dxa"/>
            <w:vAlign w:val="bottom"/>
          </w:tcPr>
          <w:p w14:paraId="61814A6F" w14:textId="77777777" w:rsidR="00F711FB" w:rsidRDefault="00F711FB">
            <w:pPr>
              <w:rPr>
                <w:sz w:val="4"/>
                <w:szCs w:val="4"/>
              </w:rPr>
            </w:pPr>
          </w:p>
        </w:tc>
        <w:tc>
          <w:tcPr>
            <w:tcW w:w="120" w:type="dxa"/>
            <w:vAlign w:val="bottom"/>
          </w:tcPr>
          <w:p w14:paraId="3811771D" w14:textId="77777777" w:rsidR="00F711FB" w:rsidRDefault="00F711FB">
            <w:pPr>
              <w:rPr>
                <w:sz w:val="4"/>
                <w:szCs w:val="4"/>
              </w:rPr>
            </w:pPr>
          </w:p>
        </w:tc>
        <w:tc>
          <w:tcPr>
            <w:tcW w:w="920" w:type="dxa"/>
            <w:tcBorders>
              <w:bottom w:val="single" w:sz="8" w:space="0" w:color="auto"/>
            </w:tcBorders>
            <w:vAlign w:val="bottom"/>
          </w:tcPr>
          <w:p w14:paraId="111377DE" w14:textId="77777777" w:rsidR="00F711FB" w:rsidRDefault="00F711FB">
            <w:pPr>
              <w:rPr>
                <w:sz w:val="4"/>
                <w:szCs w:val="4"/>
              </w:rPr>
            </w:pPr>
          </w:p>
        </w:tc>
        <w:tc>
          <w:tcPr>
            <w:tcW w:w="120" w:type="dxa"/>
            <w:tcBorders>
              <w:bottom w:val="single" w:sz="8" w:space="0" w:color="auto"/>
            </w:tcBorders>
            <w:vAlign w:val="bottom"/>
          </w:tcPr>
          <w:p w14:paraId="32EA3B71" w14:textId="77777777" w:rsidR="00F711FB" w:rsidRDefault="00F711FB">
            <w:pPr>
              <w:rPr>
                <w:sz w:val="4"/>
                <w:szCs w:val="4"/>
              </w:rPr>
            </w:pPr>
          </w:p>
        </w:tc>
        <w:tc>
          <w:tcPr>
            <w:tcW w:w="1140" w:type="dxa"/>
            <w:tcBorders>
              <w:bottom w:val="single" w:sz="8" w:space="0" w:color="auto"/>
            </w:tcBorders>
            <w:vAlign w:val="bottom"/>
          </w:tcPr>
          <w:p w14:paraId="5EF735F1" w14:textId="77777777" w:rsidR="00F711FB" w:rsidRDefault="00F711FB">
            <w:pPr>
              <w:rPr>
                <w:sz w:val="4"/>
                <w:szCs w:val="4"/>
              </w:rPr>
            </w:pPr>
          </w:p>
        </w:tc>
        <w:tc>
          <w:tcPr>
            <w:tcW w:w="120" w:type="dxa"/>
            <w:tcBorders>
              <w:bottom w:val="single" w:sz="8" w:space="0" w:color="auto"/>
            </w:tcBorders>
            <w:vAlign w:val="bottom"/>
          </w:tcPr>
          <w:p w14:paraId="4CDD3ADD" w14:textId="77777777" w:rsidR="00F711FB" w:rsidRDefault="00F711FB">
            <w:pPr>
              <w:rPr>
                <w:sz w:val="4"/>
                <w:szCs w:val="4"/>
              </w:rPr>
            </w:pPr>
          </w:p>
        </w:tc>
        <w:tc>
          <w:tcPr>
            <w:tcW w:w="1120" w:type="dxa"/>
            <w:tcBorders>
              <w:bottom w:val="single" w:sz="8" w:space="0" w:color="auto"/>
            </w:tcBorders>
            <w:vAlign w:val="bottom"/>
          </w:tcPr>
          <w:p w14:paraId="5E2801BB" w14:textId="77777777" w:rsidR="00F711FB" w:rsidRDefault="00F711FB">
            <w:pPr>
              <w:rPr>
                <w:sz w:val="4"/>
                <w:szCs w:val="4"/>
              </w:rPr>
            </w:pPr>
          </w:p>
        </w:tc>
        <w:tc>
          <w:tcPr>
            <w:tcW w:w="100" w:type="dxa"/>
            <w:vAlign w:val="bottom"/>
          </w:tcPr>
          <w:p w14:paraId="3FD74DC8" w14:textId="77777777" w:rsidR="00F711FB" w:rsidRDefault="00F711FB">
            <w:pPr>
              <w:rPr>
                <w:sz w:val="4"/>
                <w:szCs w:val="4"/>
              </w:rPr>
            </w:pPr>
          </w:p>
        </w:tc>
        <w:tc>
          <w:tcPr>
            <w:tcW w:w="900" w:type="dxa"/>
            <w:tcBorders>
              <w:bottom w:val="single" w:sz="8" w:space="0" w:color="auto"/>
            </w:tcBorders>
            <w:vAlign w:val="bottom"/>
          </w:tcPr>
          <w:p w14:paraId="41CFCC3F" w14:textId="77777777" w:rsidR="00F711FB" w:rsidRDefault="00F711FB">
            <w:pPr>
              <w:rPr>
                <w:sz w:val="4"/>
                <w:szCs w:val="4"/>
              </w:rPr>
            </w:pPr>
          </w:p>
        </w:tc>
        <w:tc>
          <w:tcPr>
            <w:tcW w:w="100" w:type="dxa"/>
            <w:tcBorders>
              <w:bottom w:val="single" w:sz="8" w:space="0" w:color="auto"/>
            </w:tcBorders>
            <w:vAlign w:val="bottom"/>
          </w:tcPr>
          <w:p w14:paraId="5BDB5784" w14:textId="77777777" w:rsidR="00F711FB" w:rsidRDefault="00F711FB">
            <w:pPr>
              <w:rPr>
                <w:sz w:val="4"/>
                <w:szCs w:val="4"/>
              </w:rPr>
            </w:pPr>
          </w:p>
        </w:tc>
        <w:tc>
          <w:tcPr>
            <w:tcW w:w="780" w:type="dxa"/>
            <w:tcBorders>
              <w:bottom w:val="single" w:sz="8" w:space="0" w:color="auto"/>
            </w:tcBorders>
            <w:vAlign w:val="bottom"/>
          </w:tcPr>
          <w:p w14:paraId="08B93980" w14:textId="77777777" w:rsidR="00F711FB" w:rsidRDefault="00F711FB">
            <w:pPr>
              <w:rPr>
                <w:sz w:val="4"/>
                <w:szCs w:val="4"/>
              </w:rPr>
            </w:pPr>
          </w:p>
        </w:tc>
        <w:tc>
          <w:tcPr>
            <w:tcW w:w="100" w:type="dxa"/>
            <w:tcBorders>
              <w:bottom w:val="single" w:sz="8" w:space="0" w:color="auto"/>
            </w:tcBorders>
            <w:vAlign w:val="bottom"/>
          </w:tcPr>
          <w:p w14:paraId="44DF8F1C" w14:textId="77777777" w:rsidR="00F711FB" w:rsidRDefault="00F711FB">
            <w:pPr>
              <w:rPr>
                <w:sz w:val="4"/>
                <w:szCs w:val="4"/>
              </w:rPr>
            </w:pPr>
          </w:p>
        </w:tc>
        <w:tc>
          <w:tcPr>
            <w:tcW w:w="900" w:type="dxa"/>
            <w:tcBorders>
              <w:bottom w:val="single" w:sz="8" w:space="0" w:color="auto"/>
            </w:tcBorders>
            <w:vAlign w:val="bottom"/>
          </w:tcPr>
          <w:p w14:paraId="4F81F412" w14:textId="77777777" w:rsidR="00F711FB" w:rsidRDefault="00F711FB">
            <w:pPr>
              <w:rPr>
                <w:sz w:val="4"/>
                <w:szCs w:val="4"/>
              </w:rPr>
            </w:pPr>
          </w:p>
        </w:tc>
        <w:tc>
          <w:tcPr>
            <w:tcW w:w="100" w:type="dxa"/>
            <w:vAlign w:val="bottom"/>
          </w:tcPr>
          <w:p w14:paraId="477D3AA5" w14:textId="77777777" w:rsidR="00F711FB" w:rsidRDefault="00F711FB">
            <w:pPr>
              <w:rPr>
                <w:sz w:val="4"/>
                <w:szCs w:val="4"/>
              </w:rPr>
            </w:pPr>
          </w:p>
        </w:tc>
        <w:tc>
          <w:tcPr>
            <w:tcW w:w="1100" w:type="dxa"/>
            <w:gridSpan w:val="2"/>
            <w:vMerge w:val="restart"/>
            <w:vAlign w:val="bottom"/>
          </w:tcPr>
          <w:p w14:paraId="2A3F9932" w14:textId="77777777" w:rsidR="00F711FB" w:rsidRDefault="00DB3416">
            <w:pPr>
              <w:ind w:right="259"/>
              <w:jc w:val="center"/>
              <w:rPr>
                <w:sz w:val="20"/>
                <w:szCs w:val="20"/>
              </w:rPr>
            </w:pPr>
            <w:r>
              <w:rPr>
                <w:rFonts w:ascii="Arial" w:eastAsia="Arial" w:hAnsi="Arial" w:cs="Arial"/>
                <w:b/>
                <w:bCs/>
                <w:w w:val="98"/>
                <w:sz w:val="13"/>
                <w:szCs w:val="13"/>
              </w:rPr>
              <w:t>Number of</w:t>
            </w:r>
          </w:p>
        </w:tc>
        <w:tc>
          <w:tcPr>
            <w:tcW w:w="1100" w:type="dxa"/>
            <w:vMerge w:val="restart"/>
            <w:vAlign w:val="bottom"/>
          </w:tcPr>
          <w:p w14:paraId="64E4D10E" w14:textId="77777777" w:rsidR="00F711FB" w:rsidRDefault="00DB3416">
            <w:pPr>
              <w:jc w:val="center"/>
              <w:rPr>
                <w:sz w:val="20"/>
                <w:szCs w:val="20"/>
              </w:rPr>
            </w:pPr>
            <w:r>
              <w:rPr>
                <w:rFonts w:ascii="Arial" w:eastAsia="Arial" w:hAnsi="Arial" w:cs="Arial"/>
                <w:b/>
                <w:bCs/>
                <w:w w:val="97"/>
                <w:sz w:val="13"/>
                <w:szCs w:val="13"/>
              </w:rPr>
              <w:t>Grant Date Fair</w:t>
            </w:r>
          </w:p>
        </w:tc>
        <w:tc>
          <w:tcPr>
            <w:tcW w:w="0" w:type="dxa"/>
            <w:vAlign w:val="bottom"/>
          </w:tcPr>
          <w:p w14:paraId="3934E146" w14:textId="77777777" w:rsidR="00F711FB" w:rsidRDefault="00F711FB">
            <w:pPr>
              <w:rPr>
                <w:sz w:val="1"/>
                <w:szCs w:val="1"/>
              </w:rPr>
            </w:pPr>
          </w:p>
        </w:tc>
      </w:tr>
      <w:tr w:rsidR="00F711FB" w14:paraId="28AA903B" w14:textId="77777777">
        <w:trPr>
          <w:trHeight w:val="75"/>
        </w:trPr>
        <w:tc>
          <w:tcPr>
            <w:tcW w:w="1240" w:type="dxa"/>
            <w:vAlign w:val="bottom"/>
          </w:tcPr>
          <w:p w14:paraId="3D70C8FD" w14:textId="77777777" w:rsidR="00F711FB" w:rsidRDefault="00F711FB">
            <w:pPr>
              <w:rPr>
                <w:sz w:val="6"/>
                <w:szCs w:val="6"/>
              </w:rPr>
            </w:pPr>
          </w:p>
        </w:tc>
        <w:tc>
          <w:tcPr>
            <w:tcW w:w="120" w:type="dxa"/>
            <w:vAlign w:val="bottom"/>
          </w:tcPr>
          <w:p w14:paraId="2ADB66E1" w14:textId="77777777" w:rsidR="00F711FB" w:rsidRDefault="00F711FB">
            <w:pPr>
              <w:rPr>
                <w:sz w:val="6"/>
                <w:szCs w:val="6"/>
              </w:rPr>
            </w:pPr>
          </w:p>
        </w:tc>
        <w:tc>
          <w:tcPr>
            <w:tcW w:w="1140" w:type="dxa"/>
            <w:vAlign w:val="bottom"/>
          </w:tcPr>
          <w:p w14:paraId="3E069ED4" w14:textId="77777777" w:rsidR="00F711FB" w:rsidRDefault="00F711FB">
            <w:pPr>
              <w:rPr>
                <w:sz w:val="6"/>
                <w:szCs w:val="6"/>
              </w:rPr>
            </w:pPr>
          </w:p>
        </w:tc>
        <w:tc>
          <w:tcPr>
            <w:tcW w:w="120" w:type="dxa"/>
            <w:vAlign w:val="bottom"/>
          </w:tcPr>
          <w:p w14:paraId="1F0803BC" w14:textId="77777777" w:rsidR="00F711FB" w:rsidRDefault="00F711FB">
            <w:pPr>
              <w:rPr>
                <w:sz w:val="6"/>
                <w:szCs w:val="6"/>
              </w:rPr>
            </w:pPr>
          </w:p>
        </w:tc>
        <w:tc>
          <w:tcPr>
            <w:tcW w:w="920" w:type="dxa"/>
            <w:vAlign w:val="bottom"/>
          </w:tcPr>
          <w:p w14:paraId="1183F92C" w14:textId="77777777" w:rsidR="00F711FB" w:rsidRDefault="00F711FB">
            <w:pPr>
              <w:rPr>
                <w:sz w:val="6"/>
                <w:szCs w:val="6"/>
              </w:rPr>
            </w:pPr>
          </w:p>
        </w:tc>
        <w:tc>
          <w:tcPr>
            <w:tcW w:w="120" w:type="dxa"/>
            <w:vAlign w:val="bottom"/>
          </w:tcPr>
          <w:p w14:paraId="0EFAD777" w14:textId="77777777" w:rsidR="00F711FB" w:rsidRDefault="00F711FB">
            <w:pPr>
              <w:rPr>
                <w:sz w:val="6"/>
                <w:szCs w:val="6"/>
              </w:rPr>
            </w:pPr>
          </w:p>
        </w:tc>
        <w:tc>
          <w:tcPr>
            <w:tcW w:w="1140" w:type="dxa"/>
            <w:vAlign w:val="bottom"/>
          </w:tcPr>
          <w:p w14:paraId="4828B8D6" w14:textId="77777777" w:rsidR="00F711FB" w:rsidRDefault="00F711FB">
            <w:pPr>
              <w:rPr>
                <w:sz w:val="6"/>
                <w:szCs w:val="6"/>
              </w:rPr>
            </w:pPr>
          </w:p>
        </w:tc>
        <w:tc>
          <w:tcPr>
            <w:tcW w:w="120" w:type="dxa"/>
            <w:vAlign w:val="bottom"/>
          </w:tcPr>
          <w:p w14:paraId="5D47C3F4" w14:textId="77777777" w:rsidR="00F711FB" w:rsidRDefault="00F711FB">
            <w:pPr>
              <w:rPr>
                <w:sz w:val="6"/>
                <w:szCs w:val="6"/>
              </w:rPr>
            </w:pPr>
          </w:p>
        </w:tc>
        <w:tc>
          <w:tcPr>
            <w:tcW w:w="1120" w:type="dxa"/>
            <w:vAlign w:val="bottom"/>
          </w:tcPr>
          <w:p w14:paraId="25355C28" w14:textId="77777777" w:rsidR="00F711FB" w:rsidRDefault="00F711FB">
            <w:pPr>
              <w:rPr>
                <w:sz w:val="6"/>
                <w:szCs w:val="6"/>
              </w:rPr>
            </w:pPr>
          </w:p>
        </w:tc>
        <w:tc>
          <w:tcPr>
            <w:tcW w:w="100" w:type="dxa"/>
            <w:vAlign w:val="bottom"/>
          </w:tcPr>
          <w:p w14:paraId="0B1D2F52" w14:textId="77777777" w:rsidR="00F711FB" w:rsidRDefault="00F711FB">
            <w:pPr>
              <w:rPr>
                <w:sz w:val="6"/>
                <w:szCs w:val="6"/>
              </w:rPr>
            </w:pPr>
          </w:p>
        </w:tc>
        <w:tc>
          <w:tcPr>
            <w:tcW w:w="900" w:type="dxa"/>
            <w:vAlign w:val="bottom"/>
          </w:tcPr>
          <w:p w14:paraId="79AD0685" w14:textId="77777777" w:rsidR="00F711FB" w:rsidRDefault="00F711FB">
            <w:pPr>
              <w:rPr>
                <w:sz w:val="6"/>
                <w:szCs w:val="6"/>
              </w:rPr>
            </w:pPr>
          </w:p>
        </w:tc>
        <w:tc>
          <w:tcPr>
            <w:tcW w:w="100" w:type="dxa"/>
            <w:vAlign w:val="bottom"/>
          </w:tcPr>
          <w:p w14:paraId="7DE0232F" w14:textId="77777777" w:rsidR="00F711FB" w:rsidRDefault="00F711FB">
            <w:pPr>
              <w:rPr>
                <w:sz w:val="6"/>
                <w:szCs w:val="6"/>
              </w:rPr>
            </w:pPr>
          </w:p>
        </w:tc>
        <w:tc>
          <w:tcPr>
            <w:tcW w:w="780" w:type="dxa"/>
            <w:vAlign w:val="bottom"/>
          </w:tcPr>
          <w:p w14:paraId="1AB2C07B" w14:textId="77777777" w:rsidR="00F711FB" w:rsidRDefault="00F711FB">
            <w:pPr>
              <w:rPr>
                <w:sz w:val="6"/>
                <w:szCs w:val="6"/>
              </w:rPr>
            </w:pPr>
          </w:p>
        </w:tc>
        <w:tc>
          <w:tcPr>
            <w:tcW w:w="100" w:type="dxa"/>
            <w:vAlign w:val="bottom"/>
          </w:tcPr>
          <w:p w14:paraId="568EF2A4" w14:textId="77777777" w:rsidR="00F711FB" w:rsidRDefault="00F711FB">
            <w:pPr>
              <w:rPr>
                <w:sz w:val="6"/>
                <w:szCs w:val="6"/>
              </w:rPr>
            </w:pPr>
          </w:p>
        </w:tc>
        <w:tc>
          <w:tcPr>
            <w:tcW w:w="900" w:type="dxa"/>
            <w:vAlign w:val="bottom"/>
          </w:tcPr>
          <w:p w14:paraId="44FF741D" w14:textId="77777777" w:rsidR="00F711FB" w:rsidRDefault="00F711FB">
            <w:pPr>
              <w:rPr>
                <w:sz w:val="6"/>
                <w:szCs w:val="6"/>
              </w:rPr>
            </w:pPr>
          </w:p>
        </w:tc>
        <w:tc>
          <w:tcPr>
            <w:tcW w:w="100" w:type="dxa"/>
            <w:vAlign w:val="bottom"/>
          </w:tcPr>
          <w:p w14:paraId="17166404" w14:textId="77777777" w:rsidR="00F711FB" w:rsidRDefault="00F711FB">
            <w:pPr>
              <w:rPr>
                <w:sz w:val="6"/>
                <w:szCs w:val="6"/>
              </w:rPr>
            </w:pPr>
          </w:p>
        </w:tc>
        <w:tc>
          <w:tcPr>
            <w:tcW w:w="1100" w:type="dxa"/>
            <w:gridSpan w:val="2"/>
            <w:vMerge/>
            <w:vAlign w:val="bottom"/>
          </w:tcPr>
          <w:p w14:paraId="51079B02" w14:textId="77777777" w:rsidR="00F711FB" w:rsidRDefault="00F711FB">
            <w:pPr>
              <w:rPr>
                <w:sz w:val="6"/>
                <w:szCs w:val="6"/>
              </w:rPr>
            </w:pPr>
          </w:p>
        </w:tc>
        <w:tc>
          <w:tcPr>
            <w:tcW w:w="1100" w:type="dxa"/>
            <w:vMerge/>
            <w:vAlign w:val="bottom"/>
          </w:tcPr>
          <w:p w14:paraId="2BD2865A" w14:textId="77777777" w:rsidR="00F711FB" w:rsidRDefault="00F711FB">
            <w:pPr>
              <w:rPr>
                <w:sz w:val="6"/>
                <w:szCs w:val="6"/>
              </w:rPr>
            </w:pPr>
          </w:p>
        </w:tc>
        <w:tc>
          <w:tcPr>
            <w:tcW w:w="0" w:type="dxa"/>
            <w:vAlign w:val="bottom"/>
          </w:tcPr>
          <w:p w14:paraId="4678F061" w14:textId="77777777" w:rsidR="00F711FB" w:rsidRDefault="00F711FB">
            <w:pPr>
              <w:rPr>
                <w:sz w:val="1"/>
                <w:szCs w:val="1"/>
              </w:rPr>
            </w:pPr>
          </w:p>
        </w:tc>
      </w:tr>
      <w:tr w:rsidR="00F711FB" w14:paraId="0240A50E" w14:textId="77777777">
        <w:trPr>
          <w:trHeight w:val="148"/>
        </w:trPr>
        <w:tc>
          <w:tcPr>
            <w:tcW w:w="1240" w:type="dxa"/>
            <w:vAlign w:val="bottom"/>
          </w:tcPr>
          <w:p w14:paraId="326BFCDA" w14:textId="77777777" w:rsidR="00F711FB" w:rsidRDefault="00F711FB">
            <w:pPr>
              <w:rPr>
                <w:sz w:val="12"/>
                <w:szCs w:val="12"/>
              </w:rPr>
            </w:pPr>
          </w:p>
        </w:tc>
        <w:tc>
          <w:tcPr>
            <w:tcW w:w="120" w:type="dxa"/>
            <w:vAlign w:val="bottom"/>
          </w:tcPr>
          <w:p w14:paraId="73D013BB" w14:textId="77777777" w:rsidR="00F711FB" w:rsidRDefault="00F711FB">
            <w:pPr>
              <w:rPr>
                <w:sz w:val="12"/>
                <w:szCs w:val="12"/>
              </w:rPr>
            </w:pPr>
          </w:p>
        </w:tc>
        <w:tc>
          <w:tcPr>
            <w:tcW w:w="1140" w:type="dxa"/>
            <w:vAlign w:val="bottom"/>
          </w:tcPr>
          <w:p w14:paraId="1091D34A" w14:textId="77777777" w:rsidR="00F711FB" w:rsidRDefault="00F711FB">
            <w:pPr>
              <w:rPr>
                <w:sz w:val="12"/>
                <w:szCs w:val="12"/>
              </w:rPr>
            </w:pPr>
          </w:p>
        </w:tc>
        <w:tc>
          <w:tcPr>
            <w:tcW w:w="120" w:type="dxa"/>
            <w:vAlign w:val="bottom"/>
          </w:tcPr>
          <w:p w14:paraId="45637627" w14:textId="77777777" w:rsidR="00F711FB" w:rsidRDefault="00F711FB">
            <w:pPr>
              <w:rPr>
                <w:sz w:val="12"/>
                <w:szCs w:val="12"/>
              </w:rPr>
            </w:pPr>
          </w:p>
        </w:tc>
        <w:tc>
          <w:tcPr>
            <w:tcW w:w="920" w:type="dxa"/>
            <w:vAlign w:val="bottom"/>
          </w:tcPr>
          <w:p w14:paraId="13B89FD2" w14:textId="77777777" w:rsidR="00F711FB" w:rsidRDefault="00F711FB">
            <w:pPr>
              <w:rPr>
                <w:sz w:val="12"/>
                <w:szCs w:val="12"/>
              </w:rPr>
            </w:pPr>
          </w:p>
        </w:tc>
        <w:tc>
          <w:tcPr>
            <w:tcW w:w="120" w:type="dxa"/>
            <w:vAlign w:val="bottom"/>
          </w:tcPr>
          <w:p w14:paraId="2CD7F31D" w14:textId="77777777" w:rsidR="00F711FB" w:rsidRDefault="00F711FB">
            <w:pPr>
              <w:rPr>
                <w:sz w:val="12"/>
                <w:szCs w:val="12"/>
              </w:rPr>
            </w:pPr>
          </w:p>
        </w:tc>
        <w:tc>
          <w:tcPr>
            <w:tcW w:w="1140" w:type="dxa"/>
            <w:vAlign w:val="bottom"/>
          </w:tcPr>
          <w:p w14:paraId="73965F5F" w14:textId="77777777" w:rsidR="00F711FB" w:rsidRDefault="00F711FB">
            <w:pPr>
              <w:rPr>
                <w:sz w:val="12"/>
                <w:szCs w:val="12"/>
              </w:rPr>
            </w:pPr>
          </w:p>
        </w:tc>
        <w:tc>
          <w:tcPr>
            <w:tcW w:w="120" w:type="dxa"/>
            <w:vAlign w:val="bottom"/>
          </w:tcPr>
          <w:p w14:paraId="6AD5B66C" w14:textId="77777777" w:rsidR="00F711FB" w:rsidRDefault="00F711FB">
            <w:pPr>
              <w:rPr>
                <w:sz w:val="12"/>
                <w:szCs w:val="12"/>
              </w:rPr>
            </w:pPr>
          </w:p>
        </w:tc>
        <w:tc>
          <w:tcPr>
            <w:tcW w:w="1120" w:type="dxa"/>
            <w:vAlign w:val="bottom"/>
          </w:tcPr>
          <w:p w14:paraId="23C43144" w14:textId="77777777" w:rsidR="00F711FB" w:rsidRDefault="00F711FB">
            <w:pPr>
              <w:rPr>
                <w:sz w:val="12"/>
                <w:szCs w:val="12"/>
              </w:rPr>
            </w:pPr>
          </w:p>
        </w:tc>
        <w:tc>
          <w:tcPr>
            <w:tcW w:w="100" w:type="dxa"/>
            <w:vAlign w:val="bottom"/>
          </w:tcPr>
          <w:p w14:paraId="38A2C410" w14:textId="77777777" w:rsidR="00F711FB" w:rsidRDefault="00F711FB">
            <w:pPr>
              <w:rPr>
                <w:sz w:val="12"/>
                <w:szCs w:val="12"/>
              </w:rPr>
            </w:pPr>
          </w:p>
        </w:tc>
        <w:tc>
          <w:tcPr>
            <w:tcW w:w="900" w:type="dxa"/>
            <w:vAlign w:val="bottom"/>
          </w:tcPr>
          <w:p w14:paraId="574862CB" w14:textId="77777777" w:rsidR="00F711FB" w:rsidRDefault="00F711FB">
            <w:pPr>
              <w:rPr>
                <w:sz w:val="12"/>
                <w:szCs w:val="12"/>
              </w:rPr>
            </w:pPr>
          </w:p>
        </w:tc>
        <w:tc>
          <w:tcPr>
            <w:tcW w:w="100" w:type="dxa"/>
            <w:vAlign w:val="bottom"/>
          </w:tcPr>
          <w:p w14:paraId="0F02DC71" w14:textId="77777777" w:rsidR="00F711FB" w:rsidRDefault="00F711FB">
            <w:pPr>
              <w:rPr>
                <w:sz w:val="12"/>
                <w:szCs w:val="12"/>
              </w:rPr>
            </w:pPr>
          </w:p>
        </w:tc>
        <w:tc>
          <w:tcPr>
            <w:tcW w:w="780" w:type="dxa"/>
            <w:vAlign w:val="bottom"/>
          </w:tcPr>
          <w:p w14:paraId="7BCF9498" w14:textId="77777777" w:rsidR="00F711FB" w:rsidRDefault="00F711FB">
            <w:pPr>
              <w:rPr>
                <w:sz w:val="12"/>
                <w:szCs w:val="12"/>
              </w:rPr>
            </w:pPr>
          </w:p>
        </w:tc>
        <w:tc>
          <w:tcPr>
            <w:tcW w:w="100" w:type="dxa"/>
            <w:vAlign w:val="bottom"/>
          </w:tcPr>
          <w:p w14:paraId="6584783D" w14:textId="77777777" w:rsidR="00F711FB" w:rsidRDefault="00F711FB">
            <w:pPr>
              <w:rPr>
                <w:sz w:val="12"/>
                <w:szCs w:val="12"/>
              </w:rPr>
            </w:pPr>
          </w:p>
        </w:tc>
        <w:tc>
          <w:tcPr>
            <w:tcW w:w="900" w:type="dxa"/>
            <w:vAlign w:val="bottom"/>
          </w:tcPr>
          <w:p w14:paraId="2605A117" w14:textId="77777777" w:rsidR="00F711FB" w:rsidRDefault="00F711FB">
            <w:pPr>
              <w:rPr>
                <w:sz w:val="12"/>
                <w:szCs w:val="12"/>
              </w:rPr>
            </w:pPr>
          </w:p>
        </w:tc>
        <w:tc>
          <w:tcPr>
            <w:tcW w:w="100" w:type="dxa"/>
            <w:vAlign w:val="bottom"/>
          </w:tcPr>
          <w:p w14:paraId="4101BC88" w14:textId="77777777" w:rsidR="00F711FB" w:rsidRDefault="00F711FB">
            <w:pPr>
              <w:rPr>
                <w:sz w:val="12"/>
                <w:szCs w:val="12"/>
              </w:rPr>
            </w:pPr>
          </w:p>
        </w:tc>
        <w:tc>
          <w:tcPr>
            <w:tcW w:w="760" w:type="dxa"/>
            <w:vAlign w:val="bottom"/>
          </w:tcPr>
          <w:p w14:paraId="7AAA8AB0" w14:textId="77777777" w:rsidR="00F711FB" w:rsidRDefault="00DB3416">
            <w:pPr>
              <w:jc w:val="center"/>
              <w:rPr>
                <w:sz w:val="20"/>
                <w:szCs w:val="20"/>
              </w:rPr>
            </w:pPr>
            <w:r>
              <w:rPr>
                <w:rFonts w:ascii="Arial" w:eastAsia="Arial" w:hAnsi="Arial" w:cs="Arial"/>
                <w:b/>
                <w:bCs/>
                <w:w w:val="87"/>
                <w:sz w:val="13"/>
                <w:szCs w:val="13"/>
              </w:rPr>
              <w:t>Shares of</w:t>
            </w:r>
          </w:p>
        </w:tc>
        <w:tc>
          <w:tcPr>
            <w:tcW w:w="340" w:type="dxa"/>
            <w:vAlign w:val="bottom"/>
          </w:tcPr>
          <w:p w14:paraId="7B97879B" w14:textId="77777777" w:rsidR="00F711FB" w:rsidRDefault="00F711FB">
            <w:pPr>
              <w:rPr>
                <w:sz w:val="12"/>
                <w:szCs w:val="12"/>
              </w:rPr>
            </w:pPr>
          </w:p>
        </w:tc>
        <w:tc>
          <w:tcPr>
            <w:tcW w:w="1100" w:type="dxa"/>
            <w:vAlign w:val="bottom"/>
          </w:tcPr>
          <w:p w14:paraId="7F3A474E" w14:textId="77777777" w:rsidR="00F711FB" w:rsidRDefault="00DB3416">
            <w:pPr>
              <w:jc w:val="center"/>
              <w:rPr>
                <w:sz w:val="20"/>
                <w:szCs w:val="20"/>
              </w:rPr>
            </w:pPr>
            <w:r>
              <w:rPr>
                <w:rFonts w:ascii="Arial" w:eastAsia="Arial" w:hAnsi="Arial" w:cs="Arial"/>
                <w:b/>
                <w:bCs/>
                <w:w w:val="93"/>
                <w:sz w:val="13"/>
                <w:szCs w:val="13"/>
              </w:rPr>
              <w:t>Value of Stock</w:t>
            </w:r>
          </w:p>
        </w:tc>
        <w:tc>
          <w:tcPr>
            <w:tcW w:w="0" w:type="dxa"/>
            <w:vAlign w:val="bottom"/>
          </w:tcPr>
          <w:p w14:paraId="79CE813B" w14:textId="77777777" w:rsidR="00F711FB" w:rsidRDefault="00F711FB">
            <w:pPr>
              <w:rPr>
                <w:sz w:val="1"/>
                <w:szCs w:val="1"/>
              </w:rPr>
            </w:pPr>
          </w:p>
        </w:tc>
      </w:tr>
      <w:tr w:rsidR="00F711FB" w14:paraId="1824C689" w14:textId="77777777">
        <w:trPr>
          <w:trHeight w:val="148"/>
        </w:trPr>
        <w:tc>
          <w:tcPr>
            <w:tcW w:w="1240" w:type="dxa"/>
            <w:vAlign w:val="bottom"/>
          </w:tcPr>
          <w:p w14:paraId="0508BDDE" w14:textId="77777777" w:rsidR="00F711FB" w:rsidRDefault="00F711FB">
            <w:pPr>
              <w:rPr>
                <w:sz w:val="12"/>
                <w:szCs w:val="12"/>
              </w:rPr>
            </w:pPr>
          </w:p>
        </w:tc>
        <w:tc>
          <w:tcPr>
            <w:tcW w:w="120" w:type="dxa"/>
            <w:vAlign w:val="bottom"/>
          </w:tcPr>
          <w:p w14:paraId="3B688E78" w14:textId="77777777" w:rsidR="00F711FB" w:rsidRDefault="00F711FB">
            <w:pPr>
              <w:rPr>
                <w:sz w:val="12"/>
                <w:szCs w:val="12"/>
              </w:rPr>
            </w:pPr>
          </w:p>
        </w:tc>
        <w:tc>
          <w:tcPr>
            <w:tcW w:w="1140" w:type="dxa"/>
            <w:vAlign w:val="bottom"/>
          </w:tcPr>
          <w:p w14:paraId="352E717E" w14:textId="77777777" w:rsidR="00F711FB" w:rsidRDefault="00F711FB">
            <w:pPr>
              <w:rPr>
                <w:sz w:val="12"/>
                <w:szCs w:val="12"/>
              </w:rPr>
            </w:pPr>
          </w:p>
        </w:tc>
        <w:tc>
          <w:tcPr>
            <w:tcW w:w="120" w:type="dxa"/>
            <w:vAlign w:val="bottom"/>
          </w:tcPr>
          <w:p w14:paraId="51C4CC82" w14:textId="77777777" w:rsidR="00F711FB" w:rsidRDefault="00F711FB">
            <w:pPr>
              <w:rPr>
                <w:sz w:val="12"/>
                <w:szCs w:val="12"/>
              </w:rPr>
            </w:pPr>
          </w:p>
        </w:tc>
        <w:tc>
          <w:tcPr>
            <w:tcW w:w="1040" w:type="dxa"/>
            <w:gridSpan w:val="2"/>
            <w:vMerge w:val="restart"/>
            <w:vAlign w:val="bottom"/>
          </w:tcPr>
          <w:p w14:paraId="05E679FC" w14:textId="77777777" w:rsidR="00F711FB" w:rsidRDefault="00DB3416">
            <w:pPr>
              <w:ind w:left="160"/>
              <w:rPr>
                <w:sz w:val="20"/>
                <w:szCs w:val="20"/>
              </w:rPr>
            </w:pPr>
            <w:r>
              <w:rPr>
                <w:rFonts w:ascii="Arial" w:eastAsia="Arial" w:hAnsi="Arial" w:cs="Arial"/>
                <w:b/>
                <w:bCs/>
                <w:sz w:val="13"/>
                <w:szCs w:val="13"/>
              </w:rPr>
              <w:t>Threshold</w:t>
            </w:r>
          </w:p>
        </w:tc>
        <w:tc>
          <w:tcPr>
            <w:tcW w:w="1260" w:type="dxa"/>
            <w:gridSpan w:val="2"/>
            <w:vMerge w:val="restart"/>
            <w:vAlign w:val="bottom"/>
          </w:tcPr>
          <w:p w14:paraId="75E27B74" w14:textId="77777777" w:rsidR="00F711FB" w:rsidRDefault="00DB3416">
            <w:pPr>
              <w:ind w:left="380"/>
              <w:rPr>
                <w:sz w:val="20"/>
                <w:szCs w:val="20"/>
              </w:rPr>
            </w:pPr>
            <w:r>
              <w:rPr>
                <w:rFonts w:ascii="Arial" w:eastAsia="Arial" w:hAnsi="Arial" w:cs="Arial"/>
                <w:b/>
                <w:bCs/>
                <w:sz w:val="13"/>
                <w:szCs w:val="13"/>
              </w:rPr>
              <w:t>Target</w:t>
            </w:r>
          </w:p>
        </w:tc>
        <w:tc>
          <w:tcPr>
            <w:tcW w:w="1220" w:type="dxa"/>
            <w:gridSpan w:val="2"/>
            <w:vMerge w:val="restart"/>
            <w:vAlign w:val="bottom"/>
          </w:tcPr>
          <w:p w14:paraId="0CA71937" w14:textId="77777777" w:rsidR="00F711FB" w:rsidRDefault="00DB3416">
            <w:pPr>
              <w:ind w:left="240"/>
              <w:rPr>
                <w:sz w:val="20"/>
                <w:szCs w:val="20"/>
              </w:rPr>
            </w:pPr>
            <w:r>
              <w:rPr>
                <w:rFonts w:ascii="Arial" w:eastAsia="Arial" w:hAnsi="Arial" w:cs="Arial"/>
                <w:b/>
                <w:bCs/>
                <w:sz w:val="13"/>
                <w:szCs w:val="13"/>
              </w:rPr>
              <w:t>Maximum</w:t>
            </w:r>
          </w:p>
        </w:tc>
        <w:tc>
          <w:tcPr>
            <w:tcW w:w="1000" w:type="dxa"/>
            <w:gridSpan w:val="2"/>
            <w:vMerge w:val="restart"/>
            <w:vAlign w:val="bottom"/>
          </w:tcPr>
          <w:p w14:paraId="017F0111" w14:textId="77777777" w:rsidR="00F711FB" w:rsidRDefault="00DB3416">
            <w:pPr>
              <w:ind w:left="140"/>
              <w:rPr>
                <w:sz w:val="20"/>
                <w:szCs w:val="20"/>
              </w:rPr>
            </w:pPr>
            <w:r>
              <w:rPr>
                <w:rFonts w:ascii="Arial" w:eastAsia="Arial" w:hAnsi="Arial" w:cs="Arial"/>
                <w:b/>
                <w:bCs/>
                <w:sz w:val="13"/>
                <w:szCs w:val="13"/>
              </w:rPr>
              <w:t>Threshold</w:t>
            </w:r>
          </w:p>
        </w:tc>
        <w:tc>
          <w:tcPr>
            <w:tcW w:w="880" w:type="dxa"/>
            <w:gridSpan w:val="2"/>
            <w:vMerge w:val="restart"/>
            <w:vAlign w:val="bottom"/>
          </w:tcPr>
          <w:p w14:paraId="0058917E" w14:textId="77777777" w:rsidR="00F711FB" w:rsidRDefault="00DB3416">
            <w:pPr>
              <w:ind w:right="120"/>
              <w:jc w:val="center"/>
              <w:rPr>
                <w:sz w:val="20"/>
                <w:szCs w:val="20"/>
              </w:rPr>
            </w:pPr>
            <w:r>
              <w:rPr>
                <w:rFonts w:ascii="Arial" w:eastAsia="Arial" w:hAnsi="Arial" w:cs="Arial"/>
                <w:b/>
                <w:bCs/>
                <w:w w:val="90"/>
                <w:sz w:val="13"/>
                <w:szCs w:val="13"/>
              </w:rPr>
              <w:t>Target</w:t>
            </w:r>
          </w:p>
        </w:tc>
        <w:tc>
          <w:tcPr>
            <w:tcW w:w="900" w:type="dxa"/>
            <w:vMerge w:val="restart"/>
            <w:vAlign w:val="bottom"/>
          </w:tcPr>
          <w:p w14:paraId="60D2379C" w14:textId="77777777" w:rsidR="00F711FB" w:rsidRDefault="00DB3416">
            <w:pPr>
              <w:ind w:right="83"/>
              <w:jc w:val="right"/>
              <w:rPr>
                <w:sz w:val="20"/>
                <w:szCs w:val="20"/>
              </w:rPr>
            </w:pPr>
            <w:r>
              <w:rPr>
                <w:rFonts w:ascii="Arial" w:eastAsia="Arial" w:hAnsi="Arial" w:cs="Arial"/>
                <w:b/>
                <w:bCs/>
                <w:sz w:val="13"/>
                <w:szCs w:val="13"/>
              </w:rPr>
              <w:t>Maximum</w:t>
            </w:r>
          </w:p>
        </w:tc>
        <w:tc>
          <w:tcPr>
            <w:tcW w:w="100" w:type="dxa"/>
            <w:vAlign w:val="bottom"/>
          </w:tcPr>
          <w:p w14:paraId="7BAC40C8" w14:textId="77777777" w:rsidR="00F711FB" w:rsidRDefault="00F711FB">
            <w:pPr>
              <w:rPr>
                <w:sz w:val="12"/>
                <w:szCs w:val="12"/>
              </w:rPr>
            </w:pPr>
          </w:p>
        </w:tc>
        <w:tc>
          <w:tcPr>
            <w:tcW w:w="760" w:type="dxa"/>
            <w:vAlign w:val="bottom"/>
          </w:tcPr>
          <w:p w14:paraId="1A3E3CAF" w14:textId="77777777" w:rsidR="00F711FB" w:rsidRDefault="00DB3416">
            <w:pPr>
              <w:jc w:val="center"/>
              <w:rPr>
                <w:sz w:val="20"/>
                <w:szCs w:val="20"/>
              </w:rPr>
            </w:pPr>
            <w:r>
              <w:rPr>
                <w:rFonts w:ascii="Arial" w:eastAsia="Arial" w:hAnsi="Arial" w:cs="Arial"/>
                <w:b/>
                <w:bCs/>
                <w:w w:val="92"/>
                <w:sz w:val="13"/>
                <w:szCs w:val="13"/>
              </w:rPr>
              <w:t>Stock or</w:t>
            </w:r>
          </w:p>
        </w:tc>
        <w:tc>
          <w:tcPr>
            <w:tcW w:w="340" w:type="dxa"/>
            <w:vAlign w:val="bottom"/>
          </w:tcPr>
          <w:p w14:paraId="60AABB25" w14:textId="77777777" w:rsidR="00F711FB" w:rsidRDefault="00F711FB">
            <w:pPr>
              <w:rPr>
                <w:sz w:val="12"/>
                <w:szCs w:val="12"/>
              </w:rPr>
            </w:pPr>
          </w:p>
        </w:tc>
        <w:tc>
          <w:tcPr>
            <w:tcW w:w="1100" w:type="dxa"/>
            <w:vAlign w:val="bottom"/>
          </w:tcPr>
          <w:p w14:paraId="10DA75C7" w14:textId="77777777" w:rsidR="00F711FB" w:rsidRDefault="00DB3416">
            <w:pPr>
              <w:jc w:val="center"/>
              <w:rPr>
                <w:sz w:val="20"/>
                <w:szCs w:val="20"/>
              </w:rPr>
            </w:pPr>
            <w:r>
              <w:rPr>
                <w:rFonts w:ascii="Arial" w:eastAsia="Arial" w:hAnsi="Arial" w:cs="Arial"/>
                <w:b/>
                <w:bCs/>
                <w:w w:val="93"/>
                <w:sz w:val="13"/>
                <w:szCs w:val="13"/>
              </w:rPr>
              <w:t>Awards</w:t>
            </w:r>
          </w:p>
        </w:tc>
        <w:tc>
          <w:tcPr>
            <w:tcW w:w="0" w:type="dxa"/>
            <w:vAlign w:val="bottom"/>
          </w:tcPr>
          <w:p w14:paraId="27E50605" w14:textId="77777777" w:rsidR="00F711FB" w:rsidRDefault="00F711FB">
            <w:pPr>
              <w:rPr>
                <w:sz w:val="1"/>
                <w:szCs w:val="1"/>
              </w:rPr>
            </w:pPr>
          </w:p>
        </w:tc>
      </w:tr>
      <w:tr w:rsidR="00F711FB" w14:paraId="4CAB0030" w14:textId="77777777">
        <w:trPr>
          <w:trHeight w:val="122"/>
        </w:trPr>
        <w:tc>
          <w:tcPr>
            <w:tcW w:w="1240" w:type="dxa"/>
            <w:vMerge w:val="restart"/>
            <w:vAlign w:val="bottom"/>
          </w:tcPr>
          <w:p w14:paraId="55E12BA4" w14:textId="77777777" w:rsidR="00F711FB" w:rsidRDefault="00DB3416">
            <w:pPr>
              <w:ind w:left="440"/>
              <w:rPr>
                <w:sz w:val="20"/>
                <w:szCs w:val="20"/>
              </w:rPr>
            </w:pPr>
            <w:r>
              <w:rPr>
                <w:rFonts w:ascii="Arial" w:eastAsia="Arial" w:hAnsi="Arial" w:cs="Arial"/>
                <w:b/>
                <w:bCs/>
                <w:sz w:val="13"/>
                <w:szCs w:val="13"/>
              </w:rPr>
              <w:t>Name</w:t>
            </w:r>
          </w:p>
        </w:tc>
        <w:tc>
          <w:tcPr>
            <w:tcW w:w="120" w:type="dxa"/>
            <w:vMerge w:val="restart"/>
            <w:vAlign w:val="bottom"/>
          </w:tcPr>
          <w:p w14:paraId="3A54236C" w14:textId="77777777" w:rsidR="00F711FB" w:rsidRDefault="00F711FB">
            <w:pPr>
              <w:rPr>
                <w:sz w:val="10"/>
                <w:szCs w:val="10"/>
              </w:rPr>
            </w:pPr>
          </w:p>
        </w:tc>
        <w:tc>
          <w:tcPr>
            <w:tcW w:w="1140" w:type="dxa"/>
            <w:vMerge w:val="restart"/>
            <w:vAlign w:val="bottom"/>
          </w:tcPr>
          <w:p w14:paraId="48DFAED7" w14:textId="77777777" w:rsidR="00F711FB" w:rsidRDefault="00DB3416">
            <w:pPr>
              <w:ind w:right="161"/>
              <w:jc w:val="right"/>
              <w:rPr>
                <w:sz w:val="20"/>
                <w:szCs w:val="20"/>
              </w:rPr>
            </w:pPr>
            <w:r>
              <w:rPr>
                <w:rFonts w:ascii="Arial" w:eastAsia="Arial" w:hAnsi="Arial" w:cs="Arial"/>
                <w:b/>
                <w:bCs/>
                <w:sz w:val="13"/>
                <w:szCs w:val="13"/>
              </w:rPr>
              <w:t>Grant Date</w:t>
            </w:r>
          </w:p>
        </w:tc>
        <w:tc>
          <w:tcPr>
            <w:tcW w:w="120" w:type="dxa"/>
            <w:vMerge w:val="restart"/>
            <w:vAlign w:val="bottom"/>
          </w:tcPr>
          <w:p w14:paraId="48434852" w14:textId="77777777" w:rsidR="00F711FB" w:rsidRDefault="00F711FB">
            <w:pPr>
              <w:rPr>
                <w:sz w:val="10"/>
                <w:szCs w:val="10"/>
              </w:rPr>
            </w:pPr>
          </w:p>
        </w:tc>
        <w:tc>
          <w:tcPr>
            <w:tcW w:w="1040" w:type="dxa"/>
            <w:gridSpan w:val="2"/>
            <w:vMerge/>
            <w:vAlign w:val="bottom"/>
          </w:tcPr>
          <w:p w14:paraId="583A3FF0" w14:textId="77777777" w:rsidR="00F711FB" w:rsidRDefault="00F711FB">
            <w:pPr>
              <w:rPr>
                <w:sz w:val="10"/>
                <w:szCs w:val="10"/>
              </w:rPr>
            </w:pPr>
          </w:p>
        </w:tc>
        <w:tc>
          <w:tcPr>
            <w:tcW w:w="1260" w:type="dxa"/>
            <w:gridSpan w:val="2"/>
            <w:vMerge/>
            <w:vAlign w:val="bottom"/>
          </w:tcPr>
          <w:p w14:paraId="4DB3C556" w14:textId="77777777" w:rsidR="00F711FB" w:rsidRDefault="00F711FB">
            <w:pPr>
              <w:rPr>
                <w:sz w:val="10"/>
                <w:szCs w:val="10"/>
              </w:rPr>
            </w:pPr>
          </w:p>
        </w:tc>
        <w:tc>
          <w:tcPr>
            <w:tcW w:w="1220" w:type="dxa"/>
            <w:gridSpan w:val="2"/>
            <w:vMerge/>
            <w:vAlign w:val="bottom"/>
          </w:tcPr>
          <w:p w14:paraId="04A64458" w14:textId="77777777" w:rsidR="00F711FB" w:rsidRDefault="00F711FB">
            <w:pPr>
              <w:rPr>
                <w:sz w:val="10"/>
                <w:szCs w:val="10"/>
              </w:rPr>
            </w:pPr>
          </w:p>
        </w:tc>
        <w:tc>
          <w:tcPr>
            <w:tcW w:w="1000" w:type="dxa"/>
            <w:gridSpan w:val="2"/>
            <w:vMerge/>
            <w:vAlign w:val="bottom"/>
          </w:tcPr>
          <w:p w14:paraId="79989E1C" w14:textId="77777777" w:rsidR="00F711FB" w:rsidRDefault="00F711FB">
            <w:pPr>
              <w:rPr>
                <w:sz w:val="10"/>
                <w:szCs w:val="10"/>
              </w:rPr>
            </w:pPr>
          </w:p>
        </w:tc>
        <w:tc>
          <w:tcPr>
            <w:tcW w:w="880" w:type="dxa"/>
            <w:gridSpan w:val="2"/>
            <w:vMerge/>
            <w:vAlign w:val="bottom"/>
          </w:tcPr>
          <w:p w14:paraId="6EF69693" w14:textId="77777777" w:rsidR="00F711FB" w:rsidRDefault="00F711FB">
            <w:pPr>
              <w:rPr>
                <w:sz w:val="10"/>
                <w:szCs w:val="10"/>
              </w:rPr>
            </w:pPr>
          </w:p>
        </w:tc>
        <w:tc>
          <w:tcPr>
            <w:tcW w:w="900" w:type="dxa"/>
            <w:vMerge/>
            <w:vAlign w:val="bottom"/>
          </w:tcPr>
          <w:p w14:paraId="04FB6FBB" w14:textId="77777777" w:rsidR="00F711FB" w:rsidRDefault="00F711FB">
            <w:pPr>
              <w:rPr>
                <w:sz w:val="10"/>
                <w:szCs w:val="10"/>
              </w:rPr>
            </w:pPr>
          </w:p>
        </w:tc>
        <w:tc>
          <w:tcPr>
            <w:tcW w:w="100" w:type="dxa"/>
            <w:vAlign w:val="bottom"/>
          </w:tcPr>
          <w:p w14:paraId="3CFA02D2" w14:textId="77777777" w:rsidR="00F711FB" w:rsidRDefault="00F711FB">
            <w:pPr>
              <w:rPr>
                <w:sz w:val="10"/>
                <w:szCs w:val="10"/>
              </w:rPr>
            </w:pPr>
          </w:p>
        </w:tc>
        <w:tc>
          <w:tcPr>
            <w:tcW w:w="1100" w:type="dxa"/>
            <w:gridSpan w:val="2"/>
            <w:vAlign w:val="bottom"/>
          </w:tcPr>
          <w:p w14:paraId="5E4AFA5E" w14:textId="77777777" w:rsidR="00F711FB" w:rsidRDefault="00DB3416">
            <w:pPr>
              <w:spacing w:line="122" w:lineRule="exact"/>
              <w:ind w:right="279"/>
              <w:jc w:val="center"/>
              <w:rPr>
                <w:sz w:val="20"/>
                <w:szCs w:val="20"/>
              </w:rPr>
            </w:pPr>
            <w:r>
              <w:rPr>
                <w:rFonts w:ascii="Arial" w:eastAsia="Arial" w:hAnsi="Arial" w:cs="Arial"/>
                <w:b/>
                <w:bCs/>
                <w:w w:val="97"/>
                <w:sz w:val="13"/>
                <w:szCs w:val="13"/>
              </w:rPr>
              <w:t>Units (#)(2)</w:t>
            </w:r>
          </w:p>
        </w:tc>
        <w:tc>
          <w:tcPr>
            <w:tcW w:w="1100" w:type="dxa"/>
            <w:vMerge w:val="restart"/>
            <w:vAlign w:val="bottom"/>
          </w:tcPr>
          <w:p w14:paraId="7D73DE4F" w14:textId="77777777" w:rsidR="00F711FB" w:rsidRDefault="00DB3416">
            <w:pPr>
              <w:jc w:val="center"/>
              <w:rPr>
                <w:sz w:val="20"/>
                <w:szCs w:val="20"/>
              </w:rPr>
            </w:pPr>
            <w:r>
              <w:rPr>
                <w:rFonts w:ascii="Arial" w:eastAsia="Arial" w:hAnsi="Arial" w:cs="Arial"/>
                <w:b/>
                <w:bCs/>
                <w:sz w:val="13"/>
                <w:szCs w:val="13"/>
              </w:rPr>
              <w:t>($)(4)</w:t>
            </w:r>
          </w:p>
        </w:tc>
        <w:tc>
          <w:tcPr>
            <w:tcW w:w="0" w:type="dxa"/>
            <w:vAlign w:val="bottom"/>
          </w:tcPr>
          <w:p w14:paraId="612467B2" w14:textId="77777777" w:rsidR="00F711FB" w:rsidRDefault="00F711FB">
            <w:pPr>
              <w:rPr>
                <w:sz w:val="1"/>
                <w:szCs w:val="1"/>
              </w:rPr>
            </w:pPr>
          </w:p>
        </w:tc>
      </w:tr>
      <w:tr w:rsidR="00F711FB" w14:paraId="41D48947" w14:textId="77777777">
        <w:trPr>
          <w:trHeight w:val="162"/>
        </w:trPr>
        <w:tc>
          <w:tcPr>
            <w:tcW w:w="1240" w:type="dxa"/>
            <w:vMerge/>
            <w:tcBorders>
              <w:bottom w:val="single" w:sz="8" w:space="0" w:color="auto"/>
            </w:tcBorders>
            <w:vAlign w:val="bottom"/>
          </w:tcPr>
          <w:p w14:paraId="57331A30" w14:textId="77777777" w:rsidR="00F711FB" w:rsidRDefault="00F711FB">
            <w:pPr>
              <w:rPr>
                <w:sz w:val="14"/>
                <w:szCs w:val="14"/>
              </w:rPr>
            </w:pPr>
          </w:p>
        </w:tc>
        <w:tc>
          <w:tcPr>
            <w:tcW w:w="120" w:type="dxa"/>
            <w:vMerge/>
            <w:tcBorders>
              <w:bottom w:val="single" w:sz="8" w:space="0" w:color="BFE4FF"/>
            </w:tcBorders>
            <w:vAlign w:val="bottom"/>
          </w:tcPr>
          <w:p w14:paraId="5E807ABA" w14:textId="77777777" w:rsidR="00F711FB" w:rsidRDefault="00F711FB">
            <w:pPr>
              <w:rPr>
                <w:sz w:val="14"/>
                <w:szCs w:val="14"/>
              </w:rPr>
            </w:pPr>
          </w:p>
        </w:tc>
        <w:tc>
          <w:tcPr>
            <w:tcW w:w="1140" w:type="dxa"/>
            <w:vMerge/>
            <w:tcBorders>
              <w:bottom w:val="single" w:sz="8" w:space="0" w:color="auto"/>
            </w:tcBorders>
            <w:vAlign w:val="bottom"/>
          </w:tcPr>
          <w:p w14:paraId="01F122DE" w14:textId="77777777" w:rsidR="00F711FB" w:rsidRDefault="00F711FB">
            <w:pPr>
              <w:rPr>
                <w:sz w:val="14"/>
                <w:szCs w:val="14"/>
              </w:rPr>
            </w:pPr>
          </w:p>
        </w:tc>
        <w:tc>
          <w:tcPr>
            <w:tcW w:w="120" w:type="dxa"/>
            <w:vMerge/>
            <w:tcBorders>
              <w:bottom w:val="single" w:sz="8" w:space="0" w:color="BFE4FF"/>
            </w:tcBorders>
            <w:vAlign w:val="bottom"/>
          </w:tcPr>
          <w:p w14:paraId="1AD34457" w14:textId="77777777" w:rsidR="00F711FB" w:rsidRDefault="00F711FB">
            <w:pPr>
              <w:rPr>
                <w:sz w:val="14"/>
                <w:szCs w:val="14"/>
              </w:rPr>
            </w:pPr>
          </w:p>
        </w:tc>
        <w:tc>
          <w:tcPr>
            <w:tcW w:w="920" w:type="dxa"/>
            <w:tcBorders>
              <w:bottom w:val="single" w:sz="8" w:space="0" w:color="auto"/>
            </w:tcBorders>
            <w:vAlign w:val="bottom"/>
          </w:tcPr>
          <w:p w14:paraId="35F17F19" w14:textId="77777777" w:rsidR="00F711FB" w:rsidRDefault="00DB3416">
            <w:pPr>
              <w:ind w:left="380"/>
              <w:rPr>
                <w:sz w:val="20"/>
                <w:szCs w:val="20"/>
              </w:rPr>
            </w:pPr>
            <w:r>
              <w:rPr>
                <w:rFonts w:ascii="Arial" w:eastAsia="Arial" w:hAnsi="Arial" w:cs="Arial"/>
                <w:b/>
                <w:bCs/>
                <w:sz w:val="13"/>
                <w:szCs w:val="13"/>
              </w:rPr>
              <w:t>($)</w:t>
            </w:r>
          </w:p>
        </w:tc>
        <w:tc>
          <w:tcPr>
            <w:tcW w:w="120" w:type="dxa"/>
            <w:tcBorders>
              <w:bottom w:val="single" w:sz="8" w:space="0" w:color="BFE4FF"/>
            </w:tcBorders>
            <w:vAlign w:val="bottom"/>
          </w:tcPr>
          <w:p w14:paraId="0CA5A320" w14:textId="77777777" w:rsidR="00F711FB" w:rsidRDefault="00F711FB">
            <w:pPr>
              <w:rPr>
                <w:sz w:val="14"/>
                <w:szCs w:val="14"/>
              </w:rPr>
            </w:pPr>
          </w:p>
        </w:tc>
        <w:tc>
          <w:tcPr>
            <w:tcW w:w="1140" w:type="dxa"/>
            <w:tcBorders>
              <w:bottom w:val="single" w:sz="8" w:space="0" w:color="auto"/>
            </w:tcBorders>
            <w:vAlign w:val="bottom"/>
          </w:tcPr>
          <w:p w14:paraId="496FA936" w14:textId="77777777" w:rsidR="00F711FB" w:rsidRDefault="00DB3416">
            <w:pPr>
              <w:ind w:right="424"/>
              <w:jc w:val="right"/>
              <w:rPr>
                <w:sz w:val="20"/>
                <w:szCs w:val="20"/>
              </w:rPr>
            </w:pPr>
            <w:r>
              <w:rPr>
                <w:rFonts w:ascii="Arial" w:eastAsia="Arial" w:hAnsi="Arial" w:cs="Arial"/>
                <w:b/>
                <w:bCs/>
                <w:sz w:val="13"/>
                <w:szCs w:val="13"/>
              </w:rPr>
              <w:t>($)</w:t>
            </w:r>
          </w:p>
        </w:tc>
        <w:tc>
          <w:tcPr>
            <w:tcW w:w="120" w:type="dxa"/>
            <w:tcBorders>
              <w:bottom w:val="single" w:sz="8" w:space="0" w:color="BFE4FF"/>
            </w:tcBorders>
            <w:vAlign w:val="bottom"/>
          </w:tcPr>
          <w:p w14:paraId="5BBB6B5C" w14:textId="77777777" w:rsidR="00F711FB" w:rsidRDefault="00F711FB">
            <w:pPr>
              <w:rPr>
                <w:sz w:val="14"/>
                <w:szCs w:val="14"/>
              </w:rPr>
            </w:pPr>
          </w:p>
        </w:tc>
        <w:tc>
          <w:tcPr>
            <w:tcW w:w="1120" w:type="dxa"/>
            <w:tcBorders>
              <w:bottom w:val="single" w:sz="8" w:space="0" w:color="auto"/>
            </w:tcBorders>
            <w:vAlign w:val="bottom"/>
          </w:tcPr>
          <w:p w14:paraId="40129418" w14:textId="77777777" w:rsidR="00F711FB" w:rsidRDefault="00DB3416">
            <w:pPr>
              <w:ind w:right="423"/>
              <w:jc w:val="right"/>
              <w:rPr>
                <w:sz w:val="20"/>
                <w:szCs w:val="20"/>
              </w:rPr>
            </w:pPr>
            <w:r>
              <w:rPr>
                <w:rFonts w:ascii="Arial" w:eastAsia="Arial" w:hAnsi="Arial" w:cs="Arial"/>
                <w:b/>
                <w:bCs/>
                <w:sz w:val="13"/>
                <w:szCs w:val="13"/>
              </w:rPr>
              <w:t>($)</w:t>
            </w:r>
          </w:p>
        </w:tc>
        <w:tc>
          <w:tcPr>
            <w:tcW w:w="100" w:type="dxa"/>
            <w:tcBorders>
              <w:bottom w:val="single" w:sz="8" w:space="0" w:color="BFE4FF"/>
            </w:tcBorders>
            <w:vAlign w:val="bottom"/>
          </w:tcPr>
          <w:p w14:paraId="23C8373C" w14:textId="77777777" w:rsidR="00F711FB" w:rsidRDefault="00F711FB">
            <w:pPr>
              <w:rPr>
                <w:sz w:val="14"/>
                <w:szCs w:val="14"/>
              </w:rPr>
            </w:pPr>
          </w:p>
        </w:tc>
        <w:tc>
          <w:tcPr>
            <w:tcW w:w="900" w:type="dxa"/>
            <w:tcBorders>
              <w:bottom w:val="single" w:sz="8" w:space="0" w:color="auto"/>
            </w:tcBorders>
            <w:vAlign w:val="bottom"/>
          </w:tcPr>
          <w:p w14:paraId="52FBBC75" w14:textId="77777777" w:rsidR="00F711FB" w:rsidRDefault="00DB3416">
            <w:pPr>
              <w:ind w:left="360"/>
              <w:rPr>
                <w:sz w:val="20"/>
                <w:szCs w:val="20"/>
              </w:rPr>
            </w:pPr>
            <w:r>
              <w:rPr>
                <w:rFonts w:ascii="Arial" w:eastAsia="Arial" w:hAnsi="Arial" w:cs="Arial"/>
                <w:b/>
                <w:bCs/>
                <w:sz w:val="13"/>
                <w:szCs w:val="13"/>
              </w:rPr>
              <w:t>(#)</w:t>
            </w:r>
          </w:p>
        </w:tc>
        <w:tc>
          <w:tcPr>
            <w:tcW w:w="100" w:type="dxa"/>
            <w:tcBorders>
              <w:bottom w:val="single" w:sz="8" w:space="0" w:color="BFE4FF"/>
            </w:tcBorders>
            <w:vAlign w:val="bottom"/>
          </w:tcPr>
          <w:p w14:paraId="1E79AF2B" w14:textId="77777777" w:rsidR="00F711FB" w:rsidRDefault="00F711FB">
            <w:pPr>
              <w:rPr>
                <w:sz w:val="14"/>
                <w:szCs w:val="14"/>
              </w:rPr>
            </w:pPr>
          </w:p>
        </w:tc>
        <w:tc>
          <w:tcPr>
            <w:tcW w:w="780" w:type="dxa"/>
            <w:tcBorders>
              <w:bottom w:val="single" w:sz="8" w:space="0" w:color="auto"/>
            </w:tcBorders>
            <w:vAlign w:val="bottom"/>
          </w:tcPr>
          <w:p w14:paraId="3D41D638" w14:textId="77777777" w:rsidR="00F711FB" w:rsidRDefault="00DB3416">
            <w:pPr>
              <w:jc w:val="center"/>
              <w:rPr>
                <w:sz w:val="20"/>
                <w:szCs w:val="20"/>
              </w:rPr>
            </w:pPr>
            <w:r>
              <w:rPr>
                <w:rFonts w:ascii="Arial" w:eastAsia="Arial" w:hAnsi="Arial" w:cs="Arial"/>
                <w:b/>
                <w:bCs/>
                <w:sz w:val="13"/>
                <w:szCs w:val="13"/>
              </w:rPr>
              <w:t>(#)</w:t>
            </w:r>
          </w:p>
        </w:tc>
        <w:tc>
          <w:tcPr>
            <w:tcW w:w="100" w:type="dxa"/>
            <w:tcBorders>
              <w:bottom w:val="single" w:sz="8" w:space="0" w:color="BFE4FF"/>
            </w:tcBorders>
            <w:vAlign w:val="bottom"/>
          </w:tcPr>
          <w:p w14:paraId="21C3F4C4" w14:textId="77777777" w:rsidR="00F711FB" w:rsidRDefault="00F711FB">
            <w:pPr>
              <w:rPr>
                <w:sz w:val="14"/>
                <w:szCs w:val="14"/>
              </w:rPr>
            </w:pPr>
          </w:p>
        </w:tc>
        <w:tc>
          <w:tcPr>
            <w:tcW w:w="900" w:type="dxa"/>
            <w:tcBorders>
              <w:bottom w:val="single" w:sz="8" w:space="0" w:color="auto"/>
            </w:tcBorders>
            <w:vAlign w:val="bottom"/>
          </w:tcPr>
          <w:p w14:paraId="7591D58C" w14:textId="77777777" w:rsidR="00F711FB" w:rsidRDefault="00DB3416">
            <w:pPr>
              <w:ind w:right="303"/>
              <w:jc w:val="right"/>
              <w:rPr>
                <w:sz w:val="20"/>
                <w:szCs w:val="20"/>
              </w:rPr>
            </w:pPr>
            <w:r>
              <w:rPr>
                <w:rFonts w:ascii="Arial" w:eastAsia="Arial" w:hAnsi="Arial" w:cs="Arial"/>
                <w:b/>
                <w:bCs/>
                <w:sz w:val="13"/>
                <w:szCs w:val="13"/>
              </w:rPr>
              <w:t>(#)</w:t>
            </w:r>
          </w:p>
        </w:tc>
        <w:tc>
          <w:tcPr>
            <w:tcW w:w="100" w:type="dxa"/>
            <w:tcBorders>
              <w:bottom w:val="single" w:sz="8" w:space="0" w:color="BFE4FF"/>
            </w:tcBorders>
            <w:vAlign w:val="bottom"/>
          </w:tcPr>
          <w:p w14:paraId="76BA4D99" w14:textId="77777777" w:rsidR="00F711FB" w:rsidRDefault="00F711FB">
            <w:pPr>
              <w:rPr>
                <w:sz w:val="14"/>
                <w:szCs w:val="14"/>
              </w:rPr>
            </w:pPr>
          </w:p>
        </w:tc>
        <w:tc>
          <w:tcPr>
            <w:tcW w:w="760" w:type="dxa"/>
            <w:tcBorders>
              <w:bottom w:val="single" w:sz="8" w:space="0" w:color="auto"/>
            </w:tcBorders>
            <w:vAlign w:val="bottom"/>
          </w:tcPr>
          <w:p w14:paraId="643FDC98" w14:textId="77777777" w:rsidR="00F711FB" w:rsidRDefault="00F711FB">
            <w:pPr>
              <w:rPr>
                <w:sz w:val="14"/>
                <w:szCs w:val="14"/>
              </w:rPr>
            </w:pPr>
          </w:p>
        </w:tc>
        <w:tc>
          <w:tcPr>
            <w:tcW w:w="340" w:type="dxa"/>
            <w:tcBorders>
              <w:bottom w:val="single" w:sz="8" w:space="0" w:color="BFE4FF"/>
            </w:tcBorders>
            <w:vAlign w:val="bottom"/>
          </w:tcPr>
          <w:p w14:paraId="00FE905C" w14:textId="77777777" w:rsidR="00F711FB" w:rsidRDefault="00F711FB">
            <w:pPr>
              <w:rPr>
                <w:sz w:val="14"/>
                <w:szCs w:val="14"/>
              </w:rPr>
            </w:pPr>
          </w:p>
        </w:tc>
        <w:tc>
          <w:tcPr>
            <w:tcW w:w="1100" w:type="dxa"/>
            <w:vMerge/>
            <w:tcBorders>
              <w:bottom w:val="single" w:sz="8" w:space="0" w:color="auto"/>
            </w:tcBorders>
            <w:vAlign w:val="bottom"/>
          </w:tcPr>
          <w:p w14:paraId="40F4C46E" w14:textId="77777777" w:rsidR="00F711FB" w:rsidRDefault="00F711FB">
            <w:pPr>
              <w:rPr>
                <w:sz w:val="14"/>
                <w:szCs w:val="14"/>
              </w:rPr>
            </w:pPr>
          </w:p>
        </w:tc>
        <w:tc>
          <w:tcPr>
            <w:tcW w:w="0" w:type="dxa"/>
            <w:vAlign w:val="bottom"/>
          </w:tcPr>
          <w:p w14:paraId="092093D8" w14:textId="77777777" w:rsidR="00F711FB" w:rsidRDefault="00F711FB">
            <w:pPr>
              <w:rPr>
                <w:sz w:val="1"/>
                <w:szCs w:val="1"/>
              </w:rPr>
            </w:pPr>
          </w:p>
        </w:tc>
      </w:tr>
      <w:tr w:rsidR="00F711FB" w14:paraId="4853AC9E" w14:textId="77777777">
        <w:trPr>
          <w:trHeight w:val="230"/>
        </w:trPr>
        <w:tc>
          <w:tcPr>
            <w:tcW w:w="1360" w:type="dxa"/>
            <w:gridSpan w:val="2"/>
            <w:tcBorders>
              <w:bottom w:val="single" w:sz="8" w:space="0" w:color="BFE4FF"/>
            </w:tcBorders>
            <w:shd w:val="clear" w:color="auto" w:fill="BFE4FF"/>
            <w:vAlign w:val="bottom"/>
          </w:tcPr>
          <w:p w14:paraId="11A35165" w14:textId="77777777" w:rsidR="00F711FB" w:rsidRDefault="00DB3416">
            <w:pPr>
              <w:ind w:left="20"/>
              <w:rPr>
                <w:sz w:val="20"/>
                <w:szCs w:val="20"/>
              </w:rPr>
            </w:pPr>
            <w:r>
              <w:rPr>
                <w:rFonts w:ascii="Arial" w:eastAsia="Arial" w:hAnsi="Arial" w:cs="Arial"/>
                <w:sz w:val="16"/>
                <w:szCs w:val="16"/>
              </w:rPr>
              <w:t>Rajinder P. Singh</w:t>
            </w:r>
          </w:p>
        </w:tc>
        <w:tc>
          <w:tcPr>
            <w:tcW w:w="1140" w:type="dxa"/>
            <w:tcBorders>
              <w:bottom w:val="single" w:sz="8" w:space="0" w:color="BFE4FF"/>
            </w:tcBorders>
            <w:shd w:val="clear" w:color="auto" w:fill="BFE4FF"/>
            <w:vAlign w:val="bottom"/>
          </w:tcPr>
          <w:p w14:paraId="4176590C" w14:textId="77777777" w:rsidR="00F711FB" w:rsidRDefault="00DB3416">
            <w:pPr>
              <w:jc w:val="right"/>
              <w:rPr>
                <w:sz w:val="20"/>
                <w:szCs w:val="20"/>
              </w:rPr>
            </w:pPr>
            <w:r>
              <w:rPr>
                <w:rFonts w:ascii="Arial" w:eastAsia="Arial" w:hAnsi="Arial" w:cs="Arial"/>
                <w:sz w:val="16"/>
                <w:szCs w:val="16"/>
              </w:rPr>
              <w:t>3/26/2019</w:t>
            </w:r>
          </w:p>
        </w:tc>
        <w:tc>
          <w:tcPr>
            <w:tcW w:w="120" w:type="dxa"/>
            <w:tcBorders>
              <w:bottom w:val="single" w:sz="8" w:space="0" w:color="BFE4FF"/>
            </w:tcBorders>
            <w:shd w:val="clear" w:color="auto" w:fill="BFE4FF"/>
            <w:vAlign w:val="bottom"/>
          </w:tcPr>
          <w:p w14:paraId="7442F487" w14:textId="77777777" w:rsidR="00F711FB" w:rsidRDefault="00F711FB">
            <w:pPr>
              <w:rPr>
                <w:sz w:val="20"/>
                <w:szCs w:val="20"/>
              </w:rPr>
            </w:pPr>
          </w:p>
        </w:tc>
        <w:tc>
          <w:tcPr>
            <w:tcW w:w="1040" w:type="dxa"/>
            <w:gridSpan w:val="2"/>
            <w:tcBorders>
              <w:bottom w:val="single" w:sz="8" w:space="0" w:color="BFE4FF"/>
            </w:tcBorders>
            <w:shd w:val="clear" w:color="auto" w:fill="BFE4FF"/>
            <w:vAlign w:val="bottom"/>
          </w:tcPr>
          <w:p w14:paraId="47ABD0B6" w14:textId="77777777" w:rsidR="00F711FB" w:rsidRDefault="00DB3416">
            <w:pPr>
              <w:ind w:left="620"/>
              <w:rPr>
                <w:sz w:val="20"/>
                <w:szCs w:val="20"/>
              </w:rPr>
            </w:pPr>
            <w:r>
              <w:rPr>
                <w:rFonts w:ascii="Arial" w:eastAsia="Arial" w:hAnsi="Arial" w:cs="Arial"/>
                <w:sz w:val="16"/>
                <w:szCs w:val="16"/>
              </w:rPr>
              <w:t>—</w:t>
            </w:r>
          </w:p>
        </w:tc>
        <w:tc>
          <w:tcPr>
            <w:tcW w:w="1140" w:type="dxa"/>
            <w:tcBorders>
              <w:bottom w:val="single" w:sz="8" w:space="0" w:color="BFE4FF"/>
            </w:tcBorders>
            <w:shd w:val="clear" w:color="auto" w:fill="BFE4FF"/>
            <w:vAlign w:val="bottom"/>
          </w:tcPr>
          <w:p w14:paraId="25729EBA" w14:textId="77777777" w:rsidR="00F711FB" w:rsidRDefault="00DB3416">
            <w:pPr>
              <w:ind w:right="64"/>
              <w:jc w:val="right"/>
              <w:rPr>
                <w:sz w:val="20"/>
                <w:szCs w:val="20"/>
              </w:rPr>
            </w:pPr>
            <w:r>
              <w:rPr>
                <w:rFonts w:ascii="Arial" w:eastAsia="Arial" w:hAnsi="Arial" w:cs="Arial"/>
                <w:sz w:val="16"/>
                <w:szCs w:val="16"/>
              </w:rPr>
              <w:t>1,500,000</w:t>
            </w:r>
          </w:p>
        </w:tc>
        <w:tc>
          <w:tcPr>
            <w:tcW w:w="120" w:type="dxa"/>
            <w:tcBorders>
              <w:bottom w:val="single" w:sz="8" w:space="0" w:color="BFE4FF"/>
            </w:tcBorders>
            <w:shd w:val="clear" w:color="auto" w:fill="BFE4FF"/>
            <w:vAlign w:val="bottom"/>
          </w:tcPr>
          <w:p w14:paraId="393FF96C" w14:textId="77777777" w:rsidR="00F711FB" w:rsidRDefault="00F711FB">
            <w:pPr>
              <w:rPr>
                <w:sz w:val="20"/>
                <w:szCs w:val="20"/>
              </w:rPr>
            </w:pPr>
          </w:p>
        </w:tc>
        <w:tc>
          <w:tcPr>
            <w:tcW w:w="1120" w:type="dxa"/>
            <w:tcBorders>
              <w:bottom w:val="single" w:sz="8" w:space="0" w:color="BFE4FF"/>
            </w:tcBorders>
            <w:shd w:val="clear" w:color="auto" w:fill="BFE4FF"/>
            <w:vAlign w:val="bottom"/>
          </w:tcPr>
          <w:p w14:paraId="66507262" w14:textId="77777777" w:rsidR="00F711FB" w:rsidRDefault="00DB3416">
            <w:pPr>
              <w:ind w:right="43"/>
              <w:jc w:val="right"/>
              <w:rPr>
                <w:sz w:val="20"/>
                <w:szCs w:val="20"/>
              </w:rPr>
            </w:pPr>
            <w:r>
              <w:rPr>
                <w:rFonts w:ascii="Arial" w:eastAsia="Arial" w:hAnsi="Arial" w:cs="Arial"/>
                <w:sz w:val="16"/>
                <w:szCs w:val="16"/>
              </w:rPr>
              <w:t>2,250,000</w:t>
            </w:r>
          </w:p>
        </w:tc>
        <w:tc>
          <w:tcPr>
            <w:tcW w:w="100" w:type="dxa"/>
            <w:tcBorders>
              <w:bottom w:val="single" w:sz="8" w:space="0" w:color="BFE4FF"/>
            </w:tcBorders>
            <w:shd w:val="clear" w:color="auto" w:fill="BFE4FF"/>
            <w:vAlign w:val="bottom"/>
          </w:tcPr>
          <w:p w14:paraId="374104C0" w14:textId="77777777" w:rsidR="00F711FB" w:rsidRDefault="00F711FB">
            <w:pPr>
              <w:rPr>
                <w:sz w:val="20"/>
                <w:szCs w:val="20"/>
              </w:rPr>
            </w:pPr>
          </w:p>
        </w:tc>
        <w:tc>
          <w:tcPr>
            <w:tcW w:w="1000" w:type="dxa"/>
            <w:gridSpan w:val="2"/>
            <w:tcBorders>
              <w:bottom w:val="single" w:sz="8" w:space="0" w:color="BFE4FF"/>
            </w:tcBorders>
            <w:shd w:val="clear" w:color="auto" w:fill="BFE4FF"/>
            <w:vAlign w:val="bottom"/>
          </w:tcPr>
          <w:p w14:paraId="546009D9" w14:textId="77777777" w:rsidR="00F711FB" w:rsidRDefault="00DB3416">
            <w:pPr>
              <w:ind w:left="620"/>
              <w:rPr>
                <w:sz w:val="20"/>
                <w:szCs w:val="20"/>
              </w:rPr>
            </w:pPr>
            <w:r>
              <w:rPr>
                <w:rFonts w:ascii="Arial" w:eastAsia="Arial" w:hAnsi="Arial" w:cs="Arial"/>
                <w:sz w:val="16"/>
                <w:szCs w:val="16"/>
              </w:rPr>
              <w:t>—</w:t>
            </w:r>
          </w:p>
        </w:tc>
        <w:tc>
          <w:tcPr>
            <w:tcW w:w="780" w:type="dxa"/>
            <w:tcBorders>
              <w:bottom w:val="single" w:sz="8" w:space="0" w:color="BFE4FF"/>
            </w:tcBorders>
            <w:shd w:val="clear" w:color="auto" w:fill="BFE4FF"/>
            <w:vAlign w:val="bottom"/>
          </w:tcPr>
          <w:p w14:paraId="0366AA58" w14:textId="77777777" w:rsidR="00F711FB" w:rsidRDefault="00DB3416">
            <w:pPr>
              <w:ind w:right="43"/>
              <w:jc w:val="right"/>
              <w:rPr>
                <w:sz w:val="20"/>
                <w:szCs w:val="20"/>
              </w:rPr>
            </w:pPr>
            <w:r>
              <w:rPr>
                <w:rFonts w:ascii="Arial" w:eastAsia="Arial" w:hAnsi="Arial" w:cs="Arial"/>
                <w:sz w:val="16"/>
                <w:szCs w:val="16"/>
              </w:rPr>
              <w:t>37,448</w:t>
            </w:r>
          </w:p>
        </w:tc>
        <w:tc>
          <w:tcPr>
            <w:tcW w:w="100" w:type="dxa"/>
            <w:tcBorders>
              <w:bottom w:val="single" w:sz="8" w:space="0" w:color="BFE4FF"/>
            </w:tcBorders>
            <w:shd w:val="clear" w:color="auto" w:fill="BFE4FF"/>
            <w:vAlign w:val="bottom"/>
          </w:tcPr>
          <w:p w14:paraId="14A1A3A6" w14:textId="77777777" w:rsidR="00F711FB" w:rsidRDefault="00F711FB">
            <w:pPr>
              <w:rPr>
                <w:sz w:val="20"/>
                <w:szCs w:val="20"/>
              </w:rPr>
            </w:pPr>
          </w:p>
        </w:tc>
        <w:tc>
          <w:tcPr>
            <w:tcW w:w="900" w:type="dxa"/>
            <w:tcBorders>
              <w:bottom w:val="single" w:sz="8" w:space="0" w:color="BFE4FF"/>
            </w:tcBorders>
            <w:shd w:val="clear" w:color="auto" w:fill="BFE4FF"/>
            <w:vAlign w:val="bottom"/>
          </w:tcPr>
          <w:p w14:paraId="180FDB31" w14:textId="77777777" w:rsidR="00F711FB" w:rsidRDefault="00DB3416">
            <w:pPr>
              <w:ind w:right="43"/>
              <w:jc w:val="right"/>
              <w:rPr>
                <w:sz w:val="20"/>
                <w:szCs w:val="20"/>
              </w:rPr>
            </w:pPr>
            <w:r>
              <w:rPr>
                <w:rFonts w:ascii="Arial" w:eastAsia="Arial" w:hAnsi="Arial" w:cs="Arial"/>
                <w:sz w:val="16"/>
                <w:szCs w:val="16"/>
              </w:rPr>
              <w:t>56,172</w:t>
            </w:r>
          </w:p>
        </w:tc>
        <w:tc>
          <w:tcPr>
            <w:tcW w:w="860" w:type="dxa"/>
            <w:gridSpan w:val="2"/>
            <w:tcBorders>
              <w:bottom w:val="single" w:sz="8" w:space="0" w:color="BFE4FF"/>
            </w:tcBorders>
            <w:shd w:val="clear" w:color="auto" w:fill="BFE4FF"/>
            <w:vAlign w:val="bottom"/>
          </w:tcPr>
          <w:p w14:paraId="3358B002" w14:textId="77777777" w:rsidR="00F711FB" w:rsidRDefault="00DB3416">
            <w:pPr>
              <w:ind w:right="33"/>
              <w:jc w:val="right"/>
              <w:rPr>
                <w:sz w:val="20"/>
                <w:szCs w:val="20"/>
              </w:rPr>
            </w:pPr>
            <w:r>
              <w:rPr>
                <w:rFonts w:ascii="Arial" w:eastAsia="Arial" w:hAnsi="Arial" w:cs="Arial"/>
                <w:sz w:val="16"/>
                <w:szCs w:val="16"/>
              </w:rPr>
              <w:t>37,448</w:t>
            </w:r>
          </w:p>
        </w:tc>
        <w:tc>
          <w:tcPr>
            <w:tcW w:w="340" w:type="dxa"/>
            <w:tcBorders>
              <w:bottom w:val="single" w:sz="8" w:space="0" w:color="BFE4FF"/>
            </w:tcBorders>
            <w:shd w:val="clear" w:color="auto" w:fill="BFE4FF"/>
            <w:vAlign w:val="bottom"/>
          </w:tcPr>
          <w:p w14:paraId="6C6501F5" w14:textId="77777777" w:rsidR="00F711FB" w:rsidRDefault="00F711FB">
            <w:pPr>
              <w:rPr>
                <w:sz w:val="20"/>
                <w:szCs w:val="20"/>
              </w:rPr>
            </w:pPr>
          </w:p>
        </w:tc>
        <w:tc>
          <w:tcPr>
            <w:tcW w:w="1100" w:type="dxa"/>
            <w:tcBorders>
              <w:bottom w:val="single" w:sz="8" w:space="0" w:color="BFE4FF"/>
            </w:tcBorders>
            <w:shd w:val="clear" w:color="auto" w:fill="BFE4FF"/>
            <w:vAlign w:val="bottom"/>
          </w:tcPr>
          <w:p w14:paraId="7A090DE9" w14:textId="77777777" w:rsidR="00F711FB" w:rsidRDefault="00DB3416">
            <w:pPr>
              <w:ind w:right="45"/>
              <w:jc w:val="right"/>
              <w:rPr>
                <w:sz w:val="20"/>
                <w:szCs w:val="20"/>
              </w:rPr>
            </w:pPr>
            <w:r>
              <w:rPr>
                <w:rFonts w:ascii="Arial" w:eastAsia="Arial" w:hAnsi="Arial" w:cs="Arial"/>
                <w:sz w:val="16"/>
                <w:szCs w:val="16"/>
              </w:rPr>
              <w:t>1,250,014</w:t>
            </w:r>
          </w:p>
        </w:tc>
        <w:tc>
          <w:tcPr>
            <w:tcW w:w="0" w:type="dxa"/>
            <w:vAlign w:val="bottom"/>
          </w:tcPr>
          <w:p w14:paraId="486791DD" w14:textId="77777777" w:rsidR="00F711FB" w:rsidRDefault="00F711FB">
            <w:pPr>
              <w:rPr>
                <w:sz w:val="1"/>
                <w:szCs w:val="1"/>
              </w:rPr>
            </w:pPr>
          </w:p>
        </w:tc>
      </w:tr>
      <w:tr w:rsidR="00F711FB" w14:paraId="3ACEBDE9" w14:textId="77777777">
        <w:trPr>
          <w:trHeight w:val="224"/>
        </w:trPr>
        <w:tc>
          <w:tcPr>
            <w:tcW w:w="1360" w:type="dxa"/>
            <w:gridSpan w:val="2"/>
            <w:vAlign w:val="bottom"/>
          </w:tcPr>
          <w:p w14:paraId="4D12015D" w14:textId="77777777" w:rsidR="00F711FB" w:rsidRDefault="00DB3416">
            <w:pPr>
              <w:ind w:left="20"/>
              <w:rPr>
                <w:sz w:val="20"/>
                <w:szCs w:val="20"/>
              </w:rPr>
            </w:pPr>
            <w:r>
              <w:rPr>
                <w:rFonts w:ascii="Arial" w:eastAsia="Arial" w:hAnsi="Arial" w:cs="Arial"/>
                <w:sz w:val="16"/>
                <w:szCs w:val="16"/>
              </w:rPr>
              <w:t>Leslie N. Lunak</w:t>
            </w:r>
          </w:p>
        </w:tc>
        <w:tc>
          <w:tcPr>
            <w:tcW w:w="1140" w:type="dxa"/>
            <w:vAlign w:val="bottom"/>
          </w:tcPr>
          <w:p w14:paraId="46CB3011" w14:textId="77777777" w:rsidR="00F711FB" w:rsidRDefault="00DB3416">
            <w:pPr>
              <w:jc w:val="right"/>
              <w:rPr>
                <w:sz w:val="20"/>
                <w:szCs w:val="20"/>
              </w:rPr>
            </w:pPr>
            <w:r>
              <w:rPr>
                <w:rFonts w:ascii="Arial" w:eastAsia="Arial" w:hAnsi="Arial" w:cs="Arial"/>
                <w:sz w:val="16"/>
                <w:szCs w:val="16"/>
              </w:rPr>
              <w:t>3/26/2019</w:t>
            </w:r>
          </w:p>
        </w:tc>
        <w:tc>
          <w:tcPr>
            <w:tcW w:w="120" w:type="dxa"/>
            <w:vAlign w:val="bottom"/>
          </w:tcPr>
          <w:p w14:paraId="7BFFC980" w14:textId="77777777" w:rsidR="00F711FB" w:rsidRDefault="00F711FB">
            <w:pPr>
              <w:rPr>
                <w:sz w:val="19"/>
                <w:szCs w:val="19"/>
              </w:rPr>
            </w:pPr>
          </w:p>
        </w:tc>
        <w:tc>
          <w:tcPr>
            <w:tcW w:w="1040" w:type="dxa"/>
            <w:gridSpan w:val="2"/>
            <w:vAlign w:val="bottom"/>
          </w:tcPr>
          <w:p w14:paraId="1EE21EBA" w14:textId="77777777" w:rsidR="00F711FB" w:rsidRDefault="00DB3416">
            <w:pPr>
              <w:ind w:left="620"/>
              <w:rPr>
                <w:sz w:val="20"/>
                <w:szCs w:val="20"/>
              </w:rPr>
            </w:pPr>
            <w:r>
              <w:rPr>
                <w:rFonts w:ascii="Arial" w:eastAsia="Arial" w:hAnsi="Arial" w:cs="Arial"/>
                <w:sz w:val="16"/>
                <w:szCs w:val="16"/>
              </w:rPr>
              <w:t>—</w:t>
            </w:r>
          </w:p>
        </w:tc>
        <w:tc>
          <w:tcPr>
            <w:tcW w:w="1140" w:type="dxa"/>
            <w:vAlign w:val="bottom"/>
          </w:tcPr>
          <w:p w14:paraId="63C17659" w14:textId="77777777" w:rsidR="00F711FB" w:rsidRDefault="00DB3416">
            <w:pPr>
              <w:ind w:right="64"/>
              <w:jc w:val="right"/>
              <w:rPr>
                <w:sz w:val="20"/>
                <w:szCs w:val="20"/>
              </w:rPr>
            </w:pPr>
            <w:r>
              <w:rPr>
                <w:rFonts w:ascii="Arial" w:eastAsia="Arial" w:hAnsi="Arial" w:cs="Arial"/>
                <w:sz w:val="16"/>
                <w:szCs w:val="16"/>
              </w:rPr>
              <w:t>437,500</w:t>
            </w:r>
          </w:p>
        </w:tc>
        <w:tc>
          <w:tcPr>
            <w:tcW w:w="120" w:type="dxa"/>
            <w:vAlign w:val="bottom"/>
          </w:tcPr>
          <w:p w14:paraId="0FE617B1" w14:textId="77777777" w:rsidR="00F711FB" w:rsidRDefault="00F711FB">
            <w:pPr>
              <w:rPr>
                <w:sz w:val="19"/>
                <w:szCs w:val="19"/>
              </w:rPr>
            </w:pPr>
          </w:p>
        </w:tc>
        <w:tc>
          <w:tcPr>
            <w:tcW w:w="1120" w:type="dxa"/>
            <w:vAlign w:val="bottom"/>
          </w:tcPr>
          <w:p w14:paraId="09278F3C" w14:textId="77777777" w:rsidR="00F711FB" w:rsidRDefault="00DB3416">
            <w:pPr>
              <w:ind w:right="43"/>
              <w:jc w:val="right"/>
              <w:rPr>
                <w:sz w:val="20"/>
                <w:szCs w:val="20"/>
              </w:rPr>
            </w:pPr>
            <w:r>
              <w:rPr>
                <w:rFonts w:ascii="Arial" w:eastAsia="Arial" w:hAnsi="Arial" w:cs="Arial"/>
                <w:sz w:val="16"/>
                <w:szCs w:val="16"/>
              </w:rPr>
              <w:t>656,250</w:t>
            </w:r>
          </w:p>
        </w:tc>
        <w:tc>
          <w:tcPr>
            <w:tcW w:w="100" w:type="dxa"/>
            <w:vAlign w:val="bottom"/>
          </w:tcPr>
          <w:p w14:paraId="4DAEB189" w14:textId="77777777" w:rsidR="00F711FB" w:rsidRDefault="00F711FB">
            <w:pPr>
              <w:rPr>
                <w:sz w:val="19"/>
                <w:szCs w:val="19"/>
              </w:rPr>
            </w:pPr>
          </w:p>
        </w:tc>
        <w:tc>
          <w:tcPr>
            <w:tcW w:w="1000" w:type="dxa"/>
            <w:gridSpan w:val="2"/>
            <w:vAlign w:val="bottom"/>
          </w:tcPr>
          <w:p w14:paraId="41DDAC36" w14:textId="77777777" w:rsidR="00F711FB" w:rsidRDefault="00DB3416">
            <w:pPr>
              <w:ind w:left="620"/>
              <w:rPr>
                <w:sz w:val="20"/>
                <w:szCs w:val="20"/>
              </w:rPr>
            </w:pPr>
            <w:r>
              <w:rPr>
                <w:rFonts w:ascii="Arial" w:eastAsia="Arial" w:hAnsi="Arial" w:cs="Arial"/>
                <w:sz w:val="16"/>
                <w:szCs w:val="16"/>
              </w:rPr>
              <w:t>—</w:t>
            </w:r>
          </w:p>
        </w:tc>
        <w:tc>
          <w:tcPr>
            <w:tcW w:w="780" w:type="dxa"/>
            <w:vAlign w:val="bottom"/>
          </w:tcPr>
          <w:p w14:paraId="70246C7B" w14:textId="77777777" w:rsidR="00F711FB" w:rsidRDefault="00DB3416">
            <w:pPr>
              <w:ind w:right="43"/>
              <w:jc w:val="right"/>
              <w:rPr>
                <w:sz w:val="20"/>
                <w:szCs w:val="20"/>
              </w:rPr>
            </w:pPr>
            <w:r>
              <w:rPr>
                <w:rFonts w:ascii="Arial" w:eastAsia="Arial" w:hAnsi="Arial" w:cs="Arial"/>
                <w:sz w:val="16"/>
                <w:szCs w:val="16"/>
              </w:rPr>
              <w:t>9,362</w:t>
            </w:r>
          </w:p>
        </w:tc>
        <w:tc>
          <w:tcPr>
            <w:tcW w:w="100" w:type="dxa"/>
            <w:vAlign w:val="bottom"/>
          </w:tcPr>
          <w:p w14:paraId="406294DB" w14:textId="77777777" w:rsidR="00F711FB" w:rsidRDefault="00F711FB">
            <w:pPr>
              <w:rPr>
                <w:sz w:val="19"/>
                <w:szCs w:val="19"/>
              </w:rPr>
            </w:pPr>
          </w:p>
        </w:tc>
        <w:tc>
          <w:tcPr>
            <w:tcW w:w="900" w:type="dxa"/>
            <w:vAlign w:val="bottom"/>
          </w:tcPr>
          <w:p w14:paraId="20F57E3C" w14:textId="77777777" w:rsidR="00F711FB" w:rsidRDefault="00DB3416">
            <w:pPr>
              <w:ind w:right="43"/>
              <w:jc w:val="right"/>
              <w:rPr>
                <w:sz w:val="20"/>
                <w:szCs w:val="20"/>
              </w:rPr>
            </w:pPr>
            <w:r>
              <w:rPr>
                <w:rFonts w:ascii="Arial" w:eastAsia="Arial" w:hAnsi="Arial" w:cs="Arial"/>
                <w:sz w:val="16"/>
                <w:szCs w:val="16"/>
              </w:rPr>
              <w:t>14,043</w:t>
            </w:r>
          </w:p>
        </w:tc>
        <w:tc>
          <w:tcPr>
            <w:tcW w:w="860" w:type="dxa"/>
            <w:gridSpan w:val="2"/>
            <w:vAlign w:val="bottom"/>
          </w:tcPr>
          <w:p w14:paraId="04F89420" w14:textId="77777777" w:rsidR="00F711FB" w:rsidRDefault="00DB3416">
            <w:pPr>
              <w:ind w:right="33"/>
              <w:jc w:val="right"/>
              <w:rPr>
                <w:sz w:val="20"/>
                <w:szCs w:val="20"/>
              </w:rPr>
            </w:pPr>
            <w:r>
              <w:rPr>
                <w:rFonts w:ascii="Arial" w:eastAsia="Arial" w:hAnsi="Arial" w:cs="Arial"/>
                <w:sz w:val="16"/>
                <w:szCs w:val="16"/>
              </w:rPr>
              <w:t>9,362</w:t>
            </w:r>
          </w:p>
        </w:tc>
        <w:tc>
          <w:tcPr>
            <w:tcW w:w="340" w:type="dxa"/>
            <w:vAlign w:val="bottom"/>
          </w:tcPr>
          <w:p w14:paraId="4F57384F" w14:textId="77777777" w:rsidR="00F711FB" w:rsidRDefault="00F711FB">
            <w:pPr>
              <w:rPr>
                <w:sz w:val="19"/>
                <w:szCs w:val="19"/>
              </w:rPr>
            </w:pPr>
          </w:p>
        </w:tc>
        <w:tc>
          <w:tcPr>
            <w:tcW w:w="1100" w:type="dxa"/>
            <w:vAlign w:val="bottom"/>
          </w:tcPr>
          <w:p w14:paraId="601820BD" w14:textId="77777777" w:rsidR="00F711FB" w:rsidRDefault="00DB3416">
            <w:pPr>
              <w:ind w:right="45"/>
              <w:jc w:val="right"/>
              <w:rPr>
                <w:sz w:val="20"/>
                <w:szCs w:val="20"/>
              </w:rPr>
            </w:pPr>
            <w:r>
              <w:rPr>
                <w:rFonts w:ascii="Arial" w:eastAsia="Arial" w:hAnsi="Arial" w:cs="Arial"/>
                <w:sz w:val="16"/>
                <w:szCs w:val="16"/>
              </w:rPr>
              <w:t>312,504</w:t>
            </w:r>
          </w:p>
        </w:tc>
        <w:tc>
          <w:tcPr>
            <w:tcW w:w="0" w:type="dxa"/>
            <w:vAlign w:val="bottom"/>
          </w:tcPr>
          <w:p w14:paraId="18ACDE09" w14:textId="77777777" w:rsidR="00F711FB" w:rsidRDefault="00F711FB">
            <w:pPr>
              <w:rPr>
                <w:sz w:val="1"/>
                <w:szCs w:val="1"/>
              </w:rPr>
            </w:pPr>
          </w:p>
        </w:tc>
      </w:tr>
      <w:tr w:rsidR="00F711FB" w14:paraId="7D619687" w14:textId="77777777">
        <w:trPr>
          <w:trHeight w:val="46"/>
        </w:trPr>
        <w:tc>
          <w:tcPr>
            <w:tcW w:w="1240" w:type="dxa"/>
            <w:vAlign w:val="bottom"/>
          </w:tcPr>
          <w:p w14:paraId="285867CA" w14:textId="77777777" w:rsidR="00F711FB" w:rsidRDefault="00F711FB">
            <w:pPr>
              <w:rPr>
                <w:sz w:val="4"/>
                <w:szCs w:val="4"/>
              </w:rPr>
            </w:pPr>
          </w:p>
        </w:tc>
        <w:tc>
          <w:tcPr>
            <w:tcW w:w="120" w:type="dxa"/>
            <w:vAlign w:val="bottom"/>
          </w:tcPr>
          <w:p w14:paraId="6292898C" w14:textId="77777777" w:rsidR="00F711FB" w:rsidRDefault="00F711FB">
            <w:pPr>
              <w:rPr>
                <w:sz w:val="4"/>
                <w:szCs w:val="4"/>
              </w:rPr>
            </w:pPr>
          </w:p>
        </w:tc>
        <w:tc>
          <w:tcPr>
            <w:tcW w:w="1140" w:type="dxa"/>
            <w:vAlign w:val="bottom"/>
          </w:tcPr>
          <w:p w14:paraId="2AB39F8B" w14:textId="77777777" w:rsidR="00F711FB" w:rsidRDefault="00F711FB">
            <w:pPr>
              <w:rPr>
                <w:sz w:val="4"/>
                <w:szCs w:val="4"/>
              </w:rPr>
            </w:pPr>
          </w:p>
        </w:tc>
        <w:tc>
          <w:tcPr>
            <w:tcW w:w="120" w:type="dxa"/>
            <w:vAlign w:val="bottom"/>
          </w:tcPr>
          <w:p w14:paraId="47FC6F9D" w14:textId="77777777" w:rsidR="00F711FB" w:rsidRDefault="00F711FB">
            <w:pPr>
              <w:rPr>
                <w:sz w:val="4"/>
                <w:szCs w:val="4"/>
              </w:rPr>
            </w:pPr>
          </w:p>
        </w:tc>
        <w:tc>
          <w:tcPr>
            <w:tcW w:w="920" w:type="dxa"/>
            <w:vAlign w:val="bottom"/>
          </w:tcPr>
          <w:p w14:paraId="3A52A4E4" w14:textId="77777777" w:rsidR="00F711FB" w:rsidRDefault="00F711FB">
            <w:pPr>
              <w:rPr>
                <w:sz w:val="4"/>
                <w:szCs w:val="4"/>
              </w:rPr>
            </w:pPr>
          </w:p>
        </w:tc>
        <w:tc>
          <w:tcPr>
            <w:tcW w:w="120" w:type="dxa"/>
            <w:vAlign w:val="bottom"/>
          </w:tcPr>
          <w:p w14:paraId="0F8C83EA" w14:textId="77777777" w:rsidR="00F711FB" w:rsidRDefault="00F711FB">
            <w:pPr>
              <w:rPr>
                <w:sz w:val="4"/>
                <w:szCs w:val="4"/>
              </w:rPr>
            </w:pPr>
          </w:p>
        </w:tc>
        <w:tc>
          <w:tcPr>
            <w:tcW w:w="1140" w:type="dxa"/>
            <w:vAlign w:val="bottom"/>
          </w:tcPr>
          <w:p w14:paraId="1CAD6D9E" w14:textId="77777777" w:rsidR="00F711FB" w:rsidRDefault="00F711FB">
            <w:pPr>
              <w:rPr>
                <w:sz w:val="4"/>
                <w:szCs w:val="4"/>
              </w:rPr>
            </w:pPr>
          </w:p>
        </w:tc>
        <w:tc>
          <w:tcPr>
            <w:tcW w:w="120" w:type="dxa"/>
            <w:vAlign w:val="bottom"/>
          </w:tcPr>
          <w:p w14:paraId="4453166C" w14:textId="77777777" w:rsidR="00F711FB" w:rsidRDefault="00F711FB">
            <w:pPr>
              <w:rPr>
                <w:sz w:val="4"/>
                <w:szCs w:val="4"/>
              </w:rPr>
            </w:pPr>
          </w:p>
        </w:tc>
        <w:tc>
          <w:tcPr>
            <w:tcW w:w="1120" w:type="dxa"/>
            <w:vAlign w:val="bottom"/>
          </w:tcPr>
          <w:p w14:paraId="429006C6" w14:textId="77777777" w:rsidR="00F711FB" w:rsidRDefault="00F711FB">
            <w:pPr>
              <w:rPr>
                <w:sz w:val="4"/>
                <w:szCs w:val="4"/>
              </w:rPr>
            </w:pPr>
          </w:p>
        </w:tc>
        <w:tc>
          <w:tcPr>
            <w:tcW w:w="100" w:type="dxa"/>
            <w:vAlign w:val="bottom"/>
          </w:tcPr>
          <w:p w14:paraId="2A60B618" w14:textId="77777777" w:rsidR="00F711FB" w:rsidRDefault="00F711FB">
            <w:pPr>
              <w:rPr>
                <w:sz w:val="4"/>
                <w:szCs w:val="4"/>
              </w:rPr>
            </w:pPr>
          </w:p>
        </w:tc>
        <w:tc>
          <w:tcPr>
            <w:tcW w:w="900" w:type="dxa"/>
            <w:vAlign w:val="bottom"/>
          </w:tcPr>
          <w:p w14:paraId="5B367A3A" w14:textId="77777777" w:rsidR="00F711FB" w:rsidRDefault="00F711FB">
            <w:pPr>
              <w:rPr>
                <w:sz w:val="4"/>
                <w:szCs w:val="4"/>
              </w:rPr>
            </w:pPr>
          </w:p>
        </w:tc>
        <w:tc>
          <w:tcPr>
            <w:tcW w:w="100" w:type="dxa"/>
            <w:vAlign w:val="bottom"/>
          </w:tcPr>
          <w:p w14:paraId="53FBF629" w14:textId="77777777" w:rsidR="00F711FB" w:rsidRDefault="00F711FB">
            <w:pPr>
              <w:rPr>
                <w:sz w:val="4"/>
                <w:szCs w:val="4"/>
              </w:rPr>
            </w:pPr>
          </w:p>
        </w:tc>
        <w:tc>
          <w:tcPr>
            <w:tcW w:w="780" w:type="dxa"/>
            <w:vAlign w:val="bottom"/>
          </w:tcPr>
          <w:p w14:paraId="041F5CBD" w14:textId="77777777" w:rsidR="00F711FB" w:rsidRDefault="00F711FB">
            <w:pPr>
              <w:rPr>
                <w:sz w:val="4"/>
                <w:szCs w:val="4"/>
              </w:rPr>
            </w:pPr>
          </w:p>
        </w:tc>
        <w:tc>
          <w:tcPr>
            <w:tcW w:w="100" w:type="dxa"/>
            <w:vAlign w:val="bottom"/>
          </w:tcPr>
          <w:p w14:paraId="423569F8" w14:textId="77777777" w:rsidR="00F711FB" w:rsidRDefault="00F711FB">
            <w:pPr>
              <w:rPr>
                <w:sz w:val="4"/>
                <w:szCs w:val="4"/>
              </w:rPr>
            </w:pPr>
          </w:p>
        </w:tc>
        <w:tc>
          <w:tcPr>
            <w:tcW w:w="900" w:type="dxa"/>
            <w:vAlign w:val="bottom"/>
          </w:tcPr>
          <w:p w14:paraId="162F287C" w14:textId="77777777" w:rsidR="00F711FB" w:rsidRDefault="00F711FB">
            <w:pPr>
              <w:rPr>
                <w:sz w:val="4"/>
                <w:szCs w:val="4"/>
              </w:rPr>
            </w:pPr>
          </w:p>
        </w:tc>
        <w:tc>
          <w:tcPr>
            <w:tcW w:w="100" w:type="dxa"/>
            <w:vAlign w:val="bottom"/>
          </w:tcPr>
          <w:p w14:paraId="2A30EB46" w14:textId="77777777" w:rsidR="00F711FB" w:rsidRDefault="00F711FB">
            <w:pPr>
              <w:rPr>
                <w:sz w:val="4"/>
                <w:szCs w:val="4"/>
              </w:rPr>
            </w:pPr>
          </w:p>
        </w:tc>
        <w:tc>
          <w:tcPr>
            <w:tcW w:w="760" w:type="dxa"/>
            <w:vAlign w:val="bottom"/>
          </w:tcPr>
          <w:p w14:paraId="31BEA82F" w14:textId="77777777" w:rsidR="00F711FB" w:rsidRDefault="00F711FB">
            <w:pPr>
              <w:rPr>
                <w:sz w:val="4"/>
                <w:szCs w:val="4"/>
              </w:rPr>
            </w:pPr>
          </w:p>
        </w:tc>
        <w:tc>
          <w:tcPr>
            <w:tcW w:w="340" w:type="dxa"/>
            <w:vAlign w:val="bottom"/>
          </w:tcPr>
          <w:p w14:paraId="7A46DF0C" w14:textId="77777777" w:rsidR="00F711FB" w:rsidRDefault="00F711FB">
            <w:pPr>
              <w:rPr>
                <w:sz w:val="4"/>
                <w:szCs w:val="4"/>
              </w:rPr>
            </w:pPr>
          </w:p>
        </w:tc>
        <w:tc>
          <w:tcPr>
            <w:tcW w:w="1100" w:type="dxa"/>
            <w:vAlign w:val="bottom"/>
          </w:tcPr>
          <w:p w14:paraId="0BE7D69C" w14:textId="77777777" w:rsidR="00F711FB" w:rsidRDefault="00F711FB">
            <w:pPr>
              <w:rPr>
                <w:sz w:val="4"/>
                <w:szCs w:val="4"/>
              </w:rPr>
            </w:pPr>
          </w:p>
        </w:tc>
        <w:tc>
          <w:tcPr>
            <w:tcW w:w="0" w:type="dxa"/>
            <w:vAlign w:val="bottom"/>
          </w:tcPr>
          <w:p w14:paraId="5820CCE7" w14:textId="77777777" w:rsidR="00F711FB" w:rsidRDefault="00F711FB">
            <w:pPr>
              <w:rPr>
                <w:sz w:val="1"/>
                <w:szCs w:val="1"/>
              </w:rPr>
            </w:pPr>
          </w:p>
        </w:tc>
      </w:tr>
      <w:tr w:rsidR="00F711FB" w14:paraId="33AB4C37" w14:textId="77777777">
        <w:trPr>
          <w:trHeight w:val="220"/>
        </w:trPr>
        <w:tc>
          <w:tcPr>
            <w:tcW w:w="1360" w:type="dxa"/>
            <w:gridSpan w:val="2"/>
            <w:shd w:val="clear" w:color="auto" w:fill="BFE4FF"/>
            <w:vAlign w:val="bottom"/>
          </w:tcPr>
          <w:p w14:paraId="23D8A65E" w14:textId="77777777" w:rsidR="00F711FB" w:rsidRDefault="00DB3416">
            <w:pPr>
              <w:ind w:left="20"/>
              <w:rPr>
                <w:sz w:val="20"/>
                <w:szCs w:val="20"/>
              </w:rPr>
            </w:pPr>
            <w:r>
              <w:rPr>
                <w:rFonts w:ascii="Arial" w:eastAsia="Arial" w:hAnsi="Arial" w:cs="Arial"/>
                <w:sz w:val="16"/>
                <w:szCs w:val="16"/>
              </w:rPr>
              <w:t>Thomas M.</w:t>
            </w:r>
          </w:p>
        </w:tc>
        <w:tc>
          <w:tcPr>
            <w:tcW w:w="1140" w:type="dxa"/>
            <w:shd w:val="clear" w:color="auto" w:fill="BFE4FF"/>
            <w:vAlign w:val="bottom"/>
          </w:tcPr>
          <w:p w14:paraId="49731839" w14:textId="77777777" w:rsidR="00F711FB" w:rsidRDefault="00DB3416">
            <w:pPr>
              <w:jc w:val="right"/>
              <w:rPr>
                <w:sz w:val="20"/>
                <w:szCs w:val="20"/>
              </w:rPr>
            </w:pPr>
            <w:r>
              <w:rPr>
                <w:rFonts w:ascii="Arial" w:eastAsia="Arial" w:hAnsi="Arial" w:cs="Arial"/>
                <w:sz w:val="16"/>
                <w:szCs w:val="16"/>
              </w:rPr>
              <w:t>3/26/2019</w:t>
            </w:r>
          </w:p>
        </w:tc>
        <w:tc>
          <w:tcPr>
            <w:tcW w:w="120" w:type="dxa"/>
            <w:shd w:val="clear" w:color="auto" w:fill="BFE4FF"/>
            <w:vAlign w:val="bottom"/>
          </w:tcPr>
          <w:p w14:paraId="5F7525C3" w14:textId="77777777" w:rsidR="00F711FB" w:rsidRDefault="00F711FB">
            <w:pPr>
              <w:rPr>
                <w:sz w:val="19"/>
                <w:szCs w:val="19"/>
              </w:rPr>
            </w:pPr>
          </w:p>
        </w:tc>
        <w:tc>
          <w:tcPr>
            <w:tcW w:w="1040" w:type="dxa"/>
            <w:gridSpan w:val="2"/>
            <w:shd w:val="clear" w:color="auto" w:fill="BFE4FF"/>
            <w:vAlign w:val="bottom"/>
          </w:tcPr>
          <w:p w14:paraId="2C3688A0" w14:textId="77777777" w:rsidR="00F711FB" w:rsidRDefault="00DB3416">
            <w:pPr>
              <w:ind w:left="620"/>
              <w:rPr>
                <w:sz w:val="20"/>
                <w:szCs w:val="20"/>
              </w:rPr>
            </w:pPr>
            <w:r>
              <w:rPr>
                <w:rFonts w:ascii="Arial" w:eastAsia="Arial" w:hAnsi="Arial" w:cs="Arial"/>
                <w:sz w:val="16"/>
                <w:szCs w:val="16"/>
              </w:rPr>
              <w:t>—</w:t>
            </w:r>
          </w:p>
        </w:tc>
        <w:tc>
          <w:tcPr>
            <w:tcW w:w="1140" w:type="dxa"/>
            <w:shd w:val="clear" w:color="auto" w:fill="BFE4FF"/>
            <w:vAlign w:val="bottom"/>
          </w:tcPr>
          <w:p w14:paraId="43243359" w14:textId="77777777" w:rsidR="00F711FB" w:rsidRDefault="00DB3416">
            <w:pPr>
              <w:ind w:right="64"/>
              <w:jc w:val="right"/>
              <w:rPr>
                <w:sz w:val="20"/>
                <w:szCs w:val="20"/>
              </w:rPr>
            </w:pPr>
            <w:r>
              <w:rPr>
                <w:rFonts w:ascii="Arial" w:eastAsia="Arial" w:hAnsi="Arial" w:cs="Arial"/>
                <w:sz w:val="16"/>
                <w:szCs w:val="16"/>
              </w:rPr>
              <w:t>945,000</w:t>
            </w:r>
          </w:p>
        </w:tc>
        <w:tc>
          <w:tcPr>
            <w:tcW w:w="120" w:type="dxa"/>
            <w:shd w:val="clear" w:color="auto" w:fill="BFE4FF"/>
            <w:vAlign w:val="bottom"/>
          </w:tcPr>
          <w:p w14:paraId="5ED2B346" w14:textId="77777777" w:rsidR="00F711FB" w:rsidRDefault="00F711FB">
            <w:pPr>
              <w:rPr>
                <w:sz w:val="19"/>
                <w:szCs w:val="19"/>
              </w:rPr>
            </w:pPr>
          </w:p>
        </w:tc>
        <w:tc>
          <w:tcPr>
            <w:tcW w:w="1120" w:type="dxa"/>
            <w:shd w:val="clear" w:color="auto" w:fill="BFE4FF"/>
            <w:vAlign w:val="bottom"/>
          </w:tcPr>
          <w:p w14:paraId="54346B61" w14:textId="77777777" w:rsidR="00F711FB" w:rsidRDefault="00DB3416">
            <w:pPr>
              <w:ind w:right="43"/>
              <w:jc w:val="right"/>
              <w:rPr>
                <w:sz w:val="20"/>
                <w:szCs w:val="20"/>
              </w:rPr>
            </w:pPr>
            <w:r>
              <w:rPr>
                <w:rFonts w:ascii="Arial" w:eastAsia="Arial" w:hAnsi="Arial" w:cs="Arial"/>
                <w:sz w:val="16"/>
                <w:szCs w:val="16"/>
              </w:rPr>
              <w:t>1,417,500</w:t>
            </w:r>
          </w:p>
        </w:tc>
        <w:tc>
          <w:tcPr>
            <w:tcW w:w="100" w:type="dxa"/>
            <w:shd w:val="clear" w:color="auto" w:fill="BFE4FF"/>
            <w:vAlign w:val="bottom"/>
          </w:tcPr>
          <w:p w14:paraId="7A08581A" w14:textId="77777777" w:rsidR="00F711FB" w:rsidRDefault="00F711FB">
            <w:pPr>
              <w:rPr>
                <w:sz w:val="19"/>
                <w:szCs w:val="19"/>
              </w:rPr>
            </w:pPr>
          </w:p>
        </w:tc>
        <w:tc>
          <w:tcPr>
            <w:tcW w:w="1000" w:type="dxa"/>
            <w:gridSpan w:val="2"/>
            <w:shd w:val="clear" w:color="auto" w:fill="BFE4FF"/>
            <w:vAlign w:val="bottom"/>
          </w:tcPr>
          <w:p w14:paraId="2D28E4EB" w14:textId="77777777" w:rsidR="00F711FB" w:rsidRDefault="00DB3416">
            <w:pPr>
              <w:ind w:left="620"/>
              <w:rPr>
                <w:sz w:val="20"/>
                <w:szCs w:val="20"/>
              </w:rPr>
            </w:pPr>
            <w:r>
              <w:rPr>
                <w:rFonts w:ascii="Arial" w:eastAsia="Arial" w:hAnsi="Arial" w:cs="Arial"/>
                <w:sz w:val="16"/>
                <w:szCs w:val="16"/>
              </w:rPr>
              <w:t>—</w:t>
            </w:r>
          </w:p>
        </w:tc>
        <w:tc>
          <w:tcPr>
            <w:tcW w:w="780" w:type="dxa"/>
            <w:shd w:val="clear" w:color="auto" w:fill="BFE4FF"/>
            <w:vAlign w:val="bottom"/>
          </w:tcPr>
          <w:p w14:paraId="14E2CE6F" w14:textId="77777777" w:rsidR="00F711FB" w:rsidRDefault="00DB3416">
            <w:pPr>
              <w:ind w:right="43"/>
              <w:jc w:val="right"/>
              <w:rPr>
                <w:sz w:val="20"/>
                <w:szCs w:val="20"/>
              </w:rPr>
            </w:pPr>
            <w:r>
              <w:rPr>
                <w:rFonts w:ascii="Arial" w:eastAsia="Arial" w:hAnsi="Arial" w:cs="Arial"/>
                <w:sz w:val="16"/>
                <w:szCs w:val="16"/>
              </w:rPr>
              <w:t>16,515</w:t>
            </w:r>
          </w:p>
        </w:tc>
        <w:tc>
          <w:tcPr>
            <w:tcW w:w="100" w:type="dxa"/>
            <w:shd w:val="clear" w:color="auto" w:fill="BFE4FF"/>
            <w:vAlign w:val="bottom"/>
          </w:tcPr>
          <w:p w14:paraId="5C16419A" w14:textId="77777777" w:rsidR="00F711FB" w:rsidRDefault="00F711FB">
            <w:pPr>
              <w:rPr>
                <w:sz w:val="19"/>
                <w:szCs w:val="19"/>
              </w:rPr>
            </w:pPr>
          </w:p>
        </w:tc>
        <w:tc>
          <w:tcPr>
            <w:tcW w:w="900" w:type="dxa"/>
            <w:shd w:val="clear" w:color="auto" w:fill="BFE4FF"/>
            <w:vAlign w:val="bottom"/>
          </w:tcPr>
          <w:p w14:paraId="5CDFA382" w14:textId="77777777" w:rsidR="00F711FB" w:rsidRDefault="00DB3416">
            <w:pPr>
              <w:ind w:right="43"/>
              <w:jc w:val="right"/>
              <w:rPr>
                <w:sz w:val="20"/>
                <w:szCs w:val="20"/>
              </w:rPr>
            </w:pPr>
            <w:r>
              <w:rPr>
                <w:rFonts w:ascii="Arial" w:eastAsia="Arial" w:hAnsi="Arial" w:cs="Arial"/>
                <w:sz w:val="16"/>
                <w:szCs w:val="16"/>
              </w:rPr>
              <w:t>24,772</w:t>
            </w:r>
          </w:p>
        </w:tc>
        <w:tc>
          <w:tcPr>
            <w:tcW w:w="860" w:type="dxa"/>
            <w:gridSpan w:val="2"/>
            <w:shd w:val="clear" w:color="auto" w:fill="BFE4FF"/>
            <w:vAlign w:val="bottom"/>
          </w:tcPr>
          <w:p w14:paraId="0A90A804" w14:textId="77777777" w:rsidR="00F711FB" w:rsidRDefault="00DB3416">
            <w:pPr>
              <w:ind w:right="33"/>
              <w:jc w:val="right"/>
              <w:rPr>
                <w:sz w:val="20"/>
                <w:szCs w:val="20"/>
              </w:rPr>
            </w:pPr>
            <w:r>
              <w:rPr>
                <w:rFonts w:ascii="Arial" w:eastAsia="Arial" w:hAnsi="Arial" w:cs="Arial"/>
                <w:sz w:val="16"/>
                <w:szCs w:val="16"/>
              </w:rPr>
              <w:t>16,515</w:t>
            </w:r>
          </w:p>
        </w:tc>
        <w:tc>
          <w:tcPr>
            <w:tcW w:w="340" w:type="dxa"/>
            <w:shd w:val="clear" w:color="auto" w:fill="BFE4FF"/>
            <w:vAlign w:val="bottom"/>
          </w:tcPr>
          <w:p w14:paraId="6A8A699B" w14:textId="77777777" w:rsidR="00F711FB" w:rsidRDefault="00F711FB">
            <w:pPr>
              <w:rPr>
                <w:sz w:val="19"/>
                <w:szCs w:val="19"/>
              </w:rPr>
            </w:pPr>
          </w:p>
        </w:tc>
        <w:tc>
          <w:tcPr>
            <w:tcW w:w="1100" w:type="dxa"/>
            <w:shd w:val="clear" w:color="auto" w:fill="BFE4FF"/>
            <w:vAlign w:val="bottom"/>
          </w:tcPr>
          <w:p w14:paraId="5B025C70" w14:textId="77777777" w:rsidR="00F711FB" w:rsidRDefault="00DB3416">
            <w:pPr>
              <w:ind w:right="45"/>
              <w:jc w:val="right"/>
              <w:rPr>
                <w:sz w:val="20"/>
                <w:szCs w:val="20"/>
              </w:rPr>
            </w:pPr>
            <w:r>
              <w:rPr>
                <w:rFonts w:ascii="Arial" w:eastAsia="Arial" w:hAnsi="Arial" w:cs="Arial"/>
                <w:sz w:val="16"/>
                <w:szCs w:val="16"/>
              </w:rPr>
              <w:t>551,271</w:t>
            </w:r>
          </w:p>
        </w:tc>
        <w:tc>
          <w:tcPr>
            <w:tcW w:w="0" w:type="dxa"/>
            <w:vAlign w:val="bottom"/>
          </w:tcPr>
          <w:p w14:paraId="04A11B91" w14:textId="77777777" w:rsidR="00F711FB" w:rsidRDefault="00F711FB">
            <w:pPr>
              <w:rPr>
                <w:sz w:val="1"/>
                <w:szCs w:val="1"/>
              </w:rPr>
            </w:pPr>
          </w:p>
        </w:tc>
      </w:tr>
      <w:tr w:rsidR="00F711FB" w14:paraId="766117E0" w14:textId="77777777">
        <w:trPr>
          <w:trHeight w:val="219"/>
        </w:trPr>
        <w:tc>
          <w:tcPr>
            <w:tcW w:w="1360" w:type="dxa"/>
            <w:gridSpan w:val="2"/>
            <w:tcBorders>
              <w:bottom w:val="single" w:sz="8" w:space="0" w:color="BFE4FF"/>
            </w:tcBorders>
            <w:shd w:val="clear" w:color="auto" w:fill="BFE4FF"/>
            <w:vAlign w:val="bottom"/>
          </w:tcPr>
          <w:p w14:paraId="4D9798D8" w14:textId="77777777" w:rsidR="00F711FB" w:rsidRDefault="00DB3416">
            <w:pPr>
              <w:ind w:left="20"/>
              <w:rPr>
                <w:sz w:val="20"/>
                <w:szCs w:val="20"/>
              </w:rPr>
            </w:pPr>
            <w:r>
              <w:rPr>
                <w:rFonts w:ascii="Arial" w:eastAsia="Arial" w:hAnsi="Arial" w:cs="Arial"/>
                <w:sz w:val="16"/>
                <w:szCs w:val="16"/>
              </w:rPr>
              <w:t>Cornish</w:t>
            </w:r>
          </w:p>
        </w:tc>
        <w:tc>
          <w:tcPr>
            <w:tcW w:w="1140" w:type="dxa"/>
            <w:tcBorders>
              <w:bottom w:val="single" w:sz="8" w:space="0" w:color="BFE4FF"/>
            </w:tcBorders>
            <w:shd w:val="clear" w:color="auto" w:fill="BFE4FF"/>
            <w:vAlign w:val="bottom"/>
          </w:tcPr>
          <w:p w14:paraId="4BCF7F85" w14:textId="77777777" w:rsidR="00F711FB" w:rsidRDefault="00F711FB">
            <w:pPr>
              <w:rPr>
                <w:sz w:val="19"/>
                <w:szCs w:val="19"/>
              </w:rPr>
            </w:pPr>
          </w:p>
        </w:tc>
        <w:tc>
          <w:tcPr>
            <w:tcW w:w="120" w:type="dxa"/>
            <w:tcBorders>
              <w:bottom w:val="single" w:sz="8" w:space="0" w:color="BFE4FF"/>
            </w:tcBorders>
            <w:shd w:val="clear" w:color="auto" w:fill="BFE4FF"/>
            <w:vAlign w:val="bottom"/>
          </w:tcPr>
          <w:p w14:paraId="725BDE1D" w14:textId="77777777" w:rsidR="00F711FB" w:rsidRDefault="00F711FB">
            <w:pPr>
              <w:rPr>
                <w:sz w:val="19"/>
                <w:szCs w:val="19"/>
              </w:rPr>
            </w:pPr>
          </w:p>
        </w:tc>
        <w:tc>
          <w:tcPr>
            <w:tcW w:w="920" w:type="dxa"/>
            <w:tcBorders>
              <w:bottom w:val="single" w:sz="8" w:space="0" w:color="BFE4FF"/>
            </w:tcBorders>
            <w:shd w:val="clear" w:color="auto" w:fill="BFE4FF"/>
            <w:vAlign w:val="bottom"/>
          </w:tcPr>
          <w:p w14:paraId="496505B5" w14:textId="77777777" w:rsidR="00F711FB" w:rsidRDefault="00F711FB">
            <w:pPr>
              <w:rPr>
                <w:sz w:val="19"/>
                <w:szCs w:val="19"/>
              </w:rPr>
            </w:pPr>
          </w:p>
        </w:tc>
        <w:tc>
          <w:tcPr>
            <w:tcW w:w="120" w:type="dxa"/>
            <w:tcBorders>
              <w:bottom w:val="single" w:sz="8" w:space="0" w:color="BFE4FF"/>
            </w:tcBorders>
            <w:shd w:val="clear" w:color="auto" w:fill="BFE4FF"/>
            <w:vAlign w:val="bottom"/>
          </w:tcPr>
          <w:p w14:paraId="4398BE4E" w14:textId="77777777" w:rsidR="00F711FB" w:rsidRDefault="00F711FB">
            <w:pPr>
              <w:rPr>
                <w:sz w:val="19"/>
                <w:szCs w:val="19"/>
              </w:rPr>
            </w:pPr>
          </w:p>
        </w:tc>
        <w:tc>
          <w:tcPr>
            <w:tcW w:w="1140" w:type="dxa"/>
            <w:tcBorders>
              <w:bottom w:val="single" w:sz="8" w:space="0" w:color="BFE4FF"/>
            </w:tcBorders>
            <w:shd w:val="clear" w:color="auto" w:fill="BFE4FF"/>
            <w:vAlign w:val="bottom"/>
          </w:tcPr>
          <w:p w14:paraId="55C99019" w14:textId="77777777" w:rsidR="00F711FB" w:rsidRDefault="00F711FB">
            <w:pPr>
              <w:rPr>
                <w:sz w:val="19"/>
                <w:szCs w:val="19"/>
              </w:rPr>
            </w:pPr>
          </w:p>
        </w:tc>
        <w:tc>
          <w:tcPr>
            <w:tcW w:w="120" w:type="dxa"/>
            <w:tcBorders>
              <w:bottom w:val="single" w:sz="8" w:space="0" w:color="BFE4FF"/>
            </w:tcBorders>
            <w:shd w:val="clear" w:color="auto" w:fill="BFE4FF"/>
            <w:vAlign w:val="bottom"/>
          </w:tcPr>
          <w:p w14:paraId="30AA0026" w14:textId="77777777" w:rsidR="00F711FB" w:rsidRDefault="00F711FB">
            <w:pPr>
              <w:rPr>
                <w:sz w:val="19"/>
                <w:szCs w:val="19"/>
              </w:rPr>
            </w:pPr>
          </w:p>
        </w:tc>
        <w:tc>
          <w:tcPr>
            <w:tcW w:w="1120" w:type="dxa"/>
            <w:tcBorders>
              <w:bottom w:val="single" w:sz="8" w:space="0" w:color="BFE4FF"/>
            </w:tcBorders>
            <w:shd w:val="clear" w:color="auto" w:fill="BFE4FF"/>
            <w:vAlign w:val="bottom"/>
          </w:tcPr>
          <w:p w14:paraId="04D48F52" w14:textId="77777777" w:rsidR="00F711FB" w:rsidRDefault="00F711FB">
            <w:pPr>
              <w:rPr>
                <w:sz w:val="19"/>
                <w:szCs w:val="19"/>
              </w:rPr>
            </w:pPr>
          </w:p>
        </w:tc>
        <w:tc>
          <w:tcPr>
            <w:tcW w:w="100" w:type="dxa"/>
            <w:tcBorders>
              <w:bottom w:val="single" w:sz="8" w:space="0" w:color="BFE4FF"/>
            </w:tcBorders>
            <w:shd w:val="clear" w:color="auto" w:fill="BFE4FF"/>
            <w:vAlign w:val="bottom"/>
          </w:tcPr>
          <w:p w14:paraId="698AE446" w14:textId="77777777" w:rsidR="00F711FB" w:rsidRDefault="00F711FB">
            <w:pPr>
              <w:rPr>
                <w:sz w:val="19"/>
                <w:szCs w:val="19"/>
              </w:rPr>
            </w:pPr>
          </w:p>
        </w:tc>
        <w:tc>
          <w:tcPr>
            <w:tcW w:w="900" w:type="dxa"/>
            <w:tcBorders>
              <w:bottom w:val="single" w:sz="8" w:space="0" w:color="BFE4FF"/>
            </w:tcBorders>
            <w:shd w:val="clear" w:color="auto" w:fill="BFE4FF"/>
            <w:vAlign w:val="bottom"/>
          </w:tcPr>
          <w:p w14:paraId="10644712" w14:textId="77777777" w:rsidR="00F711FB" w:rsidRDefault="00F711FB">
            <w:pPr>
              <w:rPr>
                <w:sz w:val="19"/>
                <w:szCs w:val="19"/>
              </w:rPr>
            </w:pPr>
          </w:p>
        </w:tc>
        <w:tc>
          <w:tcPr>
            <w:tcW w:w="100" w:type="dxa"/>
            <w:tcBorders>
              <w:bottom w:val="single" w:sz="8" w:space="0" w:color="BFE4FF"/>
            </w:tcBorders>
            <w:shd w:val="clear" w:color="auto" w:fill="BFE4FF"/>
            <w:vAlign w:val="bottom"/>
          </w:tcPr>
          <w:p w14:paraId="720737C1" w14:textId="77777777" w:rsidR="00F711FB" w:rsidRDefault="00F711FB">
            <w:pPr>
              <w:rPr>
                <w:sz w:val="19"/>
                <w:szCs w:val="19"/>
              </w:rPr>
            </w:pPr>
          </w:p>
        </w:tc>
        <w:tc>
          <w:tcPr>
            <w:tcW w:w="780" w:type="dxa"/>
            <w:tcBorders>
              <w:bottom w:val="single" w:sz="8" w:space="0" w:color="BFE4FF"/>
            </w:tcBorders>
            <w:shd w:val="clear" w:color="auto" w:fill="BFE4FF"/>
            <w:vAlign w:val="bottom"/>
          </w:tcPr>
          <w:p w14:paraId="19F2EC7D" w14:textId="77777777" w:rsidR="00F711FB" w:rsidRDefault="00F711FB">
            <w:pPr>
              <w:rPr>
                <w:sz w:val="19"/>
                <w:szCs w:val="19"/>
              </w:rPr>
            </w:pPr>
          </w:p>
        </w:tc>
        <w:tc>
          <w:tcPr>
            <w:tcW w:w="100" w:type="dxa"/>
            <w:tcBorders>
              <w:bottom w:val="single" w:sz="8" w:space="0" w:color="BFE4FF"/>
            </w:tcBorders>
            <w:shd w:val="clear" w:color="auto" w:fill="BFE4FF"/>
            <w:vAlign w:val="bottom"/>
          </w:tcPr>
          <w:p w14:paraId="1767372D" w14:textId="77777777" w:rsidR="00F711FB" w:rsidRDefault="00F711FB">
            <w:pPr>
              <w:rPr>
                <w:sz w:val="19"/>
                <w:szCs w:val="19"/>
              </w:rPr>
            </w:pPr>
          </w:p>
        </w:tc>
        <w:tc>
          <w:tcPr>
            <w:tcW w:w="900" w:type="dxa"/>
            <w:tcBorders>
              <w:bottom w:val="single" w:sz="8" w:space="0" w:color="BFE4FF"/>
            </w:tcBorders>
            <w:shd w:val="clear" w:color="auto" w:fill="BFE4FF"/>
            <w:vAlign w:val="bottom"/>
          </w:tcPr>
          <w:p w14:paraId="6DBC82ED" w14:textId="77777777" w:rsidR="00F711FB" w:rsidRDefault="00F711FB">
            <w:pPr>
              <w:rPr>
                <w:sz w:val="19"/>
                <w:szCs w:val="19"/>
              </w:rPr>
            </w:pPr>
          </w:p>
        </w:tc>
        <w:tc>
          <w:tcPr>
            <w:tcW w:w="100" w:type="dxa"/>
            <w:tcBorders>
              <w:bottom w:val="single" w:sz="8" w:space="0" w:color="BFE4FF"/>
            </w:tcBorders>
            <w:shd w:val="clear" w:color="auto" w:fill="BFE4FF"/>
            <w:vAlign w:val="bottom"/>
          </w:tcPr>
          <w:p w14:paraId="73F7A62C" w14:textId="77777777" w:rsidR="00F711FB" w:rsidRDefault="00F711FB">
            <w:pPr>
              <w:rPr>
                <w:sz w:val="19"/>
                <w:szCs w:val="19"/>
              </w:rPr>
            </w:pPr>
          </w:p>
        </w:tc>
        <w:tc>
          <w:tcPr>
            <w:tcW w:w="760" w:type="dxa"/>
            <w:tcBorders>
              <w:bottom w:val="single" w:sz="8" w:space="0" w:color="BFE4FF"/>
            </w:tcBorders>
            <w:shd w:val="clear" w:color="auto" w:fill="BFE4FF"/>
            <w:vAlign w:val="bottom"/>
          </w:tcPr>
          <w:p w14:paraId="7EAECB5C" w14:textId="77777777" w:rsidR="00F711FB" w:rsidRDefault="00F711FB">
            <w:pPr>
              <w:rPr>
                <w:sz w:val="19"/>
                <w:szCs w:val="19"/>
              </w:rPr>
            </w:pPr>
          </w:p>
        </w:tc>
        <w:tc>
          <w:tcPr>
            <w:tcW w:w="340" w:type="dxa"/>
            <w:tcBorders>
              <w:bottom w:val="single" w:sz="8" w:space="0" w:color="BFE4FF"/>
            </w:tcBorders>
            <w:shd w:val="clear" w:color="auto" w:fill="BFE4FF"/>
            <w:vAlign w:val="bottom"/>
          </w:tcPr>
          <w:p w14:paraId="12BC7F7C" w14:textId="77777777" w:rsidR="00F711FB" w:rsidRDefault="00F711FB">
            <w:pPr>
              <w:rPr>
                <w:sz w:val="19"/>
                <w:szCs w:val="19"/>
              </w:rPr>
            </w:pPr>
          </w:p>
        </w:tc>
        <w:tc>
          <w:tcPr>
            <w:tcW w:w="1100" w:type="dxa"/>
            <w:tcBorders>
              <w:bottom w:val="single" w:sz="8" w:space="0" w:color="BFE4FF"/>
            </w:tcBorders>
            <w:shd w:val="clear" w:color="auto" w:fill="BFE4FF"/>
            <w:vAlign w:val="bottom"/>
          </w:tcPr>
          <w:p w14:paraId="647383A6" w14:textId="77777777" w:rsidR="00F711FB" w:rsidRDefault="00F711FB">
            <w:pPr>
              <w:rPr>
                <w:sz w:val="19"/>
                <w:szCs w:val="19"/>
              </w:rPr>
            </w:pPr>
          </w:p>
        </w:tc>
        <w:tc>
          <w:tcPr>
            <w:tcW w:w="0" w:type="dxa"/>
            <w:vAlign w:val="bottom"/>
          </w:tcPr>
          <w:p w14:paraId="3E8E5BB6" w14:textId="77777777" w:rsidR="00F711FB" w:rsidRDefault="00F711FB">
            <w:pPr>
              <w:rPr>
                <w:sz w:val="1"/>
                <w:szCs w:val="1"/>
              </w:rPr>
            </w:pPr>
          </w:p>
        </w:tc>
      </w:tr>
      <w:tr w:rsidR="00F711FB" w14:paraId="0D21C003" w14:textId="77777777">
        <w:trPr>
          <w:trHeight w:val="224"/>
        </w:trPr>
        <w:tc>
          <w:tcPr>
            <w:tcW w:w="1360" w:type="dxa"/>
            <w:gridSpan w:val="2"/>
            <w:vAlign w:val="bottom"/>
          </w:tcPr>
          <w:p w14:paraId="05DDE683" w14:textId="77777777" w:rsidR="00F711FB" w:rsidRDefault="00DB3416">
            <w:pPr>
              <w:ind w:left="20"/>
              <w:rPr>
                <w:sz w:val="20"/>
                <w:szCs w:val="20"/>
              </w:rPr>
            </w:pPr>
            <w:r>
              <w:rPr>
                <w:rFonts w:ascii="Arial" w:eastAsia="Arial" w:hAnsi="Arial" w:cs="Arial"/>
                <w:sz w:val="16"/>
                <w:szCs w:val="16"/>
              </w:rPr>
              <w:t>Rishi Bansal</w:t>
            </w:r>
          </w:p>
        </w:tc>
        <w:tc>
          <w:tcPr>
            <w:tcW w:w="1140" w:type="dxa"/>
            <w:vAlign w:val="bottom"/>
          </w:tcPr>
          <w:p w14:paraId="2CE0E610" w14:textId="77777777" w:rsidR="00F711FB" w:rsidRDefault="00DB3416">
            <w:pPr>
              <w:jc w:val="right"/>
              <w:rPr>
                <w:sz w:val="20"/>
                <w:szCs w:val="20"/>
              </w:rPr>
            </w:pPr>
            <w:r>
              <w:rPr>
                <w:rFonts w:ascii="Arial" w:eastAsia="Arial" w:hAnsi="Arial" w:cs="Arial"/>
                <w:sz w:val="16"/>
                <w:szCs w:val="16"/>
              </w:rPr>
              <w:t>3/26/2019</w:t>
            </w:r>
          </w:p>
        </w:tc>
        <w:tc>
          <w:tcPr>
            <w:tcW w:w="120" w:type="dxa"/>
            <w:vAlign w:val="bottom"/>
          </w:tcPr>
          <w:p w14:paraId="4AE6CFAD" w14:textId="77777777" w:rsidR="00F711FB" w:rsidRDefault="00F711FB">
            <w:pPr>
              <w:rPr>
                <w:sz w:val="19"/>
                <w:szCs w:val="19"/>
              </w:rPr>
            </w:pPr>
          </w:p>
        </w:tc>
        <w:tc>
          <w:tcPr>
            <w:tcW w:w="1040" w:type="dxa"/>
            <w:gridSpan w:val="2"/>
            <w:vAlign w:val="bottom"/>
          </w:tcPr>
          <w:p w14:paraId="13B9EDDA" w14:textId="77777777" w:rsidR="00F711FB" w:rsidRDefault="00DB3416">
            <w:pPr>
              <w:ind w:left="620"/>
              <w:rPr>
                <w:sz w:val="20"/>
                <w:szCs w:val="20"/>
              </w:rPr>
            </w:pPr>
            <w:r>
              <w:rPr>
                <w:rFonts w:ascii="Arial" w:eastAsia="Arial" w:hAnsi="Arial" w:cs="Arial"/>
                <w:sz w:val="16"/>
                <w:szCs w:val="16"/>
              </w:rPr>
              <w:t>—</w:t>
            </w:r>
          </w:p>
        </w:tc>
        <w:tc>
          <w:tcPr>
            <w:tcW w:w="1140" w:type="dxa"/>
            <w:vAlign w:val="bottom"/>
          </w:tcPr>
          <w:p w14:paraId="5EE67B0B" w14:textId="77777777" w:rsidR="00F711FB" w:rsidRDefault="00DB3416">
            <w:pPr>
              <w:ind w:right="64"/>
              <w:jc w:val="right"/>
              <w:rPr>
                <w:sz w:val="20"/>
                <w:szCs w:val="20"/>
              </w:rPr>
            </w:pPr>
            <w:r>
              <w:rPr>
                <w:rFonts w:ascii="Arial" w:eastAsia="Arial" w:hAnsi="Arial" w:cs="Arial"/>
                <w:sz w:val="16"/>
                <w:szCs w:val="16"/>
              </w:rPr>
              <w:t>450,000</w:t>
            </w:r>
          </w:p>
        </w:tc>
        <w:tc>
          <w:tcPr>
            <w:tcW w:w="120" w:type="dxa"/>
            <w:vAlign w:val="bottom"/>
          </w:tcPr>
          <w:p w14:paraId="4B0B2D56" w14:textId="77777777" w:rsidR="00F711FB" w:rsidRDefault="00F711FB">
            <w:pPr>
              <w:rPr>
                <w:sz w:val="19"/>
                <w:szCs w:val="19"/>
              </w:rPr>
            </w:pPr>
          </w:p>
        </w:tc>
        <w:tc>
          <w:tcPr>
            <w:tcW w:w="1120" w:type="dxa"/>
            <w:vAlign w:val="bottom"/>
          </w:tcPr>
          <w:p w14:paraId="06D71C01" w14:textId="77777777" w:rsidR="00F711FB" w:rsidRDefault="00DB3416">
            <w:pPr>
              <w:ind w:right="43"/>
              <w:jc w:val="right"/>
              <w:rPr>
                <w:sz w:val="20"/>
                <w:szCs w:val="20"/>
              </w:rPr>
            </w:pPr>
            <w:r>
              <w:rPr>
                <w:rFonts w:ascii="Arial" w:eastAsia="Arial" w:hAnsi="Arial" w:cs="Arial"/>
                <w:sz w:val="16"/>
                <w:szCs w:val="16"/>
              </w:rPr>
              <w:t>675,000</w:t>
            </w:r>
          </w:p>
        </w:tc>
        <w:tc>
          <w:tcPr>
            <w:tcW w:w="100" w:type="dxa"/>
            <w:vAlign w:val="bottom"/>
          </w:tcPr>
          <w:p w14:paraId="055A0B17" w14:textId="77777777" w:rsidR="00F711FB" w:rsidRDefault="00F711FB">
            <w:pPr>
              <w:rPr>
                <w:sz w:val="19"/>
                <w:szCs w:val="19"/>
              </w:rPr>
            </w:pPr>
          </w:p>
        </w:tc>
        <w:tc>
          <w:tcPr>
            <w:tcW w:w="1000" w:type="dxa"/>
            <w:gridSpan w:val="2"/>
            <w:vAlign w:val="bottom"/>
          </w:tcPr>
          <w:p w14:paraId="6A6811B9" w14:textId="77777777" w:rsidR="00F711FB" w:rsidRDefault="00DB3416">
            <w:pPr>
              <w:ind w:left="620"/>
              <w:rPr>
                <w:sz w:val="20"/>
                <w:szCs w:val="20"/>
              </w:rPr>
            </w:pPr>
            <w:r>
              <w:rPr>
                <w:rFonts w:ascii="Arial" w:eastAsia="Arial" w:hAnsi="Arial" w:cs="Arial"/>
                <w:sz w:val="16"/>
                <w:szCs w:val="16"/>
              </w:rPr>
              <w:t>—</w:t>
            </w:r>
          </w:p>
        </w:tc>
        <w:tc>
          <w:tcPr>
            <w:tcW w:w="780" w:type="dxa"/>
            <w:vAlign w:val="bottom"/>
          </w:tcPr>
          <w:p w14:paraId="357CD208" w14:textId="77777777" w:rsidR="00F711FB" w:rsidRDefault="00DB3416">
            <w:pPr>
              <w:ind w:right="43"/>
              <w:jc w:val="right"/>
              <w:rPr>
                <w:sz w:val="20"/>
                <w:szCs w:val="20"/>
              </w:rPr>
            </w:pPr>
            <w:r>
              <w:rPr>
                <w:rFonts w:ascii="Arial" w:eastAsia="Arial" w:hAnsi="Arial" w:cs="Arial"/>
                <w:sz w:val="16"/>
                <w:szCs w:val="16"/>
              </w:rPr>
              <w:t>9,737</w:t>
            </w:r>
          </w:p>
        </w:tc>
        <w:tc>
          <w:tcPr>
            <w:tcW w:w="100" w:type="dxa"/>
            <w:vAlign w:val="bottom"/>
          </w:tcPr>
          <w:p w14:paraId="10923EFF" w14:textId="77777777" w:rsidR="00F711FB" w:rsidRDefault="00F711FB">
            <w:pPr>
              <w:rPr>
                <w:sz w:val="19"/>
                <w:szCs w:val="19"/>
              </w:rPr>
            </w:pPr>
          </w:p>
        </w:tc>
        <w:tc>
          <w:tcPr>
            <w:tcW w:w="900" w:type="dxa"/>
            <w:vAlign w:val="bottom"/>
          </w:tcPr>
          <w:p w14:paraId="5587780E" w14:textId="77777777" w:rsidR="00F711FB" w:rsidRDefault="00DB3416">
            <w:pPr>
              <w:ind w:right="43"/>
              <w:jc w:val="right"/>
              <w:rPr>
                <w:sz w:val="20"/>
                <w:szCs w:val="20"/>
              </w:rPr>
            </w:pPr>
            <w:r>
              <w:rPr>
                <w:rFonts w:ascii="Arial" w:eastAsia="Arial" w:hAnsi="Arial" w:cs="Arial"/>
                <w:sz w:val="16"/>
                <w:szCs w:val="16"/>
              </w:rPr>
              <w:t>14,605</w:t>
            </w:r>
          </w:p>
        </w:tc>
        <w:tc>
          <w:tcPr>
            <w:tcW w:w="860" w:type="dxa"/>
            <w:gridSpan w:val="2"/>
            <w:vAlign w:val="bottom"/>
          </w:tcPr>
          <w:p w14:paraId="49158C80" w14:textId="77777777" w:rsidR="00F711FB" w:rsidRDefault="00DB3416">
            <w:pPr>
              <w:ind w:right="33"/>
              <w:jc w:val="right"/>
              <w:rPr>
                <w:sz w:val="20"/>
                <w:szCs w:val="20"/>
              </w:rPr>
            </w:pPr>
            <w:r>
              <w:rPr>
                <w:rFonts w:ascii="Arial" w:eastAsia="Arial" w:hAnsi="Arial" w:cs="Arial"/>
                <w:sz w:val="16"/>
                <w:szCs w:val="16"/>
              </w:rPr>
              <w:t>9,737</w:t>
            </w:r>
          </w:p>
        </w:tc>
        <w:tc>
          <w:tcPr>
            <w:tcW w:w="340" w:type="dxa"/>
            <w:vAlign w:val="bottom"/>
          </w:tcPr>
          <w:p w14:paraId="5ABBD50D" w14:textId="77777777" w:rsidR="00F711FB" w:rsidRDefault="00F711FB">
            <w:pPr>
              <w:rPr>
                <w:sz w:val="19"/>
                <w:szCs w:val="19"/>
              </w:rPr>
            </w:pPr>
          </w:p>
        </w:tc>
        <w:tc>
          <w:tcPr>
            <w:tcW w:w="1100" w:type="dxa"/>
            <w:vAlign w:val="bottom"/>
          </w:tcPr>
          <w:p w14:paraId="72E949A8" w14:textId="77777777" w:rsidR="00F711FB" w:rsidRDefault="00DB3416">
            <w:pPr>
              <w:ind w:right="45"/>
              <w:jc w:val="right"/>
              <w:rPr>
                <w:sz w:val="20"/>
                <w:szCs w:val="20"/>
              </w:rPr>
            </w:pPr>
            <w:r>
              <w:rPr>
                <w:rFonts w:ascii="Arial" w:eastAsia="Arial" w:hAnsi="Arial" w:cs="Arial"/>
                <w:sz w:val="16"/>
                <w:szCs w:val="16"/>
              </w:rPr>
              <w:t>325,021</w:t>
            </w:r>
          </w:p>
        </w:tc>
        <w:tc>
          <w:tcPr>
            <w:tcW w:w="0" w:type="dxa"/>
            <w:vAlign w:val="bottom"/>
          </w:tcPr>
          <w:p w14:paraId="7ABBAE7C" w14:textId="77777777" w:rsidR="00F711FB" w:rsidRDefault="00F711FB">
            <w:pPr>
              <w:rPr>
                <w:sz w:val="1"/>
                <w:szCs w:val="1"/>
              </w:rPr>
            </w:pPr>
          </w:p>
        </w:tc>
      </w:tr>
      <w:tr w:rsidR="00F711FB" w14:paraId="4360323F" w14:textId="77777777">
        <w:trPr>
          <w:trHeight w:val="46"/>
        </w:trPr>
        <w:tc>
          <w:tcPr>
            <w:tcW w:w="1240" w:type="dxa"/>
            <w:vAlign w:val="bottom"/>
          </w:tcPr>
          <w:p w14:paraId="62CFFB65" w14:textId="77777777" w:rsidR="00F711FB" w:rsidRDefault="00F711FB">
            <w:pPr>
              <w:rPr>
                <w:sz w:val="4"/>
                <w:szCs w:val="4"/>
              </w:rPr>
            </w:pPr>
          </w:p>
        </w:tc>
        <w:tc>
          <w:tcPr>
            <w:tcW w:w="120" w:type="dxa"/>
            <w:vAlign w:val="bottom"/>
          </w:tcPr>
          <w:p w14:paraId="5FEC3665" w14:textId="77777777" w:rsidR="00F711FB" w:rsidRDefault="00F711FB">
            <w:pPr>
              <w:rPr>
                <w:sz w:val="4"/>
                <w:szCs w:val="4"/>
              </w:rPr>
            </w:pPr>
          </w:p>
        </w:tc>
        <w:tc>
          <w:tcPr>
            <w:tcW w:w="1140" w:type="dxa"/>
            <w:vAlign w:val="bottom"/>
          </w:tcPr>
          <w:p w14:paraId="03EF9F54" w14:textId="77777777" w:rsidR="00F711FB" w:rsidRDefault="00F711FB">
            <w:pPr>
              <w:rPr>
                <w:sz w:val="4"/>
                <w:szCs w:val="4"/>
              </w:rPr>
            </w:pPr>
          </w:p>
        </w:tc>
        <w:tc>
          <w:tcPr>
            <w:tcW w:w="120" w:type="dxa"/>
            <w:vAlign w:val="bottom"/>
          </w:tcPr>
          <w:p w14:paraId="1AC01CCE" w14:textId="77777777" w:rsidR="00F711FB" w:rsidRDefault="00F711FB">
            <w:pPr>
              <w:rPr>
                <w:sz w:val="4"/>
                <w:szCs w:val="4"/>
              </w:rPr>
            </w:pPr>
          </w:p>
        </w:tc>
        <w:tc>
          <w:tcPr>
            <w:tcW w:w="920" w:type="dxa"/>
            <w:vAlign w:val="bottom"/>
          </w:tcPr>
          <w:p w14:paraId="571DC2A8" w14:textId="77777777" w:rsidR="00F711FB" w:rsidRDefault="00F711FB">
            <w:pPr>
              <w:rPr>
                <w:sz w:val="4"/>
                <w:szCs w:val="4"/>
              </w:rPr>
            </w:pPr>
          </w:p>
        </w:tc>
        <w:tc>
          <w:tcPr>
            <w:tcW w:w="120" w:type="dxa"/>
            <w:vAlign w:val="bottom"/>
          </w:tcPr>
          <w:p w14:paraId="2BC18D3C" w14:textId="77777777" w:rsidR="00F711FB" w:rsidRDefault="00F711FB">
            <w:pPr>
              <w:rPr>
                <w:sz w:val="4"/>
                <w:szCs w:val="4"/>
              </w:rPr>
            </w:pPr>
          </w:p>
        </w:tc>
        <w:tc>
          <w:tcPr>
            <w:tcW w:w="1140" w:type="dxa"/>
            <w:vAlign w:val="bottom"/>
          </w:tcPr>
          <w:p w14:paraId="3B540758" w14:textId="77777777" w:rsidR="00F711FB" w:rsidRDefault="00F711FB">
            <w:pPr>
              <w:rPr>
                <w:sz w:val="4"/>
                <w:szCs w:val="4"/>
              </w:rPr>
            </w:pPr>
          </w:p>
        </w:tc>
        <w:tc>
          <w:tcPr>
            <w:tcW w:w="120" w:type="dxa"/>
            <w:vAlign w:val="bottom"/>
          </w:tcPr>
          <w:p w14:paraId="21AA9EED" w14:textId="77777777" w:rsidR="00F711FB" w:rsidRDefault="00F711FB">
            <w:pPr>
              <w:rPr>
                <w:sz w:val="4"/>
                <w:szCs w:val="4"/>
              </w:rPr>
            </w:pPr>
          </w:p>
        </w:tc>
        <w:tc>
          <w:tcPr>
            <w:tcW w:w="1120" w:type="dxa"/>
            <w:vAlign w:val="bottom"/>
          </w:tcPr>
          <w:p w14:paraId="299FA96A" w14:textId="77777777" w:rsidR="00F711FB" w:rsidRDefault="00F711FB">
            <w:pPr>
              <w:rPr>
                <w:sz w:val="4"/>
                <w:szCs w:val="4"/>
              </w:rPr>
            </w:pPr>
          </w:p>
        </w:tc>
        <w:tc>
          <w:tcPr>
            <w:tcW w:w="100" w:type="dxa"/>
            <w:vAlign w:val="bottom"/>
          </w:tcPr>
          <w:p w14:paraId="6D330DA3" w14:textId="77777777" w:rsidR="00F711FB" w:rsidRDefault="00F711FB">
            <w:pPr>
              <w:rPr>
                <w:sz w:val="4"/>
                <w:szCs w:val="4"/>
              </w:rPr>
            </w:pPr>
          </w:p>
        </w:tc>
        <w:tc>
          <w:tcPr>
            <w:tcW w:w="900" w:type="dxa"/>
            <w:vAlign w:val="bottom"/>
          </w:tcPr>
          <w:p w14:paraId="5A9F2704" w14:textId="77777777" w:rsidR="00F711FB" w:rsidRDefault="00F711FB">
            <w:pPr>
              <w:rPr>
                <w:sz w:val="4"/>
                <w:szCs w:val="4"/>
              </w:rPr>
            </w:pPr>
          </w:p>
        </w:tc>
        <w:tc>
          <w:tcPr>
            <w:tcW w:w="100" w:type="dxa"/>
            <w:vAlign w:val="bottom"/>
          </w:tcPr>
          <w:p w14:paraId="26A8A796" w14:textId="77777777" w:rsidR="00F711FB" w:rsidRDefault="00F711FB">
            <w:pPr>
              <w:rPr>
                <w:sz w:val="4"/>
                <w:szCs w:val="4"/>
              </w:rPr>
            </w:pPr>
          </w:p>
        </w:tc>
        <w:tc>
          <w:tcPr>
            <w:tcW w:w="780" w:type="dxa"/>
            <w:vAlign w:val="bottom"/>
          </w:tcPr>
          <w:p w14:paraId="2F31E4E2" w14:textId="77777777" w:rsidR="00F711FB" w:rsidRDefault="00F711FB">
            <w:pPr>
              <w:rPr>
                <w:sz w:val="4"/>
                <w:szCs w:val="4"/>
              </w:rPr>
            </w:pPr>
          </w:p>
        </w:tc>
        <w:tc>
          <w:tcPr>
            <w:tcW w:w="100" w:type="dxa"/>
            <w:vAlign w:val="bottom"/>
          </w:tcPr>
          <w:p w14:paraId="28267F34" w14:textId="77777777" w:rsidR="00F711FB" w:rsidRDefault="00F711FB">
            <w:pPr>
              <w:rPr>
                <w:sz w:val="4"/>
                <w:szCs w:val="4"/>
              </w:rPr>
            </w:pPr>
          </w:p>
        </w:tc>
        <w:tc>
          <w:tcPr>
            <w:tcW w:w="900" w:type="dxa"/>
            <w:vAlign w:val="bottom"/>
          </w:tcPr>
          <w:p w14:paraId="67EAC435" w14:textId="77777777" w:rsidR="00F711FB" w:rsidRDefault="00F711FB">
            <w:pPr>
              <w:rPr>
                <w:sz w:val="4"/>
                <w:szCs w:val="4"/>
              </w:rPr>
            </w:pPr>
          </w:p>
        </w:tc>
        <w:tc>
          <w:tcPr>
            <w:tcW w:w="100" w:type="dxa"/>
            <w:vAlign w:val="bottom"/>
          </w:tcPr>
          <w:p w14:paraId="347608AF" w14:textId="77777777" w:rsidR="00F711FB" w:rsidRDefault="00F711FB">
            <w:pPr>
              <w:rPr>
                <w:sz w:val="4"/>
                <w:szCs w:val="4"/>
              </w:rPr>
            </w:pPr>
          </w:p>
        </w:tc>
        <w:tc>
          <w:tcPr>
            <w:tcW w:w="760" w:type="dxa"/>
            <w:vAlign w:val="bottom"/>
          </w:tcPr>
          <w:p w14:paraId="2F37FCD7" w14:textId="77777777" w:rsidR="00F711FB" w:rsidRDefault="00F711FB">
            <w:pPr>
              <w:rPr>
                <w:sz w:val="4"/>
                <w:szCs w:val="4"/>
              </w:rPr>
            </w:pPr>
          </w:p>
        </w:tc>
        <w:tc>
          <w:tcPr>
            <w:tcW w:w="340" w:type="dxa"/>
            <w:vAlign w:val="bottom"/>
          </w:tcPr>
          <w:p w14:paraId="11EB80BA" w14:textId="77777777" w:rsidR="00F711FB" w:rsidRDefault="00F711FB">
            <w:pPr>
              <w:rPr>
                <w:sz w:val="4"/>
                <w:szCs w:val="4"/>
              </w:rPr>
            </w:pPr>
          </w:p>
        </w:tc>
        <w:tc>
          <w:tcPr>
            <w:tcW w:w="1100" w:type="dxa"/>
            <w:vAlign w:val="bottom"/>
          </w:tcPr>
          <w:p w14:paraId="12B61107" w14:textId="77777777" w:rsidR="00F711FB" w:rsidRDefault="00F711FB">
            <w:pPr>
              <w:rPr>
                <w:sz w:val="4"/>
                <w:szCs w:val="4"/>
              </w:rPr>
            </w:pPr>
          </w:p>
        </w:tc>
        <w:tc>
          <w:tcPr>
            <w:tcW w:w="0" w:type="dxa"/>
            <w:vAlign w:val="bottom"/>
          </w:tcPr>
          <w:p w14:paraId="6DB7E885" w14:textId="77777777" w:rsidR="00F711FB" w:rsidRDefault="00F711FB">
            <w:pPr>
              <w:rPr>
                <w:sz w:val="1"/>
                <w:szCs w:val="1"/>
              </w:rPr>
            </w:pPr>
          </w:p>
        </w:tc>
      </w:tr>
      <w:tr w:rsidR="00F711FB" w14:paraId="05FD3E47" w14:textId="77777777">
        <w:trPr>
          <w:trHeight w:val="224"/>
        </w:trPr>
        <w:tc>
          <w:tcPr>
            <w:tcW w:w="1360" w:type="dxa"/>
            <w:gridSpan w:val="2"/>
            <w:shd w:val="clear" w:color="auto" w:fill="BFE4FF"/>
            <w:vAlign w:val="bottom"/>
          </w:tcPr>
          <w:p w14:paraId="5C748582" w14:textId="77777777" w:rsidR="00F711FB" w:rsidRDefault="00DB3416">
            <w:pPr>
              <w:ind w:left="20"/>
              <w:rPr>
                <w:sz w:val="20"/>
                <w:szCs w:val="20"/>
              </w:rPr>
            </w:pPr>
            <w:r>
              <w:rPr>
                <w:rFonts w:ascii="Arial" w:eastAsia="Arial" w:hAnsi="Arial" w:cs="Arial"/>
                <w:sz w:val="16"/>
                <w:szCs w:val="16"/>
              </w:rPr>
              <w:t>Jay D. Richards</w:t>
            </w:r>
          </w:p>
        </w:tc>
        <w:tc>
          <w:tcPr>
            <w:tcW w:w="1140" w:type="dxa"/>
            <w:shd w:val="clear" w:color="auto" w:fill="BFE4FF"/>
            <w:vAlign w:val="bottom"/>
          </w:tcPr>
          <w:p w14:paraId="7D32B845" w14:textId="77777777" w:rsidR="00F711FB" w:rsidRDefault="00DB3416">
            <w:pPr>
              <w:jc w:val="right"/>
              <w:rPr>
                <w:sz w:val="20"/>
                <w:szCs w:val="20"/>
              </w:rPr>
            </w:pPr>
            <w:r>
              <w:rPr>
                <w:rFonts w:ascii="Arial" w:eastAsia="Arial" w:hAnsi="Arial" w:cs="Arial"/>
                <w:sz w:val="16"/>
                <w:szCs w:val="16"/>
              </w:rPr>
              <w:t>3/1/2019</w:t>
            </w:r>
          </w:p>
        </w:tc>
        <w:tc>
          <w:tcPr>
            <w:tcW w:w="120" w:type="dxa"/>
            <w:shd w:val="clear" w:color="auto" w:fill="BFE4FF"/>
            <w:vAlign w:val="bottom"/>
          </w:tcPr>
          <w:p w14:paraId="1DD42C6D" w14:textId="77777777" w:rsidR="00F711FB" w:rsidRDefault="00F711FB">
            <w:pPr>
              <w:rPr>
                <w:sz w:val="19"/>
                <w:szCs w:val="19"/>
              </w:rPr>
            </w:pPr>
          </w:p>
        </w:tc>
        <w:tc>
          <w:tcPr>
            <w:tcW w:w="1040" w:type="dxa"/>
            <w:gridSpan w:val="2"/>
            <w:shd w:val="clear" w:color="auto" w:fill="BFE4FF"/>
            <w:vAlign w:val="bottom"/>
          </w:tcPr>
          <w:p w14:paraId="6FB900BA" w14:textId="77777777" w:rsidR="00F711FB" w:rsidRDefault="00DB3416">
            <w:pPr>
              <w:ind w:left="620"/>
              <w:rPr>
                <w:sz w:val="20"/>
                <w:szCs w:val="20"/>
              </w:rPr>
            </w:pPr>
            <w:r>
              <w:rPr>
                <w:rFonts w:ascii="Arial" w:eastAsia="Arial" w:hAnsi="Arial" w:cs="Arial"/>
                <w:sz w:val="16"/>
                <w:szCs w:val="16"/>
              </w:rPr>
              <w:t>—</w:t>
            </w:r>
          </w:p>
        </w:tc>
        <w:tc>
          <w:tcPr>
            <w:tcW w:w="1260" w:type="dxa"/>
            <w:gridSpan w:val="2"/>
            <w:shd w:val="clear" w:color="auto" w:fill="BFE4FF"/>
            <w:vAlign w:val="bottom"/>
          </w:tcPr>
          <w:p w14:paraId="275DC314" w14:textId="77777777" w:rsidR="00F711FB" w:rsidRDefault="00DB3416">
            <w:pPr>
              <w:ind w:right="260"/>
              <w:jc w:val="right"/>
              <w:rPr>
                <w:sz w:val="20"/>
                <w:szCs w:val="20"/>
              </w:rPr>
            </w:pPr>
            <w:r>
              <w:rPr>
                <w:rFonts w:ascii="Arial" w:eastAsia="Arial" w:hAnsi="Arial" w:cs="Arial"/>
                <w:sz w:val="16"/>
                <w:szCs w:val="16"/>
              </w:rPr>
              <w:t>—</w:t>
            </w:r>
          </w:p>
        </w:tc>
        <w:tc>
          <w:tcPr>
            <w:tcW w:w="1220" w:type="dxa"/>
            <w:gridSpan w:val="2"/>
            <w:shd w:val="clear" w:color="auto" w:fill="BFE4FF"/>
            <w:vAlign w:val="bottom"/>
          </w:tcPr>
          <w:p w14:paraId="53119222" w14:textId="77777777" w:rsidR="00F711FB" w:rsidRDefault="00DB3416">
            <w:pPr>
              <w:ind w:right="220"/>
              <w:jc w:val="right"/>
              <w:rPr>
                <w:sz w:val="20"/>
                <w:szCs w:val="20"/>
              </w:rPr>
            </w:pPr>
            <w:r>
              <w:rPr>
                <w:rFonts w:ascii="Arial" w:eastAsia="Arial" w:hAnsi="Arial" w:cs="Arial"/>
                <w:sz w:val="16"/>
                <w:szCs w:val="16"/>
              </w:rPr>
              <w:t>—</w:t>
            </w:r>
          </w:p>
        </w:tc>
        <w:tc>
          <w:tcPr>
            <w:tcW w:w="1000" w:type="dxa"/>
            <w:gridSpan w:val="2"/>
            <w:shd w:val="clear" w:color="auto" w:fill="BFE4FF"/>
            <w:vAlign w:val="bottom"/>
          </w:tcPr>
          <w:p w14:paraId="64200135" w14:textId="77777777" w:rsidR="00F711FB" w:rsidRDefault="00DB3416">
            <w:pPr>
              <w:ind w:left="620"/>
              <w:rPr>
                <w:sz w:val="20"/>
                <w:szCs w:val="20"/>
              </w:rPr>
            </w:pPr>
            <w:r>
              <w:rPr>
                <w:rFonts w:ascii="Arial" w:eastAsia="Arial" w:hAnsi="Arial" w:cs="Arial"/>
                <w:sz w:val="16"/>
                <w:szCs w:val="16"/>
              </w:rPr>
              <w:t>—</w:t>
            </w:r>
          </w:p>
        </w:tc>
        <w:tc>
          <w:tcPr>
            <w:tcW w:w="880" w:type="dxa"/>
            <w:gridSpan w:val="2"/>
            <w:shd w:val="clear" w:color="auto" w:fill="BFE4FF"/>
            <w:vAlign w:val="bottom"/>
          </w:tcPr>
          <w:p w14:paraId="3ADB4CCF" w14:textId="77777777" w:rsidR="00F711FB" w:rsidRDefault="00DB3416">
            <w:pPr>
              <w:ind w:right="220"/>
              <w:jc w:val="right"/>
              <w:rPr>
                <w:sz w:val="20"/>
                <w:szCs w:val="20"/>
              </w:rPr>
            </w:pPr>
            <w:r>
              <w:rPr>
                <w:rFonts w:ascii="Arial" w:eastAsia="Arial" w:hAnsi="Arial" w:cs="Arial"/>
                <w:sz w:val="16"/>
                <w:szCs w:val="16"/>
              </w:rPr>
              <w:t>—</w:t>
            </w:r>
          </w:p>
        </w:tc>
        <w:tc>
          <w:tcPr>
            <w:tcW w:w="900" w:type="dxa"/>
            <w:shd w:val="clear" w:color="auto" w:fill="BFE4FF"/>
            <w:vAlign w:val="bottom"/>
          </w:tcPr>
          <w:p w14:paraId="0A1E7306" w14:textId="77777777" w:rsidR="00F711FB" w:rsidRDefault="00DB3416">
            <w:pPr>
              <w:ind w:right="43"/>
              <w:jc w:val="right"/>
              <w:rPr>
                <w:sz w:val="20"/>
                <w:szCs w:val="20"/>
              </w:rPr>
            </w:pPr>
            <w:r>
              <w:rPr>
                <w:rFonts w:ascii="Arial" w:eastAsia="Arial" w:hAnsi="Arial" w:cs="Arial"/>
                <w:sz w:val="16"/>
                <w:szCs w:val="16"/>
              </w:rPr>
              <w:t>—</w:t>
            </w:r>
          </w:p>
        </w:tc>
        <w:tc>
          <w:tcPr>
            <w:tcW w:w="860" w:type="dxa"/>
            <w:gridSpan w:val="2"/>
            <w:shd w:val="clear" w:color="auto" w:fill="BFE4FF"/>
            <w:vAlign w:val="bottom"/>
          </w:tcPr>
          <w:p w14:paraId="4D2F6E24" w14:textId="77777777" w:rsidR="00F711FB" w:rsidRDefault="00DB3416">
            <w:pPr>
              <w:ind w:right="33"/>
              <w:jc w:val="right"/>
              <w:rPr>
                <w:sz w:val="20"/>
                <w:szCs w:val="20"/>
              </w:rPr>
            </w:pPr>
            <w:r>
              <w:rPr>
                <w:rFonts w:ascii="Arial" w:eastAsia="Arial" w:hAnsi="Arial" w:cs="Arial"/>
                <w:sz w:val="16"/>
                <w:szCs w:val="16"/>
              </w:rPr>
              <w:t>10,000</w:t>
            </w:r>
          </w:p>
        </w:tc>
        <w:tc>
          <w:tcPr>
            <w:tcW w:w="340" w:type="dxa"/>
            <w:shd w:val="clear" w:color="auto" w:fill="BFE4FF"/>
            <w:vAlign w:val="bottom"/>
          </w:tcPr>
          <w:p w14:paraId="2FA1476D" w14:textId="77777777" w:rsidR="00F711FB" w:rsidRDefault="00DB3416">
            <w:pPr>
              <w:ind w:right="39"/>
              <w:jc w:val="right"/>
              <w:rPr>
                <w:sz w:val="20"/>
                <w:szCs w:val="20"/>
              </w:rPr>
            </w:pPr>
            <w:r>
              <w:rPr>
                <w:rFonts w:ascii="Arial" w:eastAsia="Arial" w:hAnsi="Arial" w:cs="Arial"/>
                <w:sz w:val="16"/>
                <w:szCs w:val="16"/>
              </w:rPr>
              <w:t>(3)</w:t>
            </w:r>
          </w:p>
        </w:tc>
        <w:tc>
          <w:tcPr>
            <w:tcW w:w="1100" w:type="dxa"/>
            <w:shd w:val="clear" w:color="auto" w:fill="BFE4FF"/>
            <w:vAlign w:val="bottom"/>
          </w:tcPr>
          <w:p w14:paraId="593DED19" w14:textId="77777777" w:rsidR="00F711FB" w:rsidRDefault="00DB3416">
            <w:pPr>
              <w:ind w:right="45"/>
              <w:jc w:val="right"/>
              <w:rPr>
                <w:sz w:val="20"/>
                <w:szCs w:val="20"/>
              </w:rPr>
            </w:pPr>
            <w:r>
              <w:rPr>
                <w:rFonts w:ascii="Arial" w:eastAsia="Arial" w:hAnsi="Arial" w:cs="Arial"/>
                <w:sz w:val="16"/>
                <w:szCs w:val="16"/>
              </w:rPr>
              <w:t>366,500</w:t>
            </w:r>
          </w:p>
        </w:tc>
        <w:tc>
          <w:tcPr>
            <w:tcW w:w="0" w:type="dxa"/>
            <w:vAlign w:val="bottom"/>
          </w:tcPr>
          <w:p w14:paraId="37BDC361" w14:textId="77777777" w:rsidR="00F711FB" w:rsidRDefault="00F711FB">
            <w:pPr>
              <w:rPr>
                <w:sz w:val="1"/>
                <w:szCs w:val="1"/>
              </w:rPr>
            </w:pPr>
          </w:p>
        </w:tc>
      </w:tr>
      <w:tr w:rsidR="00F711FB" w14:paraId="285C35E2" w14:textId="77777777">
        <w:trPr>
          <w:trHeight w:val="46"/>
        </w:trPr>
        <w:tc>
          <w:tcPr>
            <w:tcW w:w="1240" w:type="dxa"/>
            <w:shd w:val="clear" w:color="auto" w:fill="BFE4FF"/>
            <w:vAlign w:val="bottom"/>
          </w:tcPr>
          <w:p w14:paraId="5F4ADBB2" w14:textId="77777777" w:rsidR="00F711FB" w:rsidRDefault="00F711FB">
            <w:pPr>
              <w:rPr>
                <w:sz w:val="4"/>
                <w:szCs w:val="4"/>
              </w:rPr>
            </w:pPr>
          </w:p>
        </w:tc>
        <w:tc>
          <w:tcPr>
            <w:tcW w:w="120" w:type="dxa"/>
            <w:shd w:val="clear" w:color="auto" w:fill="BFE4FF"/>
            <w:vAlign w:val="bottom"/>
          </w:tcPr>
          <w:p w14:paraId="55DB1474" w14:textId="77777777" w:rsidR="00F711FB" w:rsidRDefault="00F711FB">
            <w:pPr>
              <w:rPr>
                <w:sz w:val="4"/>
                <w:szCs w:val="4"/>
              </w:rPr>
            </w:pPr>
          </w:p>
        </w:tc>
        <w:tc>
          <w:tcPr>
            <w:tcW w:w="1140" w:type="dxa"/>
            <w:shd w:val="clear" w:color="auto" w:fill="BFE4FF"/>
            <w:vAlign w:val="bottom"/>
          </w:tcPr>
          <w:p w14:paraId="50AC8958" w14:textId="77777777" w:rsidR="00F711FB" w:rsidRDefault="00F711FB">
            <w:pPr>
              <w:rPr>
                <w:sz w:val="4"/>
                <w:szCs w:val="4"/>
              </w:rPr>
            </w:pPr>
          </w:p>
        </w:tc>
        <w:tc>
          <w:tcPr>
            <w:tcW w:w="120" w:type="dxa"/>
            <w:shd w:val="clear" w:color="auto" w:fill="BFE4FF"/>
            <w:vAlign w:val="bottom"/>
          </w:tcPr>
          <w:p w14:paraId="061DE1B2" w14:textId="77777777" w:rsidR="00F711FB" w:rsidRDefault="00F711FB">
            <w:pPr>
              <w:rPr>
                <w:sz w:val="4"/>
                <w:szCs w:val="4"/>
              </w:rPr>
            </w:pPr>
          </w:p>
        </w:tc>
        <w:tc>
          <w:tcPr>
            <w:tcW w:w="920" w:type="dxa"/>
            <w:shd w:val="clear" w:color="auto" w:fill="BFE4FF"/>
            <w:vAlign w:val="bottom"/>
          </w:tcPr>
          <w:p w14:paraId="43680C48" w14:textId="77777777" w:rsidR="00F711FB" w:rsidRDefault="00F711FB">
            <w:pPr>
              <w:rPr>
                <w:sz w:val="4"/>
                <w:szCs w:val="4"/>
              </w:rPr>
            </w:pPr>
          </w:p>
        </w:tc>
        <w:tc>
          <w:tcPr>
            <w:tcW w:w="120" w:type="dxa"/>
            <w:shd w:val="clear" w:color="auto" w:fill="BFE4FF"/>
            <w:vAlign w:val="bottom"/>
          </w:tcPr>
          <w:p w14:paraId="09ABFCDA" w14:textId="77777777" w:rsidR="00F711FB" w:rsidRDefault="00F711FB">
            <w:pPr>
              <w:rPr>
                <w:sz w:val="4"/>
                <w:szCs w:val="4"/>
              </w:rPr>
            </w:pPr>
          </w:p>
        </w:tc>
        <w:tc>
          <w:tcPr>
            <w:tcW w:w="1140" w:type="dxa"/>
            <w:shd w:val="clear" w:color="auto" w:fill="BFE4FF"/>
            <w:vAlign w:val="bottom"/>
          </w:tcPr>
          <w:p w14:paraId="260FF0BE" w14:textId="77777777" w:rsidR="00F711FB" w:rsidRDefault="00F711FB">
            <w:pPr>
              <w:rPr>
                <w:sz w:val="4"/>
                <w:szCs w:val="4"/>
              </w:rPr>
            </w:pPr>
          </w:p>
        </w:tc>
        <w:tc>
          <w:tcPr>
            <w:tcW w:w="120" w:type="dxa"/>
            <w:shd w:val="clear" w:color="auto" w:fill="BFE4FF"/>
            <w:vAlign w:val="bottom"/>
          </w:tcPr>
          <w:p w14:paraId="4C936FAE" w14:textId="77777777" w:rsidR="00F711FB" w:rsidRDefault="00F711FB">
            <w:pPr>
              <w:rPr>
                <w:sz w:val="4"/>
                <w:szCs w:val="4"/>
              </w:rPr>
            </w:pPr>
          </w:p>
        </w:tc>
        <w:tc>
          <w:tcPr>
            <w:tcW w:w="1120" w:type="dxa"/>
            <w:shd w:val="clear" w:color="auto" w:fill="BFE4FF"/>
            <w:vAlign w:val="bottom"/>
          </w:tcPr>
          <w:p w14:paraId="4F304B10" w14:textId="77777777" w:rsidR="00F711FB" w:rsidRDefault="00F711FB">
            <w:pPr>
              <w:rPr>
                <w:sz w:val="4"/>
                <w:szCs w:val="4"/>
              </w:rPr>
            </w:pPr>
          </w:p>
        </w:tc>
        <w:tc>
          <w:tcPr>
            <w:tcW w:w="100" w:type="dxa"/>
            <w:shd w:val="clear" w:color="auto" w:fill="BFE4FF"/>
            <w:vAlign w:val="bottom"/>
          </w:tcPr>
          <w:p w14:paraId="0ABC9163" w14:textId="77777777" w:rsidR="00F711FB" w:rsidRDefault="00F711FB">
            <w:pPr>
              <w:rPr>
                <w:sz w:val="4"/>
                <w:szCs w:val="4"/>
              </w:rPr>
            </w:pPr>
          </w:p>
        </w:tc>
        <w:tc>
          <w:tcPr>
            <w:tcW w:w="900" w:type="dxa"/>
            <w:shd w:val="clear" w:color="auto" w:fill="BFE4FF"/>
            <w:vAlign w:val="bottom"/>
          </w:tcPr>
          <w:p w14:paraId="7F223E01" w14:textId="77777777" w:rsidR="00F711FB" w:rsidRDefault="00F711FB">
            <w:pPr>
              <w:rPr>
                <w:sz w:val="4"/>
                <w:szCs w:val="4"/>
              </w:rPr>
            </w:pPr>
          </w:p>
        </w:tc>
        <w:tc>
          <w:tcPr>
            <w:tcW w:w="100" w:type="dxa"/>
            <w:shd w:val="clear" w:color="auto" w:fill="BFE4FF"/>
            <w:vAlign w:val="bottom"/>
          </w:tcPr>
          <w:p w14:paraId="5FB1B1A9" w14:textId="77777777" w:rsidR="00F711FB" w:rsidRDefault="00F711FB">
            <w:pPr>
              <w:rPr>
                <w:sz w:val="4"/>
                <w:szCs w:val="4"/>
              </w:rPr>
            </w:pPr>
          </w:p>
        </w:tc>
        <w:tc>
          <w:tcPr>
            <w:tcW w:w="780" w:type="dxa"/>
            <w:shd w:val="clear" w:color="auto" w:fill="BFE4FF"/>
            <w:vAlign w:val="bottom"/>
          </w:tcPr>
          <w:p w14:paraId="3EF97FA1" w14:textId="77777777" w:rsidR="00F711FB" w:rsidRDefault="00F711FB">
            <w:pPr>
              <w:rPr>
                <w:sz w:val="4"/>
                <w:szCs w:val="4"/>
              </w:rPr>
            </w:pPr>
          </w:p>
        </w:tc>
        <w:tc>
          <w:tcPr>
            <w:tcW w:w="100" w:type="dxa"/>
            <w:shd w:val="clear" w:color="auto" w:fill="BFE4FF"/>
            <w:vAlign w:val="bottom"/>
          </w:tcPr>
          <w:p w14:paraId="04A21829" w14:textId="77777777" w:rsidR="00F711FB" w:rsidRDefault="00F711FB">
            <w:pPr>
              <w:rPr>
                <w:sz w:val="4"/>
                <w:szCs w:val="4"/>
              </w:rPr>
            </w:pPr>
          </w:p>
        </w:tc>
        <w:tc>
          <w:tcPr>
            <w:tcW w:w="900" w:type="dxa"/>
            <w:shd w:val="clear" w:color="auto" w:fill="BFE4FF"/>
            <w:vAlign w:val="bottom"/>
          </w:tcPr>
          <w:p w14:paraId="59859A1C" w14:textId="77777777" w:rsidR="00F711FB" w:rsidRDefault="00F711FB">
            <w:pPr>
              <w:rPr>
                <w:sz w:val="4"/>
                <w:szCs w:val="4"/>
              </w:rPr>
            </w:pPr>
          </w:p>
        </w:tc>
        <w:tc>
          <w:tcPr>
            <w:tcW w:w="100" w:type="dxa"/>
            <w:shd w:val="clear" w:color="auto" w:fill="BFE4FF"/>
            <w:vAlign w:val="bottom"/>
          </w:tcPr>
          <w:p w14:paraId="75760D5E" w14:textId="77777777" w:rsidR="00F711FB" w:rsidRDefault="00F711FB">
            <w:pPr>
              <w:rPr>
                <w:sz w:val="4"/>
                <w:szCs w:val="4"/>
              </w:rPr>
            </w:pPr>
          </w:p>
        </w:tc>
        <w:tc>
          <w:tcPr>
            <w:tcW w:w="760" w:type="dxa"/>
            <w:shd w:val="clear" w:color="auto" w:fill="BFE4FF"/>
            <w:vAlign w:val="bottom"/>
          </w:tcPr>
          <w:p w14:paraId="4CEBD040" w14:textId="77777777" w:rsidR="00F711FB" w:rsidRDefault="00F711FB">
            <w:pPr>
              <w:rPr>
                <w:sz w:val="4"/>
                <w:szCs w:val="4"/>
              </w:rPr>
            </w:pPr>
          </w:p>
        </w:tc>
        <w:tc>
          <w:tcPr>
            <w:tcW w:w="340" w:type="dxa"/>
            <w:shd w:val="clear" w:color="auto" w:fill="BFE4FF"/>
            <w:vAlign w:val="bottom"/>
          </w:tcPr>
          <w:p w14:paraId="0DA0FFE5" w14:textId="77777777" w:rsidR="00F711FB" w:rsidRDefault="00F711FB">
            <w:pPr>
              <w:rPr>
                <w:sz w:val="4"/>
                <w:szCs w:val="4"/>
              </w:rPr>
            </w:pPr>
          </w:p>
        </w:tc>
        <w:tc>
          <w:tcPr>
            <w:tcW w:w="1100" w:type="dxa"/>
            <w:shd w:val="clear" w:color="auto" w:fill="BFE4FF"/>
            <w:vAlign w:val="bottom"/>
          </w:tcPr>
          <w:p w14:paraId="7485A318" w14:textId="77777777" w:rsidR="00F711FB" w:rsidRDefault="00F711FB">
            <w:pPr>
              <w:rPr>
                <w:sz w:val="4"/>
                <w:szCs w:val="4"/>
              </w:rPr>
            </w:pPr>
          </w:p>
        </w:tc>
        <w:tc>
          <w:tcPr>
            <w:tcW w:w="0" w:type="dxa"/>
            <w:vAlign w:val="bottom"/>
          </w:tcPr>
          <w:p w14:paraId="45CEC4AF" w14:textId="77777777" w:rsidR="00F711FB" w:rsidRDefault="00F711FB">
            <w:pPr>
              <w:rPr>
                <w:sz w:val="1"/>
                <w:szCs w:val="1"/>
              </w:rPr>
            </w:pPr>
          </w:p>
        </w:tc>
      </w:tr>
    </w:tbl>
    <w:p w14:paraId="748BDD70" w14:textId="77777777" w:rsidR="00F711FB" w:rsidRDefault="00F711FB">
      <w:pPr>
        <w:spacing w:line="71" w:lineRule="exact"/>
        <w:rPr>
          <w:sz w:val="20"/>
          <w:szCs w:val="20"/>
        </w:rPr>
      </w:pPr>
    </w:p>
    <w:p w14:paraId="34BB16B0" w14:textId="77777777" w:rsidR="00F711FB" w:rsidRDefault="00DB3416">
      <w:pPr>
        <w:numPr>
          <w:ilvl w:val="0"/>
          <w:numId w:val="32"/>
        </w:numPr>
        <w:tabs>
          <w:tab w:val="left" w:pos="400"/>
        </w:tabs>
        <w:spacing w:line="269" w:lineRule="auto"/>
        <w:ind w:left="400" w:hanging="392"/>
        <w:jc w:val="both"/>
        <w:rPr>
          <w:rFonts w:ascii="Arial" w:eastAsia="Arial" w:hAnsi="Arial" w:cs="Arial"/>
          <w:sz w:val="16"/>
          <w:szCs w:val="16"/>
        </w:rPr>
      </w:pPr>
      <w:r>
        <w:rPr>
          <w:rFonts w:ascii="Arial" w:eastAsia="Arial" w:hAnsi="Arial" w:cs="Arial"/>
          <w:sz w:val="16"/>
          <w:szCs w:val="16"/>
        </w:rPr>
        <w:t>Represents PSUs granted under the BankUnited, Inc. 2014 Omnibus Equity Incentive Plan (the "2014 Plan"). These PSUs are based on a four-year performance period from January 1, 2019 through December 31, 2022. Each PSU represents the right to receive, at settlement, and at the discretion of the plan administrator, one share of common stock or cash in an amount equal to the fair market value of one share of common stock. At the time of settlement, the NEO will be eligible to receive a dividend award in an amount equal to the dividends that would have been paid during the performance period but only to the extent the underlying award vests. At the discretion of the plan administrator, the dividend award can be settled in cash equal to the dividend award, or shares having a fair market value equal to such dividend award.</w:t>
      </w:r>
    </w:p>
    <w:p w14:paraId="0862214D" w14:textId="77777777" w:rsidR="00F711FB" w:rsidRDefault="00F711FB">
      <w:pPr>
        <w:spacing w:line="85" w:lineRule="exact"/>
        <w:rPr>
          <w:rFonts w:ascii="Arial" w:eastAsia="Arial" w:hAnsi="Arial" w:cs="Arial"/>
          <w:sz w:val="16"/>
          <w:szCs w:val="16"/>
        </w:rPr>
      </w:pPr>
    </w:p>
    <w:p w14:paraId="37A445C3" w14:textId="77777777" w:rsidR="00F711FB" w:rsidRDefault="00DB3416">
      <w:pPr>
        <w:numPr>
          <w:ilvl w:val="0"/>
          <w:numId w:val="32"/>
        </w:numPr>
        <w:tabs>
          <w:tab w:val="left" w:pos="400"/>
        </w:tabs>
        <w:spacing w:line="269" w:lineRule="auto"/>
        <w:ind w:left="400" w:hanging="392"/>
        <w:jc w:val="both"/>
        <w:rPr>
          <w:rFonts w:ascii="Arial" w:eastAsia="Arial" w:hAnsi="Arial" w:cs="Arial"/>
          <w:sz w:val="16"/>
          <w:szCs w:val="16"/>
        </w:rPr>
      </w:pPr>
      <w:r>
        <w:rPr>
          <w:rFonts w:ascii="Arial" w:eastAsia="Arial" w:hAnsi="Arial" w:cs="Arial"/>
          <w:sz w:val="16"/>
          <w:szCs w:val="16"/>
        </w:rPr>
        <w:t>Represents RSUs granted under the 2014 Plan. In the case of Messrs. Singh, Cornish and Bansal and Ms. Lunak, one-fourth of the RSUs vested on December 31, 2019 and the unvested portion of the awards will vest in equal installments on December 31, 2020, December 31, 2021 and December 31, 2022. Each RSU represents the right to receive, at settlement, and at the discretion of the plan administrator, one share of common stock or cash in an amount equal to the fair market value of one share of common stock. At the time of settlement, the NEO will be eligible to receive a dividend award in an amount equal to the dividends that would have been paid prior to settlement. At the discretion of the plan administrator, the dividend award can be settled in cash equal to the dividend award, or shares having a fair market value equal to such dividend award.</w:t>
      </w:r>
    </w:p>
    <w:p w14:paraId="34152BEC" w14:textId="77777777" w:rsidR="00F711FB" w:rsidRDefault="00F711FB">
      <w:pPr>
        <w:spacing w:line="85" w:lineRule="exact"/>
        <w:rPr>
          <w:rFonts w:ascii="Arial" w:eastAsia="Arial" w:hAnsi="Arial" w:cs="Arial"/>
          <w:sz w:val="16"/>
          <w:szCs w:val="16"/>
        </w:rPr>
      </w:pPr>
    </w:p>
    <w:p w14:paraId="2B42CDA9" w14:textId="77777777" w:rsidR="00F711FB" w:rsidRDefault="00DB3416">
      <w:pPr>
        <w:numPr>
          <w:ilvl w:val="0"/>
          <w:numId w:val="32"/>
        </w:numPr>
        <w:tabs>
          <w:tab w:val="left" w:pos="400"/>
        </w:tabs>
        <w:spacing w:line="305" w:lineRule="auto"/>
        <w:ind w:left="400" w:hanging="392"/>
        <w:jc w:val="both"/>
        <w:rPr>
          <w:rFonts w:ascii="Arial" w:eastAsia="Arial" w:hAnsi="Arial" w:cs="Arial"/>
          <w:sz w:val="15"/>
          <w:szCs w:val="15"/>
        </w:rPr>
      </w:pPr>
      <w:r>
        <w:rPr>
          <w:rFonts w:ascii="Arial" w:eastAsia="Arial" w:hAnsi="Arial" w:cs="Arial"/>
          <w:sz w:val="15"/>
          <w:szCs w:val="15"/>
        </w:rPr>
        <w:t>Represents restricted stock awards granted under the 2014 Plan. On March 1, 2019, Mr. Richards was awarded 10,000 restricted shares for his performance in the 2018 fiscal year and overall contributions to the Company. The restricted shares are scheduled to vest in equal, annual installments on March 1, 2020, 2021, 2022 and 2023, subject to continued employment through the applicable vesting dates, and participate in dividends declared on common shares.</w:t>
      </w:r>
    </w:p>
    <w:p w14:paraId="3CD88677" w14:textId="77777777" w:rsidR="00F711FB" w:rsidRDefault="00F711FB">
      <w:pPr>
        <w:spacing w:line="57" w:lineRule="exact"/>
        <w:rPr>
          <w:rFonts w:ascii="Arial" w:eastAsia="Arial" w:hAnsi="Arial" w:cs="Arial"/>
          <w:sz w:val="15"/>
          <w:szCs w:val="15"/>
        </w:rPr>
      </w:pPr>
    </w:p>
    <w:p w14:paraId="59AB544D" w14:textId="77777777" w:rsidR="00F711FB" w:rsidRDefault="00DB3416">
      <w:pPr>
        <w:numPr>
          <w:ilvl w:val="0"/>
          <w:numId w:val="32"/>
        </w:numPr>
        <w:tabs>
          <w:tab w:val="left" w:pos="400"/>
        </w:tabs>
        <w:spacing w:line="273" w:lineRule="auto"/>
        <w:ind w:left="400" w:hanging="392"/>
        <w:jc w:val="both"/>
        <w:rPr>
          <w:rFonts w:ascii="Arial" w:eastAsia="Arial" w:hAnsi="Arial" w:cs="Arial"/>
          <w:sz w:val="16"/>
          <w:szCs w:val="16"/>
        </w:rPr>
      </w:pPr>
      <w:r>
        <w:rPr>
          <w:rFonts w:ascii="Arial" w:eastAsia="Arial" w:hAnsi="Arial" w:cs="Arial"/>
          <w:sz w:val="16"/>
          <w:szCs w:val="16"/>
        </w:rPr>
        <w:t>Represents the fair value of PSUs, RSUs and restricted stock awards based on the closing price of the Company's common stock at the date of grant pursuant to FASB ASC Topic 718. For additional information on the assumptions used in determining fair value for share-based compensation, refer to Notes 1 and 12 in the Consolidated Financial Statements in the Company's Annual Report on Form 10-K for the year ended December 31, 2019. For performance-based awards, the amount included is based on the probable outcome of performance conditions, which is equal to the target amount.</w:t>
      </w:r>
    </w:p>
    <w:p w14:paraId="1CCDFC58" w14:textId="77777777" w:rsidR="00F711FB" w:rsidRDefault="00F711FB">
      <w:pPr>
        <w:spacing w:line="303" w:lineRule="exact"/>
        <w:rPr>
          <w:sz w:val="20"/>
          <w:szCs w:val="20"/>
        </w:rPr>
      </w:pPr>
    </w:p>
    <w:p w14:paraId="255684CD" w14:textId="77777777" w:rsidR="00F711FB" w:rsidRDefault="00DB3416">
      <w:pPr>
        <w:jc w:val="center"/>
        <w:rPr>
          <w:sz w:val="20"/>
          <w:szCs w:val="20"/>
        </w:rPr>
      </w:pPr>
      <w:r>
        <w:rPr>
          <w:rFonts w:ascii="Arial" w:eastAsia="Arial" w:hAnsi="Arial" w:cs="Arial"/>
          <w:sz w:val="20"/>
          <w:szCs w:val="20"/>
        </w:rPr>
        <w:t>46</w:t>
      </w:r>
    </w:p>
    <w:p w14:paraId="0331753B" w14:textId="77777777" w:rsidR="00F711FB" w:rsidRDefault="00F711FB">
      <w:pPr>
        <w:spacing w:line="25" w:lineRule="exact"/>
        <w:rPr>
          <w:sz w:val="20"/>
          <w:szCs w:val="20"/>
        </w:rPr>
      </w:pPr>
    </w:p>
    <w:p w14:paraId="1B6B1A39" w14:textId="77777777" w:rsidR="00F711FB" w:rsidRDefault="00DB3416">
      <w:pPr>
        <w:rPr>
          <w:sz w:val="20"/>
          <w:szCs w:val="20"/>
        </w:rPr>
      </w:pPr>
      <w:r>
        <w:rPr>
          <w:rFonts w:ascii="Arial" w:eastAsia="Arial" w:hAnsi="Arial" w:cs="Arial"/>
          <w:sz w:val="14"/>
          <w:szCs w:val="14"/>
        </w:rPr>
        <w:t>BankUnited, Inc. 2020 Proxy Statement</w:t>
      </w:r>
    </w:p>
    <w:p w14:paraId="76D9C29D" w14:textId="77777777" w:rsidR="00F711FB" w:rsidRDefault="00F711FB">
      <w:pPr>
        <w:sectPr w:rsidR="00F711FB">
          <w:pgSz w:w="11900" w:h="16838"/>
          <w:pgMar w:top="413" w:right="339" w:bottom="1440" w:left="320" w:header="0" w:footer="0" w:gutter="0"/>
          <w:cols w:space="720" w:equalWidth="0">
            <w:col w:w="11240"/>
          </w:cols>
        </w:sectPr>
      </w:pPr>
    </w:p>
    <w:p w14:paraId="1B0C03F0" w14:textId="77777777" w:rsidR="00F711FB" w:rsidRDefault="00DB3416">
      <w:pPr>
        <w:rPr>
          <w:sz w:val="20"/>
          <w:szCs w:val="20"/>
        </w:rPr>
      </w:pPr>
      <w:bookmarkStart w:id="53" w:name="page53"/>
      <w:bookmarkEnd w:id="53"/>
      <w:r>
        <w:rPr>
          <w:rFonts w:ascii="Arial" w:eastAsia="Arial" w:hAnsi="Arial" w:cs="Arial"/>
          <w:b/>
          <w:bCs/>
          <w:sz w:val="20"/>
          <w:szCs w:val="20"/>
        </w:rPr>
        <w:lastRenderedPageBreak/>
        <w:t>Outstanding Equity Awards at Fiscal Year-End</w:t>
      </w:r>
    </w:p>
    <w:p w14:paraId="36FFCE41" w14:textId="77777777" w:rsidR="00F711FB" w:rsidRDefault="00F711FB">
      <w:pPr>
        <w:spacing w:line="181" w:lineRule="exact"/>
        <w:rPr>
          <w:sz w:val="20"/>
          <w:szCs w:val="20"/>
        </w:rPr>
      </w:pPr>
    </w:p>
    <w:p w14:paraId="0E9852B5" w14:textId="77777777" w:rsidR="00F711FB" w:rsidRDefault="00DB3416">
      <w:pPr>
        <w:ind w:left="660"/>
        <w:rPr>
          <w:sz w:val="20"/>
          <w:szCs w:val="20"/>
        </w:rPr>
      </w:pPr>
      <w:r>
        <w:rPr>
          <w:rFonts w:ascii="Arial" w:eastAsia="Arial" w:hAnsi="Arial" w:cs="Arial"/>
          <w:sz w:val="20"/>
          <w:szCs w:val="20"/>
        </w:rPr>
        <w:t>The following table shows grants of equity awards outstanding on December 31, 2019 for each of our NEOs.</w:t>
      </w:r>
    </w:p>
    <w:p w14:paraId="04A99AFC" w14:textId="77777777" w:rsidR="00F711FB" w:rsidRDefault="00F711FB">
      <w:pPr>
        <w:spacing w:line="183" w:lineRule="exact"/>
        <w:rPr>
          <w:sz w:val="20"/>
          <w:szCs w:val="20"/>
        </w:rPr>
      </w:pPr>
    </w:p>
    <w:p w14:paraId="79AB75FB" w14:textId="77777777" w:rsidR="00F711FB" w:rsidRDefault="00DB3416">
      <w:pPr>
        <w:ind w:left="3400"/>
        <w:rPr>
          <w:sz w:val="20"/>
          <w:szCs w:val="20"/>
        </w:rPr>
      </w:pPr>
      <w:r>
        <w:rPr>
          <w:rFonts w:ascii="Arial" w:eastAsia="Arial" w:hAnsi="Arial" w:cs="Arial"/>
          <w:b/>
          <w:bCs/>
          <w:sz w:val="20"/>
          <w:szCs w:val="20"/>
        </w:rPr>
        <w:t>Outstanding Equity Awards at 2019 Fiscal Year-End</w:t>
      </w:r>
    </w:p>
    <w:p w14:paraId="41DA267A" w14:textId="77777777" w:rsidR="00F711FB" w:rsidRDefault="00F711FB">
      <w:pPr>
        <w:spacing w:line="32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700"/>
        <w:gridCol w:w="1120"/>
        <w:gridCol w:w="140"/>
        <w:gridCol w:w="1240"/>
        <w:gridCol w:w="120"/>
        <w:gridCol w:w="800"/>
        <w:gridCol w:w="100"/>
        <w:gridCol w:w="1100"/>
        <w:gridCol w:w="120"/>
        <w:gridCol w:w="880"/>
        <w:gridCol w:w="320"/>
        <w:gridCol w:w="1100"/>
        <w:gridCol w:w="120"/>
        <w:gridCol w:w="980"/>
        <w:gridCol w:w="120"/>
        <w:gridCol w:w="1220"/>
        <w:gridCol w:w="20"/>
      </w:tblGrid>
      <w:tr w:rsidR="00F711FB" w14:paraId="7DF95273" w14:textId="77777777">
        <w:trPr>
          <w:trHeight w:val="192"/>
        </w:trPr>
        <w:tc>
          <w:tcPr>
            <w:tcW w:w="1700" w:type="dxa"/>
            <w:vAlign w:val="bottom"/>
          </w:tcPr>
          <w:p w14:paraId="6902FFBE" w14:textId="77777777" w:rsidR="00F711FB" w:rsidRDefault="00F711FB">
            <w:pPr>
              <w:rPr>
                <w:sz w:val="16"/>
                <w:szCs w:val="16"/>
              </w:rPr>
            </w:pPr>
          </w:p>
        </w:tc>
        <w:tc>
          <w:tcPr>
            <w:tcW w:w="1120" w:type="dxa"/>
            <w:tcBorders>
              <w:bottom w:val="single" w:sz="8" w:space="0" w:color="auto"/>
            </w:tcBorders>
            <w:vAlign w:val="bottom"/>
          </w:tcPr>
          <w:p w14:paraId="331A0BAB" w14:textId="77777777" w:rsidR="00F711FB" w:rsidRDefault="00F711FB">
            <w:pPr>
              <w:rPr>
                <w:sz w:val="16"/>
                <w:szCs w:val="16"/>
              </w:rPr>
            </w:pPr>
          </w:p>
        </w:tc>
        <w:tc>
          <w:tcPr>
            <w:tcW w:w="140" w:type="dxa"/>
            <w:tcBorders>
              <w:bottom w:val="single" w:sz="8" w:space="0" w:color="auto"/>
            </w:tcBorders>
            <w:vAlign w:val="bottom"/>
          </w:tcPr>
          <w:p w14:paraId="093E6B54" w14:textId="77777777" w:rsidR="00F711FB" w:rsidRDefault="00F711FB">
            <w:pPr>
              <w:rPr>
                <w:sz w:val="16"/>
                <w:szCs w:val="16"/>
              </w:rPr>
            </w:pPr>
          </w:p>
        </w:tc>
        <w:tc>
          <w:tcPr>
            <w:tcW w:w="2260" w:type="dxa"/>
            <w:gridSpan w:val="4"/>
            <w:tcBorders>
              <w:bottom w:val="single" w:sz="8" w:space="0" w:color="auto"/>
            </w:tcBorders>
            <w:vAlign w:val="bottom"/>
          </w:tcPr>
          <w:p w14:paraId="3AA81E94" w14:textId="77777777" w:rsidR="00F711FB" w:rsidRDefault="00DB3416">
            <w:pPr>
              <w:ind w:left="600"/>
              <w:rPr>
                <w:sz w:val="20"/>
                <w:szCs w:val="20"/>
              </w:rPr>
            </w:pPr>
            <w:r>
              <w:rPr>
                <w:rFonts w:ascii="Arial" w:eastAsia="Arial" w:hAnsi="Arial" w:cs="Arial"/>
                <w:b/>
                <w:bCs/>
                <w:sz w:val="14"/>
                <w:szCs w:val="14"/>
              </w:rPr>
              <w:t>Option Awards</w:t>
            </w:r>
          </w:p>
        </w:tc>
        <w:tc>
          <w:tcPr>
            <w:tcW w:w="1100" w:type="dxa"/>
            <w:tcBorders>
              <w:bottom w:val="single" w:sz="8" w:space="0" w:color="auto"/>
            </w:tcBorders>
            <w:vAlign w:val="bottom"/>
          </w:tcPr>
          <w:p w14:paraId="5EA9DBEC" w14:textId="77777777" w:rsidR="00F711FB" w:rsidRDefault="00F711FB">
            <w:pPr>
              <w:rPr>
                <w:sz w:val="16"/>
                <w:szCs w:val="16"/>
              </w:rPr>
            </w:pPr>
          </w:p>
        </w:tc>
        <w:tc>
          <w:tcPr>
            <w:tcW w:w="120" w:type="dxa"/>
            <w:vAlign w:val="bottom"/>
          </w:tcPr>
          <w:p w14:paraId="3566C381" w14:textId="77777777" w:rsidR="00F711FB" w:rsidRDefault="00F711FB">
            <w:pPr>
              <w:rPr>
                <w:sz w:val="16"/>
                <w:szCs w:val="16"/>
              </w:rPr>
            </w:pPr>
          </w:p>
        </w:tc>
        <w:tc>
          <w:tcPr>
            <w:tcW w:w="880" w:type="dxa"/>
            <w:tcBorders>
              <w:bottom w:val="single" w:sz="8" w:space="0" w:color="auto"/>
            </w:tcBorders>
            <w:vAlign w:val="bottom"/>
          </w:tcPr>
          <w:p w14:paraId="4266EC60" w14:textId="77777777" w:rsidR="00F711FB" w:rsidRDefault="00F711FB">
            <w:pPr>
              <w:rPr>
                <w:sz w:val="16"/>
                <w:szCs w:val="16"/>
              </w:rPr>
            </w:pPr>
          </w:p>
        </w:tc>
        <w:tc>
          <w:tcPr>
            <w:tcW w:w="320" w:type="dxa"/>
            <w:tcBorders>
              <w:bottom w:val="single" w:sz="8" w:space="0" w:color="auto"/>
            </w:tcBorders>
            <w:vAlign w:val="bottom"/>
          </w:tcPr>
          <w:p w14:paraId="018707C7" w14:textId="77777777" w:rsidR="00F711FB" w:rsidRDefault="00F711FB">
            <w:pPr>
              <w:rPr>
                <w:sz w:val="16"/>
                <w:szCs w:val="16"/>
              </w:rPr>
            </w:pPr>
          </w:p>
        </w:tc>
        <w:tc>
          <w:tcPr>
            <w:tcW w:w="2320" w:type="dxa"/>
            <w:gridSpan w:val="4"/>
            <w:tcBorders>
              <w:bottom w:val="single" w:sz="8" w:space="0" w:color="auto"/>
            </w:tcBorders>
            <w:vAlign w:val="bottom"/>
          </w:tcPr>
          <w:p w14:paraId="34421C29" w14:textId="77777777" w:rsidR="00F711FB" w:rsidRDefault="00DB3416">
            <w:pPr>
              <w:ind w:left="760"/>
              <w:rPr>
                <w:sz w:val="20"/>
                <w:szCs w:val="20"/>
              </w:rPr>
            </w:pPr>
            <w:r>
              <w:rPr>
                <w:rFonts w:ascii="Arial" w:eastAsia="Arial" w:hAnsi="Arial" w:cs="Arial"/>
                <w:b/>
                <w:bCs/>
                <w:sz w:val="14"/>
                <w:szCs w:val="14"/>
              </w:rPr>
              <w:t>Stock Awards</w:t>
            </w:r>
          </w:p>
        </w:tc>
        <w:tc>
          <w:tcPr>
            <w:tcW w:w="1220" w:type="dxa"/>
            <w:tcBorders>
              <w:bottom w:val="single" w:sz="8" w:space="0" w:color="auto"/>
            </w:tcBorders>
            <w:vAlign w:val="bottom"/>
          </w:tcPr>
          <w:p w14:paraId="673F1394" w14:textId="77777777" w:rsidR="00F711FB" w:rsidRDefault="00F711FB">
            <w:pPr>
              <w:rPr>
                <w:sz w:val="16"/>
                <w:szCs w:val="16"/>
              </w:rPr>
            </w:pPr>
          </w:p>
        </w:tc>
        <w:tc>
          <w:tcPr>
            <w:tcW w:w="0" w:type="dxa"/>
            <w:vAlign w:val="bottom"/>
          </w:tcPr>
          <w:p w14:paraId="79DF136E" w14:textId="77777777" w:rsidR="00F711FB" w:rsidRDefault="00F711FB">
            <w:pPr>
              <w:rPr>
                <w:sz w:val="1"/>
                <w:szCs w:val="1"/>
              </w:rPr>
            </w:pPr>
          </w:p>
        </w:tc>
      </w:tr>
      <w:tr w:rsidR="00F711FB" w14:paraId="0516170F" w14:textId="77777777">
        <w:trPr>
          <w:trHeight w:val="152"/>
        </w:trPr>
        <w:tc>
          <w:tcPr>
            <w:tcW w:w="1700" w:type="dxa"/>
            <w:vAlign w:val="bottom"/>
          </w:tcPr>
          <w:p w14:paraId="60DD10C5" w14:textId="77777777" w:rsidR="00F711FB" w:rsidRDefault="00F711FB">
            <w:pPr>
              <w:rPr>
                <w:sz w:val="13"/>
                <w:szCs w:val="13"/>
              </w:rPr>
            </w:pPr>
          </w:p>
        </w:tc>
        <w:tc>
          <w:tcPr>
            <w:tcW w:w="1260" w:type="dxa"/>
            <w:gridSpan w:val="2"/>
            <w:vMerge w:val="restart"/>
            <w:vAlign w:val="bottom"/>
          </w:tcPr>
          <w:p w14:paraId="1BD92D4F" w14:textId="77777777" w:rsidR="00F711FB" w:rsidRDefault="00DB3416">
            <w:pPr>
              <w:ind w:right="140"/>
              <w:jc w:val="center"/>
              <w:rPr>
                <w:sz w:val="20"/>
                <w:szCs w:val="20"/>
              </w:rPr>
            </w:pPr>
            <w:r>
              <w:rPr>
                <w:rFonts w:ascii="Arial" w:eastAsia="Arial" w:hAnsi="Arial" w:cs="Arial"/>
                <w:b/>
                <w:bCs/>
                <w:w w:val="97"/>
                <w:sz w:val="14"/>
                <w:szCs w:val="14"/>
              </w:rPr>
              <w:t>Number of</w:t>
            </w:r>
          </w:p>
        </w:tc>
        <w:tc>
          <w:tcPr>
            <w:tcW w:w="1360" w:type="dxa"/>
            <w:gridSpan w:val="2"/>
            <w:vMerge w:val="restart"/>
            <w:vAlign w:val="bottom"/>
          </w:tcPr>
          <w:p w14:paraId="75ABFE12" w14:textId="77777777" w:rsidR="00F711FB" w:rsidRDefault="00DB3416">
            <w:pPr>
              <w:ind w:right="140"/>
              <w:jc w:val="center"/>
              <w:rPr>
                <w:sz w:val="20"/>
                <w:szCs w:val="20"/>
              </w:rPr>
            </w:pPr>
            <w:r>
              <w:rPr>
                <w:rFonts w:ascii="Arial" w:eastAsia="Arial" w:hAnsi="Arial" w:cs="Arial"/>
                <w:b/>
                <w:bCs/>
                <w:w w:val="94"/>
                <w:sz w:val="14"/>
                <w:szCs w:val="14"/>
              </w:rPr>
              <w:t>Number of</w:t>
            </w:r>
          </w:p>
        </w:tc>
        <w:tc>
          <w:tcPr>
            <w:tcW w:w="800" w:type="dxa"/>
            <w:vAlign w:val="bottom"/>
          </w:tcPr>
          <w:p w14:paraId="623EF897" w14:textId="77777777" w:rsidR="00F711FB" w:rsidRDefault="00F711FB">
            <w:pPr>
              <w:rPr>
                <w:sz w:val="13"/>
                <w:szCs w:val="13"/>
              </w:rPr>
            </w:pPr>
          </w:p>
        </w:tc>
        <w:tc>
          <w:tcPr>
            <w:tcW w:w="100" w:type="dxa"/>
            <w:vAlign w:val="bottom"/>
          </w:tcPr>
          <w:p w14:paraId="24D3A308" w14:textId="77777777" w:rsidR="00F711FB" w:rsidRDefault="00F711FB">
            <w:pPr>
              <w:rPr>
                <w:sz w:val="13"/>
                <w:szCs w:val="13"/>
              </w:rPr>
            </w:pPr>
          </w:p>
        </w:tc>
        <w:tc>
          <w:tcPr>
            <w:tcW w:w="1100" w:type="dxa"/>
            <w:vAlign w:val="bottom"/>
          </w:tcPr>
          <w:p w14:paraId="66222C24" w14:textId="77777777" w:rsidR="00F711FB" w:rsidRDefault="00F711FB">
            <w:pPr>
              <w:rPr>
                <w:sz w:val="13"/>
                <w:szCs w:val="13"/>
              </w:rPr>
            </w:pPr>
          </w:p>
        </w:tc>
        <w:tc>
          <w:tcPr>
            <w:tcW w:w="120" w:type="dxa"/>
            <w:vAlign w:val="bottom"/>
          </w:tcPr>
          <w:p w14:paraId="480450CC" w14:textId="77777777" w:rsidR="00F711FB" w:rsidRDefault="00F711FB">
            <w:pPr>
              <w:rPr>
                <w:sz w:val="13"/>
                <w:szCs w:val="13"/>
              </w:rPr>
            </w:pPr>
          </w:p>
        </w:tc>
        <w:tc>
          <w:tcPr>
            <w:tcW w:w="880" w:type="dxa"/>
            <w:vAlign w:val="bottom"/>
          </w:tcPr>
          <w:p w14:paraId="689C7547" w14:textId="77777777" w:rsidR="00F711FB" w:rsidRDefault="00F711FB">
            <w:pPr>
              <w:rPr>
                <w:sz w:val="13"/>
                <w:szCs w:val="13"/>
              </w:rPr>
            </w:pPr>
          </w:p>
        </w:tc>
        <w:tc>
          <w:tcPr>
            <w:tcW w:w="320" w:type="dxa"/>
            <w:vAlign w:val="bottom"/>
          </w:tcPr>
          <w:p w14:paraId="554C1675" w14:textId="77777777" w:rsidR="00F711FB" w:rsidRDefault="00F711FB">
            <w:pPr>
              <w:rPr>
                <w:sz w:val="13"/>
                <w:szCs w:val="13"/>
              </w:rPr>
            </w:pPr>
          </w:p>
        </w:tc>
        <w:tc>
          <w:tcPr>
            <w:tcW w:w="1100" w:type="dxa"/>
            <w:vAlign w:val="bottom"/>
          </w:tcPr>
          <w:p w14:paraId="63067565" w14:textId="77777777" w:rsidR="00F711FB" w:rsidRDefault="00F711FB">
            <w:pPr>
              <w:rPr>
                <w:sz w:val="13"/>
                <w:szCs w:val="13"/>
              </w:rPr>
            </w:pPr>
          </w:p>
        </w:tc>
        <w:tc>
          <w:tcPr>
            <w:tcW w:w="120" w:type="dxa"/>
            <w:vAlign w:val="bottom"/>
          </w:tcPr>
          <w:p w14:paraId="09D29D4E" w14:textId="77777777" w:rsidR="00F711FB" w:rsidRDefault="00F711FB">
            <w:pPr>
              <w:rPr>
                <w:sz w:val="13"/>
                <w:szCs w:val="13"/>
              </w:rPr>
            </w:pPr>
          </w:p>
        </w:tc>
        <w:tc>
          <w:tcPr>
            <w:tcW w:w="1100" w:type="dxa"/>
            <w:gridSpan w:val="2"/>
            <w:vAlign w:val="bottom"/>
          </w:tcPr>
          <w:p w14:paraId="6FE9653E" w14:textId="77777777" w:rsidR="00F711FB" w:rsidRDefault="00DB3416">
            <w:pPr>
              <w:spacing w:line="153" w:lineRule="exact"/>
              <w:ind w:right="120"/>
              <w:jc w:val="center"/>
              <w:rPr>
                <w:sz w:val="20"/>
                <w:szCs w:val="20"/>
              </w:rPr>
            </w:pPr>
            <w:r>
              <w:rPr>
                <w:rFonts w:ascii="Arial" w:eastAsia="Arial" w:hAnsi="Arial" w:cs="Arial"/>
                <w:b/>
                <w:bCs/>
                <w:w w:val="94"/>
                <w:sz w:val="14"/>
                <w:szCs w:val="14"/>
              </w:rPr>
              <w:t>Number of</w:t>
            </w:r>
          </w:p>
        </w:tc>
        <w:tc>
          <w:tcPr>
            <w:tcW w:w="1220" w:type="dxa"/>
            <w:vMerge w:val="restart"/>
            <w:vAlign w:val="bottom"/>
          </w:tcPr>
          <w:p w14:paraId="67DDE64B" w14:textId="77777777" w:rsidR="00F711FB" w:rsidRDefault="00DB3416">
            <w:pPr>
              <w:jc w:val="center"/>
              <w:rPr>
                <w:sz w:val="20"/>
                <w:szCs w:val="20"/>
              </w:rPr>
            </w:pPr>
            <w:r>
              <w:rPr>
                <w:rFonts w:ascii="Arial" w:eastAsia="Arial" w:hAnsi="Arial" w:cs="Arial"/>
                <w:b/>
                <w:bCs/>
                <w:w w:val="96"/>
                <w:sz w:val="14"/>
                <w:szCs w:val="14"/>
              </w:rPr>
              <w:t>Market or Payout</w:t>
            </w:r>
          </w:p>
        </w:tc>
        <w:tc>
          <w:tcPr>
            <w:tcW w:w="0" w:type="dxa"/>
            <w:vAlign w:val="bottom"/>
          </w:tcPr>
          <w:p w14:paraId="46D8C54E" w14:textId="77777777" w:rsidR="00F711FB" w:rsidRDefault="00F711FB">
            <w:pPr>
              <w:rPr>
                <w:sz w:val="1"/>
                <w:szCs w:val="1"/>
              </w:rPr>
            </w:pPr>
          </w:p>
        </w:tc>
      </w:tr>
      <w:tr w:rsidR="00F711FB" w14:paraId="397BD838" w14:textId="77777777">
        <w:trPr>
          <w:trHeight w:val="149"/>
        </w:trPr>
        <w:tc>
          <w:tcPr>
            <w:tcW w:w="1700" w:type="dxa"/>
            <w:vAlign w:val="bottom"/>
          </w:tcPr>
          <w:p w14:paraId="3B7F4622" w14:textId="77777777" w:rsidR="00F711FB" w:rsidRDefault="00F711FB">
            <w:pPr>
              <w:rPr>
                <w:sz w:val="12"/>
                <w:szCs w:val="12"/>
              </w:rPr>
            </w:pPr>
          </w:p>
        </w:tc>
        <w:tc>
          <w:tcPr>
            <w:tcW w:w="1260" w:type="dxa"/>
            <w:gridSpan w:val="2"/>
            <w:vMerge/>
            <w:vAlign w:val="bottom"/>
          </w:tcPr>
          <w:p w14:paraId="1CB25C39" w14:textId="77777777" w:rsidR="00F711FB" w:rsidRDefault="00F711FB">
            <w:pPr>
              <w:rPr>
                <w:sz w:val="12"/>
                <w:szCs w:val="12"/>
              </w:rPr>
            </w:pPr>
          </w:p>
        </w:tc>
        <w:tc>
          <w:tcPr>
            <w:tcW w:w="1360" w:type="dxa"/>
            <w:gridSpan w:val="2"/>
            <w:vMerge/>
            <w:vAlign w:val="bottom"/>
          </w:tcPr>
          <w:p w14:paraId="0188B055" w14:textId="77777777" w:rsidR="00F711FB" w:rsidRDefault="00F711FB">
            <w:pPr>
              <w:rPr>
                <w:sz w:val="12"/>
                <w:szCs w:val="12"/>
              </w:rPr>
            </w:pPr>
          </w:p>
        </w:tc>
        <w:tc>
          <w:tcPr>
            <w:tcW w:w="800" w:type="dxa"/>
            <w:vAlign w:val="bottom"/>
          </w:tcPr>
          <w:p w14:paraId="73E15423" w14:textId="77777777" w:rsidR="00F711FB" w:rsidRDefault="00F711FB">
            <w:pPr>
              <w:rPr>
                <w:sz w:val="12"/>
                <w:szCs w:val="12"/>
              </w:rPr>
            </w:pPr>
          </w:p>
        </w:tc>
        <w:tc>
          <w:tcPr>
            <w:tcW w:w="100" w:type="dxa"/>
            <w:vAlign w:val="bottom"/>
          </w:tcPr>
          <w:p w14:paraId="2665C9D0" w14:textId="77777777" w:rsidR="00F711FB" w:rsidRDefault="00F711FB">
            <w:pPr>
              <w:rPr>
                <w:sz w:val="12"/>
                <w:szCs w:val="12"/>
              </w:rPr>
            </w:pPr>
          </w:p>
        </w:tc>
        <w:tc>
          <w:tcPr>
            <w:tcW w:w="1100" w:type="dxa"/>
            <w:vAlign w:val="bottom"/>
          </w:tcPr>
          <w:p w14:paraId="29FC02C3" w14:textId="77777777" w:rsidR="00F711FB" w:rsidRDefault="00F711FB">
            <w:pPr>
              <w:rPr>
                <w:sz w:val="12"/>
                <w:szCs w:val="12"/>
              </w:rPr>
            </w:pPr>
          </w:p>
        </w:tc>
        <w:tc>
          <w:tcPr>
            <w:tcW w:w="120" w:type="dxa"/>
            <w:vAlign w:val="bottom"/>
          </w:tcPr>
          <w:p w14:paraId="4402B048" w14:textId="77777777" w:rsidR="00F711FB" w:rsidRDefault="00F711FB">
            <w:pPr>
              <w:rPr>
                <w:sz w:val="12"/>
                <w:szCs w:val="12"/>
              </w:rPr>
            </w:pPr>
          </w:p>
        </w:tc>
        <w:tc>
          <w:tcPr>
            <w:tcW w:w="880" w:type="dxa"/>
            <w:vMerge w:val="restart"/>
            <w:vAlign w:val="bottom"/>
          </w:tcPr>
          <w:p w14:paraId="363191E6" w14:textId="77777777" w:rsidR="00F711FB" w:rsidRDefault="00DB3416">
            <w:pPr>
              <w:ind w:right="44"/>
              <w:jc w:val="right"/>
              <w:rPr>
                <w:sz w:val="20"/>
                <w:szCs w:val="20"/>
              </w:rPr>
            </w:pPr>
            <w:r>
              <w:rPr>
                <w:rFonts w:ascii="Arial" w:eastAsia="Arial" w:hAnsi="Arial" w:cs="Arial"/>
                <w:b/>
                <w:bCs/>
                <w:sz w:val="14"/>
                <w:szCs w:val="14"/>
              </w:rPr>
              <w:t>Number of</w:t>
            </w:r>
          </w:p>
        </w:tc>
        <w:tc>
          <w:tcPr>
            <w:tcW w:w="320" w:type="dxa"/>
            <w:vAlign w:val="bottom"/>
          </w:tcPr>
          <w:p w14:paraId="26B6F2EE" w14:textId="77777777" w:rsidR="00F711FB" w:rsidRDefault="00F711FB">
            <w:pPr>
              <w:rPr>
                <w:sz w:val="12"/>
                <w:szCs w:val="12"/>
              </w:rPr>
            </w:pPr>
          </w:p>
        </w:tc>
        <w:tc>
          <w:tcPr>
            <w:tcW w:w="1100" w:type="dxa"/>
            <w:vAlign w:val="bottom"/>
          </w:tcPr>
          <w:p w14:paraId="53926E26" w14:textId="77777777" w:rsidR="00F711FB" w:rsidRDefault="00F711FB">
            <w:pPr>
              <w:rPr>
                <w:sz w:val="12"/>
                <w:szCs w:val="12"/>
              </w:rPr>
            </w:pPr>
          </w:p>
        </w:tc>
        <w:tc>
          <w:tcPr>
            <w:tcW w:w="120" w:type="dxa"/>
            <w:vAlign w:val="bottom"/>
          </w:tcPr>
          <w:p w14:paraId="339891E7" w14:textId="77777777" w:rsidR="00F711FB" w:rsidRDefault="00F711FB">
            <w:pPr>
              <w:rPr>
                <w:sz w:val="12"/>
                <w:szCs w:val="12"/>
              </w:rPr>
            </w:pPr>
          </w:p>
        </w:tc>
        <w:tc>
          <w:tcPr>
            <w:tcW w:w="1100" w:type="dxa"/>
            <w:gridSpan w:val="2"/>
            <w:vAlign w:val="bottom"/>
          </w:tcPr>
          <w:p w14:paraId="7F222C8C" w14:textId="77777777" w:rsidR="00F711FB" w:rsidRDefault="00DB3416">
            <w:pPr>
              <w:spacing w:line="149" w:lineRule="exact"/>
              <w:ind w:right="120"/>
              <w:jc w:val="center"/>
              <w:rPr>
                <w:sz w:val="20"/>
                <w:szCs w:val="20"/>
              </w:rPr>
            </w:pPr>
            <w:r>
              <w:rPr>
                <w:rFonts w:ascii="Arial" w:eastAsia="Arial" w:hAnsi="Arial" w:cs="Arial"/>
                <w:b/>
                <w:bCs/>
                <w:w w:val="95"/>
                <w:sz w:val="14"/>
                <w:szCs w:val="14"/>
              </w:rPr>
              <w:t>Unearned</w:t>
            </w:r>
          </w:p>
        </w:tc>
        <w:tc>
          <w:tcPr>
            <w:tcW w:w="1220" w:type="dxa"/>
            <w:vMerge/>
            <w:vAlign w:val="bottom"/>
          </w:tcPr>
          <w:p w14:paraId="5D13EAB2" w14:textId="77777777" w:rsidR="00F711FB" w:rsidRDefault="00F711FB">
            <w:pPr>
              <w:rPr>
                <w:sz w:val="12"/>
                <w:szCs w:val="12"/>
              </w:rPr>
            </w:pPr>
          </w:p>
        </w:tc>
        <w:tc>
          <w:tcPr>
            <w:tcW w:w="0" w:type="dxa"/>
            <w:vAlign w:val="bottom"/>
          </w:tcPr>
          <w:p w14:paraId="601FA7F9" w14:textId="77777777" w:rsidR="00F711FB" w:rsidRDefault="00F711FB">
            <w:pPr>
              <w:rPr>
                <w:sz w:val="1"/>
                <w:szCs w:val="1"/>
              </w:rPr>
            </w:pPr>
          </w:p>
        </w:tc>
      </w:tr>
      <w:tr w:rsidR="00F711FB" w14:paraId="5ED2129E" w14:textId="77777777">
        <w:trPr>
          <w:trHeight w:val="148"/>
        </w:trPr>
        <w:tc>
          <w:tcPr>
            <w:tcW w:w="1700" w:type="dxa"/>
            <w:vAlign w:val="bottom"/>
          </w:tcPr>
          <w:p w14:paraId="5F22B13C" w14:textId="77777777" w:rsidR="00F711FB" w:rsidRDefault="00F711FB">
            <w:pPr>
              <w:rPr>
                <w:sz w:val="12"/>
                <w:szCs w:val="12"/>
              </w:rPr>
            </w:pPr>
          </w:p>
        </w:tc>
        <w:tc>
          <w:tcPr>
            <w:tcW w:w="1260" w:type="dxa"/>
            <w:gridSpan w:val="2"/>
            <w:vAlign w:val="bottom"/>
          </w:tcPr>
          <w:p w14:paraId="50F64348" w14:textId="77777777" w:rsidR="00F711FB" w:rsidRDefault="00DB3416">
            <w:pPr>
              <w:spacing w:line="149" w:lineRule="exact"/>
              <w:ind w:right="140"/>
              <w:jc w:val="center"/>
              <w:rPr>
                <w:sz w:val="20"/>
                <w:szCs w:val="20"/>
              </w:rPr>
            </w:pPr>
            <w:r>
              <w:rPr>
                <w:rFonts w:ascii="Arial" w:eastAsia="Arial" w:hAnsi="Arial" w:cs="Arial"/>
                <w:b/>
                <w:bCs/>
                <w:w w:val="89"/>
                <w:sz w:val="14"/>
                <w:szCs w:val="14"/>
              </w:rPr>
              <w:t>Securities</w:t>
            </w:r>
          </w:p>
        </w:tc>
        <w:tc>
          <w:tcPr>
            <w:tcW w:w="1360" w:type="dxa"/>
            <w:gridSpan w:val="2"/>
            <w:vAlign w:val="bottom"/>
          </w:tcPr>
          <w:p w14:paraId="127FFDFF" w14:textId="77777777" w:rsidR="00F711FB" w:rsidRDefault="00DB3416">
            <w:pPr>
              <w:spacing w:line="149" w:lineRule="exact"/>
              <w:ind w:right="120"/>
              <w:jc w:val="center"/>
              <w:rPr>
                <w:sz w:val="20"/>
                <w:szCs w:val="20"/>
              </w:rPr>
            </w:pPr>
            <w:r>
              <w:rPr>
                <w:rFonts w:ascii="Arial" w:eastAsia="Arial" w:hAnsi="Arial" w:cs="Arial"/>
                <w:b/>
                <w:bCs/>
                <w:w w:val="89"/>
                <w:sz w:val="14"/>
                <w:szCs w:val="14"/>
              </w:rPr>
              <w:t>Securities</w:t>
            </w:r>
          </w:p>
        </w:tc>
        <w:tc>
          <w:tcPr>
            <w:tcW w:w="900" w:type="dxa"/>
            <w:gridSpan w:val="2"/>
            <w:vMerge w:val="restart"/>
            <w:vAlign w:val="bottom"/>
          </w:tcPr>
          <w:p w14:paraId="533FD522" w14:textId="77777777" w:rsidR="00F711FB" w:rsidRDefault="00DB3416">
            <w:pPr>
              <w:ind w:right="120"/>
              <w:jc w:val="center"/>
              <w:rPr>
                <w:sz w:val="20"/>
                <w:szCs w:val="20"/>
              </w:rPr>
            </w:pPr>
            <w:r>
              <w:rPr>
                <w:rFonts w:ascii="Arial" w:eastAsia="Arial" w:hAnsi="Arial" w:cs="Arial"/>
                <w:b/>
                <w:bCs/>
                <w:w w:val="93"/>
                <w:sz w:val="14"/>
                <w:szCs w:val="14"/>
              </w:rPr>
              <w:t>Option</w:t>
            </w:r>
          </w:p>
        </w:tc>
        <w:tc>
          <w:tcPr>
            <w:tcW w:w="1100" w:type="dxa"/>
            <w:vAlign w:val="bottom"/>
          </w:tcPr>
          <w:p w14:paraId="52E06DB7" w14:textId="77777777" w:rsidR="00F711FB" w:rsidRDefault="00F711FB">
            <w:pPr>
              <w:rPr>
                <w:sz w:val="12"/>
                <w:szCs w:val="12"/>
              </w:rPr>
            </w:pPr>
          </w:p>
        </w:tc>
        <w:tc>
          <w:tcPr>
            <w:tcW w:w="120" w:type="dxa"/>
            <w:vAlign w:val="bottom"/>
          </w:tcPr>
          <w:p w14:paraId="06DDE2B2" w14:textId="77777777" w:rsidR="00F711FB" w:rsidRDefault="00F711FB">
            <w:pPr>
              <w:rPr>
                <w:sz w:val="12"/>
                <w:szCs w:val="12"/>
              </w:rPr>
            </w:pPr>
          </w:p>
        </w:tc>
        <w:tc>
          <w:tcPr>
            <w:tcW w:w="880" w:type="dxa"/>
            <w:vMerge/>
            <w:vAlign w:val="bottom"/>
          </w:tcPr>
          <w:p w14:paraId="094E78A5" w14:textId="77777777" w:rsidR="00F711FB" w:rsidRDefault="00F711FB">
            <w:pPr>
              <w:rPr>
                <w:sz w:val="12"/>
                <w:szCs w:val="12"/>
              </w:rPr>
            </w:pPr>
          </w:p>
        </w:tc>
        <w:tc>
          <w:tcPr>
            <w:tcW w:w="320" w:type="dxa"/>
            <w:vAlign w:val="bottom"/>
          </w:tcPr>
          <w:p w14:paraId="22770B57" w14:textId="77777777" w:rsidR="00F711FB" w:rsidRDefault="00F711FB">
            <w:pPr>
              <w:rPr>
                <w:sz w:val="12"/>
                <w:szCs w:val="12"/>
              </w:rPr>
            </w:pPr>
          </w:p>
        </w:tc>
        <w:tc>
          <w:tcPr>
            <w:tcW w:w="1220" w:type="dxa"/>
            <w:gridSpan w:val="2"/>
            <w:vMerge w:val="restart"/>
            <w:vAlign w:val="bottom"/>
          </w:tcPr>
          <w:p w14:paraId="4BFAC153" w14:textId="77777777" w:rsidR="00F711FB" w:rsidRDefault="00DB3416">
            <w:pPr>
              <w:ind w:right="140"/>
              <w:jc w:val="center"/>
              <w:rPr>
                <w:sz w:val="20"/>
                <w:szCs w:val="20"/>
              </w:rPr>
            </w:pPr>
            <w:r>
              <w:rPr>
                <w:rFonts w:ascii="Arial" w:eastAsia="Arial" w:hAnsi="Arial" w:cs="Arial"/>
                <w:b/>
                <w:bCs/>
                <w:w w:val="96"/>
                <w:sz w:val="14"/>
                <w:szCs w:val="14"/>
              </w:rPr>
              <w:t>Market Value of</w:t>
            </w:r>
          </w:p>
        </w:tc>
        <w:tc>
          <w:tcPr>
            <w:tcW w:w="1100" w:type="dxa"/>
            <w:gridSpan w:val="2"/>
            <w:vAlign w:val="bottom"/>
          </w:tcPr>
          <w:p w14:paraId="6DD77A3F" w14:textId="77777777" w:rsidR="00F711FB" w:rsidRDefault="00DB3416">
            <w:pPr>
              <w:spacing w:line="149" w:lineRule="exact"/>
              <w:ind w:right="120"/>
              <w:jc w:val="center"/>
              <w:rPr>
                <w:sz w:val="20"/>
                <w:szCs w:val="20"/>
              </w:rPr>
            </w:pPr>
            <w:r>
              <w:rPr>
                <w:rFonts w:ascii="Arial" w:eastAsia="Arial" w:hAnsi="Arial" w:cs="Arial"/>
                <w:b/>
                <w:bCs/>
                <w:w w:val="91"/>
                <w:sz w:val="14"/>
                <w:szCs w:val="14"/>
              </w:rPr>
              <w:t>Units/Shares</w:t>
            </w:r>
          </w:p>
        </w:tc>
        <w:tc>
          <w:tcPr>
            <w:tcW w:w="1220" w:type="dxa"/>
            <w:vAlign w:val="bottom"/>
          </w:tcPr>
          <w:p w14:paraId="7E79AEB4" w14:textId="77777777" w:rsidR="00F711FB" w:rsidRDefault="00DB3416">
            <w:pPr>
              <w:spacing w:line="149" w:lineRule="exact"/>
              <w:jc w:val="center"/>
              <w:rPr>
                <w:sz w:val="20"/>
                <w:szCs w:val="20"/>
              </w:rPr>
            </w:pPr>
            <w:r>
              <w:rPr>
                <w:rFonts w:ascii="Arial" w:eastAsia="Arial" w:hAnsi="Arial" w:cs="Arial"/>
                <w:b/>
                <w:bCs/>
                <w:w w:val="92"/>
                <w:sz w:val="14"/>
                <w:szCs w:val="14"/>
              </w:rPr>
              <w:t>Value of Unearned</w:t>
            </w:r>
          </w:p>
        </w:tc>
        <w:tc>
          <w:tcPr>
            <w:tcW w:w="0" w:type="dxa"/>
            <w:vAlign w:val="bottom"/>
          </w:tcPr>
          <w:p w14:paraId="1D303E48" w14:textId="77777777" w:rsidR="00F711FB" w:rsidRDefault="00F711FB">
            <w:pPr>
              <w:rPr>
                <w:sz w:val="1"/>
                <w:szCs w:val="1"/>
              </w:rPr>
            </w:pPr>
          </w:p>
        </w:tc>
      </w:tr>
      <w:tr w:rsidR="00F711FB" w14:paraId="72ACED1A" w14:textId="77777777">
        <w:trPr>
          <w:trHeight w:val="148"/>
        </w:trPr>
        <w:tc>
          <w:tcPr>
            <w:tcW w:w="1700" w:type="dxa"/>
            <w:vAlign w:val="bottom"/>
          </w:tcPr>
          <w:p w14:paraId="3C2115A9" w14:textId="77777777" w:rsidR="00F711FB" w:rsidRDefault="00F711FB">
            <w:pPr>
              <w:rPr>
                <w:sz w:val="12"/>
                <w:szCs w:val="12"/>
              </w:rPr>
            </w:pPr>
          </w:p>
        </w:tc>
        <w:tc>
          <w:tcPr>
            <w:tcW w:w="1260" w:type="dxa"/>
            <w:gridSpan w:val="2"/>
            <w:vAlign w:val="bottom"/>
          </w:tcPr>
          <w:p w14:paraId="5C48BB33" w14:textId="77777777" w:rsidR="00F711FB" w:rsidRDefault="00DB3416">
            <w:pPr>
              <w:spacing w:line="149" w:lineRule="exact"/>
              <w:ind w:right="120"/>
              <w:jc w:val="center"/>
              <w:rPr>
                <w:sz w:val="20"/>
                <w:szCs w:val="20"/>
              </w:rPr>
            </w:pPr>
            <w:r>
              <w:rPr>
                <w:rFonts w:ascii="Arial" w:eastAsia="Arial" w:hAnsi="Arial" w:cs="Arial"/>
                <w:b/>
                <w:bCs/>
                <w:w w:val="95"/>
                <w:sz w:val="14"/>
                <w:szCs w:val="14"/>
              </w:rPr>
              <w:t>Underlying</w:t>
            </w:r>
          </w:p>
        </w:tc>
        <w:tc>
          <w:tcPr>
            <w:tcW w:w="1360" w:type="dxa"/>
            <w:gridSpan w:val="2"/>
            <w:vAlign w:val="bottom"/>
          </w:tcPr>
          <w:p w14:paraId="6D428651" w14:textId="77777777" w:rsidR="00F711FB" w:rsidRDefault="00DB3416">
            <w:pPr>
              <w:spacing w:line="149" w:lineRule="exact"/>
              <w:ind w:right="140"/>
              <w:jc w:val="center"/>
              <w:rPr>
                <w:sz w:val="20"/>
                <w:szCs w:val="20"/>
              </w:rPr>
            </w:pPr>
            <w:r>
              <w:rPr>
                <w:rFonts w:ascii="Arial" w:eastAsia="Arial" w:hAnsi="Arial" w:cs="Arial"/>
                <w:b/>
                <w:bCs/>
                <w:w w:val="95"/>
                <w:sz w:val="14"/>
                <w:szCs w:val="14"/>
              </w:rPr>
              <w:t>Underlying</w:t>
            </w:r>
          </w:p>
        </w:tc>
        <w:tc>
          <w:tcPr>
            <w:tcW w:w="900" w:type="dxa"/>
            <w:gridSpan w:val="2"/>
            <w:vMerge/>
            <w:vAlign w:val="bottom"/>
          </w:tcPr>
          <w:p w14:paraId="2C27B5C2" w14:textId="77777777" w:rsidR="00F711FB" w:rsidRDefault="00F711FB">
            <w:pPr>
              <w:rPr>
                <w:sz w:val="12"/>
                <w:szCs w:val="12"/>
              </w:rPr>
            </w:pPr>
          </w:p>
        </w:tc>
        <w:tc>
          <w:tcPr>
            <w:tcW w:w="1100" w:type="dxa"/>
            <w:vAlign w:val="bottom"/>
          </w:tcPr>
          <w:p w14:paraId="0A748F59" w14:textId="77777777" w:rsidR="00F711FB" w:rsidRDefault="00F711FB">
            <w:pPr>
              <w:rPr>
                <w:sz w:val="12"/>
                <w:szCs w:val="12"/>
              </w:rPr>
            </w:pPr>
          </w:p>
        </w:tc>
        <w:tc>
          <w:tcPr>
            <w:tcW w:w="120" w:type="dxa"/>
            <w:vAlign w:val="bottom"/>
          </w:tcPr>
          <w:p w14:paraId="34AC01D4" w14:textId="77777777" w:rsidR="00F711FB" w:rsidRDefault="00F711FB">
            <w:pPr>
              <w:rPr>
                <w:sz w:val="12"/>
                <w:szCs w:val="12"/>
              </w:rPr>
            </w:pPr>
          </w:p>
        </w:tc>
        <w:tc>
          <w:tcPr>
            <w:tcW w:w="880" w:type="dxa"/>
            <w:vAlign w:val="bottom"/>
          </w:tcPr>
          <w:p w14:paraId="45CEFA35" w14:textId="77777777" w:rsidR="00F711FB" w:rsidRDefault="00DB3416">
            <w:pPr>
              <w:spacing w:line="149" w:lineRule="exact"/>
              <w:jc w:val="right"/>
              <w:rPr>
                <w:sz w:val="20"/>
                <w:szCs w:val="20"/>
              </w:rPr>
            </w:pPr>
            <w:r>
              <w:rPr>
                <w:rFonts w:ascii="Arial" w:eastAsia="Arial" w:hAnsi="Arial" w:cs="Arial"/>
                <w:b/>
                <w:bCs/>
                <w:w w:val="93"/>
                <w:sz w:val="14"/>
                <w:szCs w:val="14"/>
              </w:rPr>
              <w:t>Units/Shares</w:t>
            </w:r>
          </w:p>
        </w:tc>
        <w:tc>
          <w:tcPr>
            <w:tcW w:w="320" w:type="dxa"/>
            <w:vAlign w:val="bottom"/>
          </w:tcPr>
          <w:p w14:paraId="30619514" w14:textId="77777777" w:rsidR="00F711FB" w:rsidRDefault="00F711FB">
            <w:pPr>
              <w:rPr>
                <w:sz w:val="12"/>
                <w:szCs w:val="12"/>
              </w:rPr>
            </w:pPr>
          </w:p>
        </w:tc>
        <w:tc>
          <w:tcPr>
            <w:tcW w:w="1220" w:type="dxa"/>
            <w:gridSpan w:val="2"/>
            <w:vMerge/>
            <w:vAlign w:val="bottom"/>
          </w:tcPr>
          <w:p w14:paraId="2AA0E13B" w14:textId="77777777" w:rsidR="00F711FB" w:rsidRDefault="00F711FB">
            <w:pPr>
              <w:rPr>
                <w:sz w:val="12"/>
                <w:szCs w:val="12"/>
              </w:rPr>
            </w:pPr>
          </w:p>
        </w:tc>
        <w:tc>
          <w:tcPr>
            <w:tcW w:w="1100" w:type="dxa"/>
            <w:gridSpan w:val="2"/>
            <w:vAlign w:val="bottom"/>
          </w:tcPr>
          <w:p w14:paraId="78ED5A6A" w14:textId="77777777" w:rsidR="00F711FB" w:rsidRDefault="00DB3416">
            <w:pPr>
              <w:spacing w:line="149" w:lineRule="exact"/>
              <w:ind w:right="120"/>
              <w:jc w:val="center"/>
              <w:rPr>
                <w:sz w:val="20"/>
                <w:szCs w:val="20"/>
              </w:rPr>
            </w:pPr>
            <w:r>
              <w:rPr>
                <w:rFonts w:ascii="Arial" w:eastAsia="Arial" w:hAnsi="Arial" w:cs="Arial"/>
                <w:b/>
                <w:bCs/>
                <w:w w:val="97"/>
                <w:sz w:val="14"/>
                <w:szCs w:val="14"/>
              </w:rPr>
              <w:t>or Other</w:t>
            </w:r>
          </w:p>
        </w:tc>
        <w:tc>
          <w:tcPr>
            <w:tcW w:w="1220" w:type="dxa"/>
            <w:vAlign w:val="bottom"/>
          </w:tcPr>
          <w:p w14:paraId="44B2875F" w14:textId="77777777" w:rsidR="00F711FB" w:rsidRDefault="00DB3416">
            <w:pPr>
              <w:spacing w:line="149" w:lineRule="exact"/>
              <w:jc w:val="center"/>
              <w:rPr>
                <w:sz w:val="20"/>
                <w:szCs w:val="20"/>
              </w:rPr>
            </w:pPr>
            <w:r>
              <w:rPr>
                <w:rFonts w:ascii="Arial" w:eastAsia="Arial" w:hAnsi="Arial" w:cs="Arial"/>
                <w:b/>
                <w:bCs/>
                <w:w w:val="92"/>
                <w:sz w:val="14"/>
                <w:szCs w:val="14"/>
              </w:rPr>
              <w:t>Units/Shares or</w:t>
            </w:r>
          </w:p>
        </w:tc>
        <w:tc>
          <w:tcPr>
            <w:tcW w:w="0" w:type="dxa"/>
            <w:vAlign w:val="bottom"/>
          </w:tcPr>
          <w:p w14:paraId="100032E3" w14:textId="77777777" w:rsidR="00F711FB" w:rsidRDefault="00F711FB">
            <w:pPr>
              <w:rPr>
                <w:sz w:val="1"/>
                <w:szCs w:val="1"/>
              </w:rPr>
            </w:pPr>
          </w:p>
        </w:tc>
      </w:tr>
      <w:tr w:rsidR="00F711FB" w14:paraId="44FC7A83" w14:textId="77777777">
        <w:trPr>
          <w:trHeight w:val="148"/>
        </w:trPr>
        <w:tc>
          <w:tcPr>
            <w:tcW w:w="1700" w:type="dxa"/>
            <w:vAlign w:val="bottom"/>
          </w:tcPr>
          <w:p w14:paraId="6F10F8F3" w14:textId="77777777" w:rsidR="00F711FB" w:rsidRDefault="00F711FB">
            <w:pPr>
              <w:rPr>
                <w:sz w:val="12"/>
                <w:szCs w:val="12"/>
              </w:rPr>
            </w:pPr>
          </w:p>
        </w:tc>
        <w:tc>
          <w:tcPr>
            <w:tcW w:w="1260" w:type="dxa"/>
            <w:gridSpan w:val="2"/>
            <w:vAlign w:val="bottom"/>
          </w:tcPr>
          <w:p w14:paraId="792B81E1" w14:textId="77777777" w:rsidR="00F711FB" w:rsidRDefault="00DB3416">
            <w:pPr>
              <w:spacing w:line="149" w:lineRule="exact"/>
              <w:ind w:right="140"/>
              <w:jc w:val="center"/>
              <w:rPr>
                <w:sz w:val="20"/>
                <w:szCs w:val="20"/>
              </w:rPr>
            </w:pPr>
            <w:r>
              <w:rPr>
                <w:rFonts w:ascii="Arial" w:eastAsia="Arial" w:hAnsi="Arial" w:cs="Arial"/>
                <w:b/>
                <w:bCs/>
                <w:w w:val="91"/>
                <w:sz w:val="14"/>
                <w:szCs w:val="14"/>
              </w:rPr>
              <w:t>Unexercised</w:t>
            </w:r>
          </w:p>
        </w:tc>
        <w:tc>
          <w:tcPr>
            <w:tcW w:w="1360" w:type="dxa"/>
            <w:gridSpan w:val="2"/>
            <w:vAlign w:val="bottom"/>
          </w:tcPr>
          <w:p w14:paraId="15227B78" w14:textId="77777777" w:rsidR="00F711FB" w:rsidRDefault="00DB3416">
            <w:pPr>
              <w:spacing w:line="149" w:lineRule="exact"/>
              <w:ind w:right="140"/>
              <w:jc w:val="center"/>
              <w:rPr>
                <w:sz w:val="20"/>
                <w:szCs w:val="20"/>
              </w:rPr>
            </w:pPr>
            <w:r>
              <w:rPr>
                <w:rFonts w:ascii="Arial" w:eastAsia="Arial" w:hAnsi="Arial" w:cs="Arial"/>
                <w:b/>
                <w:bCs/>
                <w:w w:val="88"/>
                <w:sz w:val="14"/>
                <w:szCs w:val="14"/>
              </w:rPr>
              <w:t>Unexercised</w:t>
            </w:r>
          </w:p>
        </w:tc>
        <w:tc>
          <w:tcPr>
            <w:tcW w:w="900" w:type="dxa"/>
            <w:gridSpan w:val="2"/>
            <w:vAlign w:val="bottom"/>
          </w:tcPr>
          <w:p w14:paraId="66E75F44" w14:textId="77777777" w:rsidR="00F711FB" w:rsidRDefault="00DB3416">
            <w:pPr>
              <w:spacing w:line="149" w:lineRule="exact"/>
              <w:ind w:right="100"/>
              <w:jc w:val="center"/>
              <w:rPr>
                <w:sz w:val="20"/>
                <w:szCs w:val="20"/>
              </w:rPr>
            </w:pPr>
            <w:r>
              <w:rPr>
                <w:rFonts w:ascii="Arial" w:eastAsia="Arial" w:hAnsi="Arial" w:cs="Arial"/>
                <w:b/>
                <w:bCs/>
                <w:w w:val="90"/>
                <w:sz w:val="14"/>
                <w:szCs w:val="14"/>
              </w:rPr>
              <w:t>Exercise</w:t>
            </w:r>
          </w:p>
        </w:tc>
        <w:tc>
          <w:tcPr>
            <w:tcW w:w="1220" w:type="dxa"/>
            <w:gridSpan w:val="2"/>
            <w:vMerge w:val="restart"/>
            <w:vAlign w:val="bottom"/>
          </w:tcPr>
          <w:p w14:paraId="553EA824" w14:textId="77777777" w:rsidR="00F711FB" w:rsidRDefault="00DB3416">
            <w:pPr>
              <w:ind w:left="340"/>
              <w:rPr>
                <w:sz w:val="20"/>
                <w:szCs w:val="20"/>
              </w:rPr>
            </w:pPr>
            <w:r>
              <w:rPr>
                <w:rFonts w:ascii="Arial" w:eastAsia="Arial" w:hAnsi="Arial" w:cs="Arial"/>
                <w:b/>
                <w:bCs/>
                <w:sz w:val="14"/>
                <w:szCs w:val="14"/>
              </w:rPr>
              <w:t>Option</w:t>
            </w:r>
          </w:p>
        </w:tc>
        <w:tc>
          <w:tcPr>
            <w:tcW w:w="880" w:type="dxa"/>
            <w:vAlign w:val="bottom"/>
          </w:tcPr>
          <w:p w14:paraId="5FC55141" w14:textId="77777777" w:rsidR="00F711FB" w:rsidRDefault="00DB3416">
            <w:pPr>
              <w:spacing w:line="149" w:lineRule="exact"/>
              <w:ind w:right="124"/>
              <w:jc w:val="right"/>
              <w:rPr>
                <w:sz w:val="20"/>
                <w:szCs w:val="20"/>
              </w:rPr>
            </w:pPr>
            <w:r>
              <w:rPr>
                <w:rFonts w:ascii="Arial" w:eastAsia="Arial" w:hAnsi="Arial" w:cs="Arial"/>
                <w:b/>
                <w:bCs/>
                <w:sz w:val="14"/>
                <w:szCs w:val="14"/>
              </w:rPr>
              <w:t>of Stock</w:t>
            </w:r>
          </w:p>
        </w:tc>
        <w:tc>
          <w:tcPr>
            <w:tcW w:w="320" w:type="dxa"/>
            <w:vAlign w:val="bottom"/>
          </w:tcPr>
          <w:p w14:paraId="2FCB2533" w14:textId="77777777" w:rsidR="00F711FB" w:rsidRDefault="00F711FB">
            <w:pPr>
              <w:rPr>
                <w:sz w:val="12"/>
                <w:szCs w:val="12"/>
              </w:rPr>
            </w:pPr>
          </w:p>
        </w:tc>
        <w:tc>
          <w:tcPr>
            <w:tcW w:w="1220" w:type="dxa"/>
            <w:gridSpan w:val="2"/>
            <w:vAlign w:val="bottom"/>
          </w:tcPr>
          <w:p w14:paraId="1F5ECF4D" w14:textId="77777777" w:rsidR="00F711FB" w:rsidRDefault="00DB3416">
            <w:pPr>
              <w:spacing w:line="149" w:lineRule="exact"/>
              <w:ind w:right="120"/>
              <w:jc w:val="center"/>
              <w:rPr>
                <w:sz w:val="20"/>
                <w:szCs w:val="20"/>
              </w:rPr>
            </w:pPr>
            <w:r>
              <w:rPr>
                <w:rFonts w:ascii="Arial" w:eastAsia="Arial" w:hAnsi="Arial" w:cs="Arial"/>
                <w:b/>
                <w:bCs/>
                <w:w w:val="91"/>
                <w:sz w:val="14"/>
                <w:szCs w:val="14"/>
              </w:rPr>
              <w:t>Units/Shares of</w:t>
            </w:r>
          </w:p>
        </w:tc>
        <w:tc>
          <w:tcPr>
            <w:tcW w:w="1100" w:type="dxa"/>
            <w:gridSpan w:val="2"/>
            <w:vAlign w:val="bottom"/>
          </w:tcPr>
          <w:p w14:paraId="1343722D" w14:textId="77777777" w:rsidR="00F711FB" w:rsidRDefault="00DB3416">
            <w:pPr>
              <w:spacing w:line="149" w:lineRule="exact"/>
              <w:ind w:right="120"/>
              <w:jc w:val="center"/>
              <w:rPr>
                <w:sz w:val="20"/>
                <w:szCs w:val="20"/>
              </w:rPr>
            </w:pPr>
            <w:r>
              <w:rPr>
                <w:rFonts w:ascii="Arial" w:eastAsia="Arial" w:hAnsi="Arial" w:cs="Arial"/>
                <w:b/>
                <w:bCs/>
                <w:w w:val="96"/>
                <w:sz w:val="14"/>
                <w:szCs w:val="14"/>
              </w:rPr>
              <w:t>Rights That</w:t>
            </w:r>
          </w:p>
        </w:tc>
        <w:tc>
          <w:tcPr>
            <w:tcW w:w="1220" w:type="dxa"/>
            <w:vAlign w:val="bottom"/>
          </w:tcPr>
          <w:p w14:paraId="1D7FDA7A" w14:textId="77777777" w:rsidR="00F711FB" w:rsidRDefault="00DB3416">
            <w:pPr>
              <w:spacing w:line="149" w:lineRule="exact"/>
              <w:jc w:val="center"/>
              <w:rPr>
                <w:sz w:val="20"/>
                <w:szCs w:val="20"/>
              </w:rPr>
            </w:pPr>
            <w:r>
              <w:rPr>
                <w:rFonts w:ascii="Arial" w:eastAsia="Arial" w:hAnsi="Arial" w:cs="Arial"/>
                <w:b/>
                <w:bCs/>
                <w:w w:val="96"/>
                <w:sz w:val="14"/>
                <w:szCs w:val="14"/>
              </w:rPr>
              <w:t>Other Rights That</w:t>
            </w:r>
          </w:p>
        </w:tc>
        <w:tc>
          <w:tcPr>
            <w:tcW w:w="0" w:type="dxa"/>
            <w:vAlign w:val="bottom"/>
          </w:tcPr>
          <w:p w14:paraId="4CED41A7" w14:textId="77777777" w:rsidR="00F711FB" w:rsidRDefault="00F711FB">
            <w:pPr>
              <w:rPr>
                <w:sz w:val="1"/>
                <w:szCs w:val="1"/>
              </w:rPr>
            </w:pPr>
          </w:p>
        </w:tc>
      </w:tr>
      <w:tr w:rsidR="00F711FB" w14:paraId="390AD27C" w14:textId="77777777">
        <w:trPr>
          <w:trHeight w:val="148"/>
        </w:trPr>
        <w:tc>
          <w:tcPr>
            <w:tcW w:w="1700" w:type="dxa"/>
            <w:vAlign w:val="bottom"/>
          </w:tcPr>
          <w:p w14:paraId="24F4BB13" w14:textId="77777777" w:rsidR="00F711FB" w:rsidRDefault="00F711FB">
            <w:pPr>
              <w:rPr>
                <w:sz w:val="12"/>
                <w:szCs w:val="12"/>
              </w:rPr>
            </w:pPr>
          </w:p>
        </w:tc>
        <w:tc>
          <w:tcPr>
            <w:tcW w:w="1260" w:type="dxa"/>
            <w:gridSpan w:val="2"/>
            <w:vAlign w:val="bottom"/>
          </w:tcPr>
          <w:p w14:paraId="5BB98651" w14:textId="77777777" w:rsidR="00F711FB" w:rsidRDefault="00DB3416">
            <w:pPr>
              <w:spacing w:line="149" w:lineRule="exact"/>
              <w:ind w:right="140"/>
              <w:jc w:val="center"/>
              <w:rPr>
                <w:sz w:val="20"/>
                <w:szCs w:val="20"/>
              </w:rPr>
            </w:pPr>
            <w:r>
              <w:rPr>
                <w:rFonts w:ascii="Arial" w:eastAsia="Arial" w:hAnsi="Arial" w:cs="Arial"/>
                <w:b/>
                <w:bCs/>
                <w:w w:val="90"/>
                <w:sz w:val="14"/>
                <w:szCs w:val="14"/>
              </w:rPr>
              <w:t>Options</w:t>
            </w:r>
          </w:p>
        </w:tc>
        <w:tc>
          <w:tcPr>
            <w:tcW w:w="1360" w:type="dxa"/>
            <w:gridSpan w:val="2"/>
            <w:vAlign w:val="bottom"/>
          </w:tcPr>
          <w:p w14:paraId="7762B707" w14:textId="77777777" w:rsidR="00F711FB" w:rsidRDefault="00DB3416">
            <w:pPr>
              <w:spacing w:line="149" w:lineRule="exact"/>
              <w:ind w:right="140"/>
              <w:jc w:val="center"/>
              <w:rPr>
                <w:sz w:val="20"/>
                <w:szCs w:val="20"/>
              </w:rPr>
            </w:pPr>
            <w:r>
              <w:rPr>
                <w:rFonts w:ascii="Arial" w:eastAsia="Arial" w:hAnsi="Arial" w:cs="Arial"/>
                <w:b/>
                <w:bCs/>
                <w:w w:val="94"/>
                <w:sz w:val="14"/>
                <w:szCs w:val="14"/>
              </w:rPr>
              <w:t>Options</w:t>
            </w:r>
          </w:p>
        </w:tc>
        <w:tc>
          <w:tcPr>
            <w:tcW w:w="900" w:type="dxa"/>
            <w:gridSpan w:val="2"/>
            <w:vAlign w:val="bottom"/>
          </w:tcPr>
          <w:p w14:paraId="21146D13" w14:textId="77777777" w:rsidR="00F711FB" w:rsidRDefault="00DB3416">
            <w:pPr>
              <w:spacing w:line="149" w:lineRule="exact"/>
              <w:ind w:right="100"/>
              <w:jc w:val="center"/>
              <w:rPr>
                <w:sz w:val="20"/>
                <w:szCs w:val="20"/>
              </w:rPr>
            </w:pPr>
            <w:r>
              <w:rPr>
                <w:rFonts w:ascii="Arial" w:eastAsia="Arial" w:hAnsi="Arial" w:cs="Arial"/>
                <w:b/>
                <w:bCs/>
                <w:w w:val="93"/>
                <w:sz w:val="14"/>
                <w:szCs w:val="14"/>
              </w:rPr>
              <w:t>Price</w:t>
            </w:r>
          </w:p>
        </w:tc>
        <w:tc>
          <w:tcPr>
            <w:tcW w:w="1220" w:type="dxa"/>
            <w:gridSpan w:val="2"/>
            <w:vMerge/>
            <w:vAlign w:val="bottom"/>
          </w:tcPr>
          <w:p w14:paraId="27A92A2D" w14:textId="77777777" w:rsidR="00F711FB" w:rsidRDefault="00F711FB">
            <w:pPr>
              <w:rPr>
                <w:sz w:val="12"/>
                <w:szCs w:val="12"/>
              </w:rPr>
            </w:pPr>
          </w:p>
        </w:tc>
        <w:tc>
          <w:tcPr>
            <w:tcW w:w="880" w:type="dxa"/>
            <w:vAlign w:val="bottom"/>
          </w:tcPr>
          <w:p w14:paraId="1FC3C3A3" w14:textId="77777777" w:rsidR="00F711FB" w:rsidRDefault="00DB3416">
            <w:pPr>
              <w:spacing w:line="149" w:lineRule="exact"/>
              <w:ind w:right="44"/>
              <w:jc w:val="right"/>
              <w:rPr>
                <w:sz w:val="20"/>
                <w:szCs w:val="20"/>
              </w:rPr>
            </w:pPr>
            <w:r>
              <w:rPr>
                <w:rFonts w:ascii="Arial" w:eastAsia="Arial" w:hAnsi="Arial" w:cs="Arial"/>
                <w:b/>
                <w:bCs/>
                <w:sz w:val="14"/>
                <w:szCs w:val="14"/>
              </w:rPr>
              <w:t>That Have</w:t>
            </w:r>
          </w:p>
        </w:tc>
        <w:tc>
          <w:tcPr>
            <w:tcW w:w="320" w:type="dxa"/>
            <w:vAlign w:val="bottom"/>
          </w:tcPr>
          <w:p w14:paraId="3434FC0A" w14:textId="77777777" w:rsidR="00F711FB" w:rsidRDefault="00F711FB">
            <w:pPr>
              <w:rPr>
                <w:sz w:val="12"/>
                <w:szCs w:val="12"/>
              </w:rPr>
            </w:pPr>
          </w:p>
        </w:tc>
        <w:tc>
          <w:tcPr>
            <w:tcW w:w="1220" w:type="dxa"/>
            <w:gridSpan w:val="2"/>
            <w:vAlign w:val="bottom"/>
          </w:tcPr>
          <w:p w14:paraId="6FB5CB78" w14:textId="77777777" w:rsidR="00F711FB" w:rsidRDefault="00DB3416">
            <w:pPr>
              <w:spacing w:line="149" w:lineRule="exact"/>
              <w:ind w:right="120"/>
              <w:jc w:val="center"/>
              <w:rPr>
                <w:sz w:val="20"/>
                <w:szCs w:val="20"/>
              </w:rPr>
            </w:pPr>
            <w:r>
              <w:rPr>
                <w:rFonts w:ascii="Arial" w:eastAsia="Arial" w:hAnsi="Arial" w:cs="Arial"/>
                <w:b/>
                <w:bCs/>
                <w:w w:val="93"/>
                <w:sz w:val="14"/>
                <w:szCs w:val="14"/>
              </w:rPr>
              <w:t>Stock That Have</w:t>
            </w:r>
          </w:p>
        </w:tc>
        <w:tc>
          <w:tcPr>
            <w:tcW w:w="1100" w:type="dxa"/>
            <w:gridSpan w:val="2"/>
            <w:vAlign w:val="bottom"/>
          </w:tcPr>
          <w:p w14:paraId="2C4BB182" w14:textId="77777777" w:rsidR="00F711FB" w:rsidRDefault="00DB3416">
            <w:pPr>
              <w:spacing w:line="149" w:lineRule="exact"/>
              <w:ind w:right="120"/>
              <w:jc w:val="center"/>
              <w:rPr>
                <w:sz w:val="20"/>
                <w:szCs w:val="20"/>
              </w:rPr>
            </w:pPr>
            <w:r>
              <w:rPr>
                <w:rFonts w:ascii="Arial" w:eastAsia="Arial" w:hAnsi="Arial" w:cs="Arial"/>
                <w:b/>
                <w:bCs/>
                <w:w w:val="95"/>
                <w:sz w:val="14"/>
                <w:szCs w:val="14"/>
              </w:rPr>
              <w:t>Have Not</w:t>
            </w:r>
          </w:p>
        </w:tc>
        <w:tc>
          <w:tcPr>
            <w:tcW w:w="1220" w:type="dxa"/>
            <w:vAlign w:val="bottom"/>
          </w:tcPr>
          <w:p w14:paraId="6EE585E4" w14:textId="77777777" w:rsidR="00F711FB" w:rsidRDefault="00DB3416">
            <w:pPr>
              <w:spacing w:line="149" w:lineRule="exact"/>
              <w:jc w:val="center"/>
              <w:rPr>
                <w:sz w:val="20"/>
                <w:szCs w:val="20"/>
              </w:rPr>
            </w:pPr>
            <w:r>
              <w:rPr>
                <w:rFonts w:ascii="Arial" w:eastAsia="Arial" w:hAnsi="Arial" w:cs="Arial"/>
                <w:b/>
                <w:bCs/>
                <w:w w:val="92"/>
                <w:sz w:val="14"/>
                <w:szCs w:val="14"/>
              </w:rPr>
              <w:t>Have Not Vested</w:t>
            </w:r>
          </w:p>
        </w:tc>
        <w:tc>
          <w:tcPr>
            <w:tcW w:w="0" w:type="dxa"/>
            <w:vAlign w:val="bottom"/>
          </w:tcPr>
          <w:p w14:paraId="764E6879" w14:textId="77777777" w:rsidR="00F711FB" w:rsidRDefault="00F711FB">
            <w:pPr>
              <w:rPr>
                <w:sz w:val="1"/>
                <w:szCs w:val="1"/>
              </w:rPr>
            </w:pPr>
          </w:p>
        </w:tc>
      </w:tr>
      <w:tr w:rsidR="00F711FB" w14:paraId="22518EA5" w14:textId="77777777">
        <w:trPr>
          <w:trHeight w:val="192"/>
        </w:trPr>
        <w:tc>
          <w:tcPr>
            <w:tcW w:w="1700" w:type="dxa"/>
            <w:tcBorders>
              <w:bottom w:val="single" w:sz="8" w:space="0" w:color="CCEEFF"/>
            </w:tcBorders>
            <w:vAlign w:val="bottom"/>
          </w:tcPr>
          <w:p w14:paraId="6F39A181" w14:textId="77777777" w:rsidR="00F711FB" w:rsidRDefault="00F711FB">
            <w:pPr>
              <w:rPr>
                <w:sz w:val="16"/>
                <w:szCs w:val="16"/>
              </w:rPr>
            </w:pPr>
          </w:p>
        </w:tc>
        <w:tc>
          <w:tcPr>
            <w:tcW w:w="1120" w:type="dxa"/>
            <w:tcBorders>
              <w:bottom w:val="single" w:sz="8" w:space="0" w:color="auto"/>
            </w:tcBorders>
            <w:vAlign w:val="bottom"/>
          </w:tcPr>
          <w:p w14:paraId="10F5D67D" w14:textId="77777777" w:rsidR="00F711FB" w:rsidRDefault="00DB3416">
            <w:pPr>
              <w:jc w:val="center"/>
              <w:rPr>
                <w:sz w:val="20"/>
                <w:szCs w:val="20"/>
              </w:rPr>
            </w:pPr>
            <w:r>
              <w:rPr>
                <w:rFonts w:ascii="Arial" w:eastAsia="Arial" w:hAnsi="Arial" w:cs="Arial"/>
                <w:b/>
                <w:bCs/>
                <w:w w:val="92"/>
                <w:sz w:val="14"/>
                <w:szCs w:val="14"/>
              </w:rPr>
              <w:t>Exercisable</w:t>
            </w:r>
          </w:p>
        </w:tc>
        <w:tc>
          <w:tcPr>
            <w:tcW w:w="140" w:type="dxa"/>
            <w:tcBorders>
              <w:bottom w:val="single" w:sz="8" w:space="0" w:color="CCEEFF"/>
            </w:tcBorders>
            <w:vAlign w:val="bottom"/>
          </w:tcPr>
          <w:p w14:paraId="4232405E" w14:textId="77777777" w:rsidR="00F711FB" w:rsidRDefault="00F711FB">
            <w:pPr>
              <w:rPr>
                <w:sz w:val="16"/>
                <w:szCs w:val="16"/>
              </w:rPr>
            </w:pPr>
          </w:p>
        </w:tc>
        <w:tc>
          <w:tcPr>
            <w:tcW w:w="1240" w:type="dxa"/>
            <w:tcBorders>
              <w:bottom w:val="single" w:sz="8" w:space="0" w:color="auto"/>
            </w:tcBorders>
            <w:vAlign w:val="bottom"/>
          </w:tcPr>
          <w:p w14:paraId="1CDC3084" w14:textId="77777777" w:rsidR="00F711FB" w:rsidRDefault="00DB3416">
            <w:pPr>
              <w:jc w:val="center"/>
              <w:rPr>
                <w:sz w:val="20"/>
                <w:szCs w:val="20"/>
              </w:rPr>
            </w:pPr>
            <w:r>
              <w:rPr>
                <w:rFonts w:ascii="Arial" w:eastAsia="Arial" w:hAnsi="Arial" w:cs="Arial"/>
                <w:b/>
                <w:bCs/>
                <w:w w:val="90"/>
                <w:sz w:val="14"/>
                <w:szCs w:val="14"/>
              </w:rPr>
              <w:t>Unexercisable</w:t>
            </w:r>
          </w:p>
        </w:tc>
        <w:tc>
          <w:tcPr>
            <w:tcW w:w="120" w:type="dxa"/>
            <w:tcBorders>
              <w:bottom w:val="single" w:sz="8" w:space="0" w:color="CCEEFF"/>
            </w:tcBorders>
            <w:vAlign w:val="bottom"/>
          </w:tcPr>
          <w:p w14:paraId="463DEDAD" w14:textId="77777777" w:rsidR="00F711FB" w:rsidRDefault="00F711FB">
            <w:pPr>
              <w:rPr>
                <w:sz w:val="16"/>
                <w:szCs w:val="16"/>
              </w:rPr>
            </w:pPr>
          </w:p>
        </w:tc>
        <w:tc>
          <w:tcPr>
            <w:tcW w:w="800" w:type="dxa"/>
            <w:tcBorders>
              <w:bottom w:val="single" w:sz="8" w:space="0" w:color="auto"/>
            </w:tcBorders>
            <w:vAlign w:val="bottom"/>
          </w:tcPr>
          <w:p w14:paraId="50D3E8C1" w14:textId="77777777" w:rsidR="00F711FB" w:rsidRDefault="00DB3416">
            <w:pPr>
              <w:jc w:val="center"/>
              <w:rPr>
                <w:sz w:val="20"/>
                <w:szCs w:val="20"/>
              </w:rPr>
            </w:pPr>
            <w:r>
              <w:rPr>
                <w:rFonts w:ascii="Arial" w:eastAsia="Arial" w:hAnsi="Arial" w:cs="Arial"/>
                <w:b/>
                <w:bCs/>
                <w:sz w:val="14"/>
                <w:szCs w:val="14"/>
              </w:rPr>
              <w:t>($)</w:t>
            </w:r>
          </w:p>
        </w:tc>
        <w:tc>
          <w:tcPr>
            <w:tcW w:w="100" w:type="dxa"/>
            <w:tcBorders>
              <w:bottom w:val="single" w:sz="8" w:space="0" w:color="CCEEFF"/>
            </w:tcBorders>
            <w:vAlign w:val="bottom"/>
          </w:tcPr>
          <w:p w14:paraId="6C9504F5" w14:textId="77777777" w:rsidR="00F711FB" w:rsidRDefault="00F711FB">
            <w:pPr>
              <w:rPr>
                <w:sz w:val="16"/>
                <w:szCs w:val="16"/>
              </w:rPr>
            </w:pPr>
          </w:p>
        </w:tc>
        <w:tc>
          <w:tcPr>
            <w:tcW w:w="1100" w:type="dxa"/>
            <w:tcBorders>
              <w:bottom w:val="single" w:sz="8" w:space="0" w:color="auto"/>
            </w:tcBorders>
            <w:vAlign w:val="bottom"/>
          </w:tcPr>
          <w:p w14:paraId="2BEC2AD5" w14:textId="77777777" w:rsidR="00F711FB" w:rsidRDefault="00DB3416">
            <w:pPr>
              <w:jc w:val="right"/>
              <w:rPr>
                <w:sz w:val="20"/>
                <w:szCs w:val="20"/>
              </w:rPr>
            </w:pPr>
            <w:r>
              <w:rPr>
                <w:rFonts w:ascii="Arial" w:eastAsia="Arial" w:hAnsi="Arial" w:cs="Arial"/>
                <w:b/>
                <w:bCs/>
                <w:w w:val="99"/>
                <w:sz w:val="14"/>
                <w:szCs w:val="14"/>
              </w:rPr>
              <w:t>Expiration Date</w:t>
            </w:r>
          </w:p>
        </w:tc>
        <w:tc>
          <w:tcPr>
            <w:tcW w:w="120" w:type="dxa"/>
            <w:tcBorders>
              <w:bottom w:val="single" w:sz="8" w:space="0" w:color="CCEEFF"/>
            </w:tcBorders>
            <w:vAlign w:val="bottom"/>
          </w:tcPr>
          <w:p w14:paraId="1E3402BA" w14:textId="77777777" w:rsidR="00F711FB" w:rsidRDefault="00F711FB">
            <w:pPr>
              <w:rPr>
                <w:sz w:val="16"/>
                <w:szCs w:val="16"/>
              </w:rPr>
            </w:pPr>
          </w:p>
        </w:tc>
        <w:tc>
          <w:tcPr>
            <w:tcW w:w="880" w:type="dxa"/>
            <w:tcBorders>
              <w:bottom w:val="single" w:sz="8" w:space="0" w:color="auto"/>
            </w:tcBorders>
            <w:vAlign w:val="bottom"/>
          </w:tcPr>
          <w:p w14:paraId="4C5948C6" w14:textId="77777777" w:rsidR="00F711FB" w:rsidRDefault="00DB3416">
            <w:pPr>
              <w:ind w:right="44"/>
              <w:jc w:val="right"/>
              <w:rPr>
                <w:sz w:val="20"/>
                <w:szCs w:val="20"/>
              </w:rPr>
            </w:pPr>
            <w:r>
              <w:rPr>
                <w:rFonts w:ascii="Arial" w:eastAsia="Arial" w:hAnsi="Arial" w:cs="Arial"/>
                <w:b/>
                <w:bCs/>
                <w:sz w:val="14"/>
                <w:szCs w:val="14"/>
              </w:rPr>
              <w:t>Not Vested</w:t>
            </w:r>
          </w:p>
        </w:tc>
        <w:tc>
          <w:tcPr>
            <w:tcW w:w="320" w:type="dxa"/>
            <w:tcBorders>
              <w:bottom w:val="single" w:sz="8" w:space="0" w:color="CCEEFF"/>
            </w:tcBorders>
            <w:vAlign w:val="bottom"/>
          </w:tcPr>
          <w:p w14:paraId="1849BE68" w14:textId="77777777" w:rsidR="00F711FB" w:rsidRDefault="00F711FB">
            <w:pPr>
              <w:rPr>
                <w:sz w:val="16"/>
                <w:szCs w:val="16"/>
              </w:rPr>
            </w:pPr>
          </w:p>
        </w:tc>
        <w:tc>
          <w:tcPr>
            <w:tcW w:w="1100" w:type="dxa"/>
            <w:tcBorders>
              <w:bottom w:val="single" w:sz="8" w:space="0" w:color="auto"/>
            </w:tcBorders>
            <w:vAlign w:val="bottom"/>
          </w:tcPr>
          <w:p w14:paraId="601A5387" w14:textId="77777777" w:rsidR="00F711FB" w:rsidRDefault="00DB3416">
            <w:pPr>
              <w:jc w:val="center"/>
              <w:rPr>
                <w:sz w:val="20"/>
                <w:szCs w:val="20"/>
              </w:rPr>
            </w:pPr>
            <w:r>
              <w:rPr>
                <w:rFonts w:ascii="Arial" w:eastAsia="Arial" w:hAnsi="Arial" w:cs="Arial"/>
                <w:b/>
                <w:bCs/>
                <w:w w:val="91"/>
                <w:sz w:val="14"/>
                <w:szCs w:val="14"/>
              </w:rPr>
              <w:t>Not Vested (6)</w:t>
            </w:r>
          </w:p>
        </w:tc>
        <w:tc>
          <w:tcPr>
            <w:tcW w:w="120" w:type="dxa"/>
            <w:tcBorders>
              <w:bottom w:val="single" w:sz="8" w:space="0" w:color="CCEEFF"/>
            </w:tcBorders>
            <w:vAlign w:val="bottom"/>
          </w:tcPr>
          <w:p w14:paraId="6D034146" w14:textId="77777777" w:rsidR="00F711FB" w:rsidRDefault="00F711FB">
            <w:pPr>
              <w:rPr>
                <w:sz w:val="16"/>
                <w:szCs w:val="16"/>
              </w:rPr>
            </w:pPr>
          </w:p>
        </w:tc>
        <w:tc>
          <w:tcPr>
            <w:tcW w:w="980" w:type="dxa"/>
            <w:tcBorders>
              <w:bottom w:val="single" w:sz="8" w:space="0" w:color="auto"/>
            </w:tcBorders>
            <w:vAlign w:val="bottom"/>
          </w:tcPr>
          <w:p w14:paraId="30EC1577" w14:textId="77777777" w:rsidR="00F711FB" w:rsidRDefault="00DB3416">
            <w:pPr>
              <w:jc w:val="center"/>
              <w:rPr>
                <w:sz w:val="20"/>
                <w:szCs w:val="20"/>
              </w:rPr>
            </w:pPr>
            <w:r>
              <w:rPr>
                <w:rFonts w:ascii="Arial" w:eastAsia="Arial" w:hAnsi="Arial" w:cs="Arial"/>
                <w:b/>
                <w:bCs/>
                <w:w w:val="92"/>
                <w:sz w:val="14"/>
                <w:szCs w:val="14"/>
              </w:rPr>
              <w:t>Vested (7)</w:t>
            </w:r>
          </w:p>
        </w:tc>
        <w:tc>
          <w:tcPr>
            <w:tcW w:w="120" w:type="dxa"/>
            <w:tcBorders>
              <w:bottom w:val="single" w:sz="8" w:space="0" w:color="CCEEFF"/>
            </w:tcBorders>
            <w:vAlign w:val="bottom"/>
          </w:tcPr>
          <w:p w14:paraId="6C003398" w14:textId="77777777" w:rsidR="00F711FB" w:rsidRDefault="00F711FB">
            <w:pPr>
              <w:rPr>
                <w:sz w:val="16"/>
                <w:szCs w:val="16"/>
              </w:rPr>
            </w:pPr>
          </w:p>
        </w:tc>
        <w:tc>
          <w:tcPr>
            <w:tcW w:w="1220" w:type="dxa"/>
            <w:tcBorders>
              <w:bottom w:val="single" w:sz="8" w:space="0" w:color="auto"/>
            </w:tcBorders>
            <w:vAlign w:val="bottom"/>
          </w:tcPr>
          <w:p w14:paraId="5EC8455A" w14:textId="77777777" w:rsidR="00F711FB" w:rsidRDefault="00DB3416">
            <w:pPr>
              <w:jc w:val="center"/>
              <w:rPr>
                <w:sz w:val="20"/>
                <w:szCs w:val="20"/>
              </w:rPr>
            </w:pPr>
            <w:r>
              <w:rPr>
                <w:rFonts w:ascii="Arial" w:eastAsia="Arial" w:hAnsi="Arial" w:cs="Arial"/>
                <w:b/>
                <w:bCs/>
                <w:w w:val="93"/>
                <w:sz w:val="14"/>
                <w:szCs w:val="14"/>
              </w:rPr>
              <w:t>(6)</w:t>
            </w:r>
          </w:p>
        </w:tc>
        <w:tc>
          <w:tcPr>
            <w:tcW w:w="0" w:type="dxa"/>
            <w:vAlign w:val="bottom"/>
          </w:tcPr>
          <w:p w14:paraId="441986B4" w14:textId="77777777" w:rsidR="00F711FB" w:rsidRDefault="00F711FB">
            <w:pPr>
              <w:rPr>
                <w:sz w:val="1"/>
                <w:szCs w:val="1"/>
              </w:rPr>
            </w:pPr>
          </w:p>
        </w:tc>
      </w:tr>
      <w:tr w:rsidR="00F711FB" w14:paraId="1856B6EC" w14:textId="77777777">
        <w:trPr>
          <w:trHeight w:val="236"/>
        </w:trPr>
        <w:tc>
          <w:tcPr>
            <w:tcW w:w="1700" w:type="dxa"/>
            <w:tcBorders>
              <w:bottom w:val="single" w:sz="8" w:space="0" w:color="CCEEFF"/>
            </w:tcBorders>
            <w:shd w:val="clear" w:color="auto" w:fill="CCEEFF"/>
            <w:vAlign w:val="bottom"/>
          </w:tcPr>
          <w:p w14:paraId="2DDA0EF5" w14:textId="77777777" w:rsidR="00F711FB" w:rsidRDefault="00DB3416">
            <w:pPr>
              <w:ind w:left="40"/>
              <w:rPr>
                <w:sz w:val="20"/>
                <w:szCs w:val="20"/>
              </w:rPr>
            </w:pPr>
            <w:r>
              <w:rPr>
                <w:rFonts w:ascii="Arial" w:eastAsia="Arial" w:hAnsi="Arial" w:cs="Arial"/>
                <w:sz w:val="16"/>
                <w:szCs w:val="16"/>
              </w:rPr>
              <w:t>Rajinder P. Singh</w:t>
            </w:r>
          </w:p>
        </w:tc>
        <w:tc>
          <w:tcPr>
            <w:tcW w:w="1120" w:type="dxa"/>
            <w:tcBorders>
              <w:bottom w:val="single" w:sz="8" w:space="0" w:color="CCEEFF"/>
            </w:tcBorders>
            <w:shd w:val="clear" w:color="auto" w:fill="CCEEFF"/>
            <w:vAlign w:val="bottom"/>
          </w:tcPr>
          <w:p w14:paraId="217C9DA1" w14:textId="77777777" w:rsidR="00F711FB" w:rsidRDefault="00DB3416">
            <w:pPr>
              <w:ind w:right="44"/>
              <w:jc w:val="right"/>
              <w:rPr>
                <w:sz w:val="20"/>
                <w:szCs w:val="20"/>
              </w:rPr>
            </w:pPr>
            <w:r>
              <w:rPr>
                <w:rFonts w:ascii="Arial" w:eastAsia="Arial" w:hAnsi="Arial" w:cs="Arial"/>
                <w:sz w:val="16"/>
                <w:szCs w:val="16"/>
              </w:rPr>
              <w:t>599,632</w:t>
            </w:r>
          </w:p>
        </w:tc>
        <w:tc>
          <w:tcPr>
            <w:tcW w:w="140" w:type="dxa"/>
            <w:tcBorders>
              <w:bottom w:val="single" w:sz="8" w:space="0" w:color="CCEEFF"/>
            </w:tcBorders>
            <w:shd w:val="clear" w:color="auto" w:fill="CCEEFF"/>
            <w:vAlign w:val="bottom"/>
          </w:tcPr>
          <w:p w14:paraId="44B7EE0C" w14:textId="77777777" w:rsidR="00F711FB" w:rsidRDefault="00F711FB">
            <w:pPr>
              <w:rPr>
                <w:sz w:val="20"/>
                <w:szCs w:val="20"/>
              </w:rPr>
            </w:pPr>
          </w:p>
        </w:tc>
        <w:tc>
          <w:tcPr>
            <w:tcW w:w="1360" w:type="dxa"/>
            <w:gridSpan w:val="2"/>
            <w:tcBorders>
              <w:bottom w:val="single" w:sz="8" w:space="0" w:color="CCEEFF"/>
            </w:tcBorders>
            <w:shd w:val="clear" w:color="auto" w:fill="CCEEFF"/>
            <w:vAlign w:val="bottom"/>
          </w:tcPr>
          <w:p w14:paraId="5F3423EA" w14:textId="77777777" w:rsidR="00F711FB" w:rsidRDefault="00DB3416">
            <w:pPr>
              <w:ind w:left="940"/>
              <w:rPr>
                <w:sz w:val="20"/>
                <w:szCs w:val="20"/>
              </w:rPr>
            </w:pPr>
            <w:r>
              <w:rPr>
                <w:rFonts w:ascii="Arial" w:eastAsia="Arial" w:hAnsi="Arial" w:cs="Arial"/>
                <w:sz w:val="16"/>
                <w:szCs w:val="16"/>
              </w:rPr>
              <w:t>—</w:t>
            </w:r>
          </w:p>
        </w:tc>
        <w:tc>
          <w:tcPr>
            <w:tcW w:w="800" w:type="dxa"/>
            <w:tcBorders>
              <w:bottom w:val="single" w:sz="8" w:space="0" w:color="CCEEFF"/>
            </w:tcBorders>
            <w:shd w:val="clear" w:color="auto" w:fill="CCEEFF"/>
            <w:vAlign w:val="bottom"/>
          </w:tcPr>
          <w:p w14:paraId="6E52B4E0" w14:textId="77777777" w:rsidR="00F711FB" w:rsidRDefault="00DB3416">
            <w:pPr>
              <w:ind w:right="63"/>
              <w:jc w:val="right"/>
              <w:rPr>
                <w:sz w:val="20"/>
                <w:szCs w:val="20"/>
              </w:rPr>
            </w:pPr>
            <w:r>
              <w:rPr>
                <w:rFonts w:ascii="Arial" w:eastAsia="Arial" w:hAnsi="Arial" w:cs="Arial"/>
                <w:sz w:val="16"/>
                <w:szCs w:val="16"/>
              </w:rPr>
              <w:t>27.00</w:t>
            </w:r>
          </w:p>
        </w:tc>
        <w:tc>
          <w:tcPr>
            <w:tcW w:w="100" w:type="dxa"/>
            <w:tcBorders>
              <w:bottom w:val="single" w:sz="8" w:space="0" w:color="CCEEFF"/>
            </w:tcBorders>
            <w:shd w:val="clear" w:color="auto" w:fill="CCEEFF"/>
            <w:vAlign w:val="bottom"/>
          </w:tcPr>
          <w:p w14:paraId="75F1F2A7" w14:textId="77777777" w:rsidR="00F711FB" w:rsidRDefault="00F711FB">
            <w:pPr>
              <w:rPr>
                <w:sz w:val="20"/>
                <w:szCs w:val="20"/>
              </w:rPr>
            </w:pPr>
          </w:p>
        </w:tc>
        <w:tc>
          <w:tcPr>
            <w:tcW w:w="1100" w:type="dxa"/>
            <w:tcBorders>
              <w:bottom w:val="single" w:sz="8" w:space="0" w:color="CCEEFF"/>
            </w:tcBorders>
            <w:shd w:val="clear" w:color="auto" w:fill="CCEEFF"/>
            <w:vAlign w:val="bottom"/>
          </w:tcPr>
          <w:p w14:paraId="5DF6E57B" w14:textId="77777777" w:rsidR="00F711FB" w:rsidRDefault="00DB3416">
            <w:pPr>
              <w:ind w:right="22"/>
              <w:jc w:val="right"/>
              <w:rPr>
                <w:sz w:val="20"/>
                <w:szCs w:val="20"/>
              </w:rPr>
            </w:pPr>
            <w:r>
              <w:rPr>
                <w:rFonts w:ascii="Arial" w:eastAsia="Arial" w:hAnsi="Arial" w:cs="Arial"/>
                <w:sz w:val="16"/>
                <w:szCs w:val="16"/>
              </w:rPr>
              <w:t>2/2/2021</w:t>
            </w:r>
          </w:p>
        </w:tc>
        <w:tc>
          <w:tcPr>
            <w:tcW w:w="120" w:type="dxa"/>
            <w:tcBorders>
              <w:bottom w:val="single" w:sz="8" w:space="0" w:color="CCEEFF"/>
            </w:tcBorders>
            <w:shd w:val="clear" w:color="auto" w:fill="CCEEFF"/>
            <w:vAlign w:val="bottom"/>
          </w:tcPr>
          <w:p w14:paraId="63CE806A" w14:textId="77777777" w:rsidR="00F711FB" w:rsidRDefault="00F711FB">
            <w:pPr>
              <w:rPr>
                <w:sz w:val="20"/>
                <w:szCs w:val="20"/>
              </w:rPr>
            </w:pPr>
          </w:p>
        </w:tc>
        <w:tc>
          <w:tcPr>
            <w:tcW w:w="880" w:type="dxa"/>
            <w:tcBorders>
              <w:bottom w:val="single" w:sz="8" w:space="0" w:color="CCEEFF"/>
            </w:tcBorders>
            <w:shd w:val="clear" w:color="auto" w:fill="CCEEFF"/>
            <w:vAlign w:val="bottom"/>
          </w:tcPr>
          <w:p w14:paraId="04214F75" w14:textId="77777777" w:rsidR="00F711FB" w:rsidRDefault="00DB3416">
            <w:pPr>
              <w:ind w:right="44"/>
              <w:jc w:val="right"/>
              <w:rPr>
                <w:sz w:val="20"/>
                <w:szCs w:val="20"/>
              </w:rPr>
            </w:pPr>
            <w:r>
              <w:rPr>
                <w:rFonts w:ascii="Arial" w:eastAsia="Arial" w:hAnsi="Arial" w:cs="Arial"/>
                <w:sz w:val="16"/>
                <w:szCs w:val="16"/>
              </w:rPr>
              <w:t>78,320</w:t>
            </w:r>
          </w:p>
        </w:tc>
        <w:tc>
          <w:tcPr>
            <w:tcW w:w="320" w:type="dxa"/>
            <w:tcBorders>
              <w:bottom w:val="single" w:sz="8" w:space="0" w:color="CCEEFF"/>
            </w:tcBorders>
            <w:shd w:val="clear" w:color="auto" w:fill="CCEEFF"/>
            <w:vAlign w:val="bottom"/>
          </w:tcPr>
          <w:p w14:paraId="0CF1F307" w14:textId="77777777" w:rsidR="00F711FB" w:rsidRDefault="00DB3416">
            <w:pPr>
              <w:ind w:right="39"/>
              <w:jc w:val="right"/>
              <w:rPr>
                <w:sz w:val="20"/>
                <w:szCs w:val="20"/>
              </w:rPr>
            </w:pPr>
            <w:r>
              <w:rPr>
                <w:rFonts w:ascii="Arial" w:eastAsia="Arial" w:hAnsi="Arial" w:cs="Arial"/>
                <w:w w:val="91"/>
                <w:sz w:val="16"/>
                <w:szCs w:val="16"/>
              </w:rPr>
              <w:t>(1)</w:t>
            </w:r>
          </w:p>
        </w:tc>
        <w:tc>
          <w:tcPr>
            <w:tcW w:w="1100" w:type="dxa"/>
            <w:tcBorders>
              <w:bottom w:val="single" w:sz="8" w:space="0" w:color="CCEEFF"/>
            </w:tcBorders>
            <w:shd w:val="clear" w:color="auto" w:fill="CCEEFF"/>
            <w:vAlign w:val="bottom"/>
          </w:tcPr>
          <w:p w14:paraId="39051DDF" w14:textId="77777777" w:rsidR="00F711FB" w:rsidRDefault="00DB3416">
            <w:pPr>
              <w:ind w:right="24"/>
              <w:jc w:val="right"/>
              <w:rPr>
                <w:sz w:val="20"/>
                <w:szCs w:val="20"/>
              </w:rPr>
            </w:pPr>
            <w:r>
              <w:rPr>
                <w:rFonts w:ascii="Arial" w:eastAsia="Arial" w:hAnsi="Arial" w:cs="Arial"/>
                <w:sz w:val="16"/>
                <w:szCs w:val="16"/>
              </w:rPr>
              <w:t>2,863,379</w:t>
            </w:r>
          </w:p>
        </w:tc>
        <w:tc>
          <w:tcPr>
            <w:tcW w:w="120" w:type="dxa"/>
            <w:tcBorders>
              <w:bottom w:val="single" w:sz="8" w:space="0" w:color="CCEEFF"/>
            </w:tcBorders>
            <w:shd w:val="clear" w:color="auto" w:fill="CCEEFF"/>
            <w:vAlign w:val="bottom"/>
          </w:tcPr>
          <w:p w14:paraId="1457D50C" w14:textId="77777777" w:rsidR="00F711FB" w:rsidRDefault="00F711FB">
            <w:pPr>
              <w:rPr>
                <w:sz w:val="20"/>
                <w:szCs w:val="20"/>
              </w:rPr>
            </w:pPr>
          </w:p>
        </w:tc>
        <w:tc>
          <w:tcPr>
            <w:tcW w:w="980" w:type="dxa"/>
            <w:tcBorders>
              <w:bottom w:val="single" w:sz="8" w:space="0" w:color="CCEEFF"/>
            </w:tcBorders>
            <w:shd w:val="clear" w:color="auto" w:fill="CCEEFF"/>
            <w:vAlign w:val="bottom"/>
          </w:tcPr>
          <w:p w14:paraId="0894E975" w14:textId="77777777" w:rsidR="00F711FB" w:rsidRDefault="00DB3416">
            <w:pPr>
              <w:ind w:right="24"/>
              <w:jc w:val="right"/>
              <w:rPr>
                <w:sz w:val="20"/>
                <w:szCs w:val="20"/>
              </w:rPr>
            </w:pPr>
            <w:r>
              <w:rPr>
                <w:rFonts w:ascii="Arial" w:eastAsia="Arial" w:hAnsi="Arial" w:cs="Arial"/>
                <w:sz w:val="16"/>
                <w:szCs w:val="16"/>
              </w:rPr>
              <w:t>68,214</w:t>
            </w:r>
          </w:p>
        </w:tc>
        <w:tc>
          <w:tcPr>
            <w:tcW w:w="120" w:type="dxa"/>
            <w:tcBorders>
              <w:bottom w:val="single" w:sz="8" w:space="0" w:color="CCEEFF"/>
            </w:tcBorders>
            <w:shd w:val="clear" w:color="auto" w:fill="CCEEFF"/>
            <w:vAlign w:val="bottom"/>
          </w:tcPr>
          <w:p w14:paraId="53CCD48A" w14:textId="77777777" w:rsidR="00F711FB" w:rsidRDefault="00F711FB">
            <w:pPr>
              <w:rPr>
                <w:sz w:val="20"/>
                <w:szCs w:val="20"/>
              </w:rPr>
            </w:pPr>
          </w:p>
        </w:tc>
        <w:tc>
          <w:tcPr>
            <w:tcW w:w="1220" w:type="dxa"/>
            <w:tcBorders>
              <w:bottom w:val="single" w:sz="8" w:space="0" w:color="CCEEFF"/>
            </w:tcBorders>
            <w:shd w:val="clear" w:color="auto" w:fill="CCEEFF"/>
            <w:vAlign w:val="bottom"/>
          </w:tcPr>
          <w:p w14:paraId="7402A452" w14:textId="77777777" w:rsidR="00F711FB" w:rsidRDefault="00DB3416">
            <w:pPr>
              <w:ind w:right="44"/>
              <w:jc w:val="right"/>
              <w:rPr>
                <w:sz w:val="20"/>
                <w:szCs w:val="20"/>
              </w:rPr>
            </w:pPr>
            <w:r>
              <w:rPr>
                <w:rFonts w:ascii="Arial" w:eastAsia="Arial" w:hAnsi="Arial" w:cs="Arial"/>
                <w:sz w:val="16"/>
                <w:szCs w:val="16"/>
              </w:rPr>
              <w:t>2,493,904</w:t>
            </w:r>
          </w:p>
        </w:tc>
        <w:tc>
          <w:tcPr>
            <w:tcW w:w="0" w:type="dxa"/>
            <w:vAlign w:val="bottom"/>
          </w:tcPr>
          <w:p w14:paraId="2466D71A" w14:textId="77777777" w:rsidR="00F711FB" w:rsidRDefault="00F711FB">
            <w:pPr>
              <w:rPr>
                <w:sz w:val="1"/>
                <w:szCs w:val="1"/>
              </w:rPr>
            </w:pPr>
          </w:p>
        </w:tc>
      </w:tr>
      <w:tr w:rsidR="00F711FB" w14:paraId="2A35AEAC" w14:textId="77777777">
        <w:trPr>
          <w:trHeight w:val="237"/>
        </w:trPr>
        <w:tc>
          <w:tcPr>
            <w:tcW w:w="1700" w:type="dxa"/>
            <w:vAlign w:val="bottom"/>
          </w:tcPr>
          <w:p w14:paraId="51B4313C" w14:textId="77777777" w:rsidR="00F711FB" w:rsidRDefault="00DB3416">
            <w:pPr>
              <w:ind w:left="40"/>
              <w:rPr>
                <w:sz w:val="20"/>
                <w:szCs w:val="20"/>
              </w:rPr>
            </w:pPr>
            <w:r>
              <w:rPr>
                <w:rFonts w:ascii="Arial" w:eastAsia="Arial" w:hAnsi="Arial" w:cs="Arial"/>
                <w:sz w:val="16"/>
                <w:szCs w:val="16"/>
              </w:rPr>
              <w:t>Leslie N. Lunak</w:t>
            </w:r>
          </w:p>
        </w:tc>
        <w:tc>
          <w:tcPr>
            <w:tcW w:w="1120" w:type="dxa"/>
            <w:vAlign w:val="bottom"/>
          </w:tcPr>
          <w:p w14:paraId="08D198CD" w14:textId="77777777" w:rsidR="00F711FB" w:rsidRDefault="00DB3416">
            <w:pPr>
              <w:ind w:right="44"/>
              <w:jc w:val="right"/>
              <w:rPr>
                <w:sz w:val="20"/>
                <w:szCs w:val="20"/>
              </w:rPr>
            </w:pPr>
            <w:r>
              <w:rPr>
                <w:rFonts w:ascii="Arial" w:eastAsia="Arial" w:hAnsi="Arial" w:cs="Arial"/>
                <w:sz w:val="16"/>
                <w:szCs w:val="16"/>
              </w:rPr>
              <w:t>18,000</w:t>
            </w:r>
          </w:p>
        </w:tc>
        <w:tc>
          <w:tcPr>
            <w:tcW w:w="140" w:type="dxa"/>
            <w:vAlign w:val="bottom"/>
          </w:tcPr>
          <w:p w14:paraId="6BDFA751" w14:textId="77777777" w:rsidR="00F711FB" w:rsidRDefault="00F711FB">
            <w:pPr>
              <w:rPr>
                <w:sz w:val="20"/>
                <w:szCs w:val="20"/>
              </w:rPr>
            </w:pPr>
          </w:p>
        </w:tc>
        <w:tc>
          <w:tcPr>
            <w:tcW w:w="1360" w:type="dxa"/>
            <w:gridSpan w:val="2"/>
            <w:vAlign w:val="bottom"/>
          </w:tcPr>
          <w:p w14:paraId="7E22CD20" w14:textId="77777777" w:rsidR="00F711FB" w:rsidRDefault="00DB3416">
            <w:pPr>
              <w:ind w:left="940"/>
              <w:rPr>
                <w:sz w:val="20"/>
                <w:szCs w:val="20"/>
              </w:rPr>
            </w:pPr>
            <w:r>
              <w:rPr>
                <w:rFonts w:ascii="Arial" w:eastAsia="Arial" w:hAnsi="Arial" w:cs="Arial"/>
                <w:sz w:val="16"/>
                <w:szCs w:val="16"/>
              </w:rPr>
              <w:t>—</w:t>
            </w:r>
          </w:p>
        </w:tc>
        <w:tc>
          <w:tcPr>
            <w:tcW w:w="800" w:type="dxa"/>
            <w:vAlign w:val="bottom"/>
          </w:tcPr>
          <w:p w14:paraId="18244AD3" w14:textId="77777777" w:rsidR="00F711FB" w:rsidRDefault="00DB3416">
            <w:pPr>
              <w:ind w:right="63"/>
              <w:jc w:val="right"/>
              <w:rPr>
                <w:sz w:val="20"/>
                <w:szCs w:val="20"/>
              </w:rPr>
            </w:pPr>
            <w:r>
              <w:rPr>
                <w:rFonts w:ascii="Arial" w:eastAsia="Arial" w:hAnsi="Arial" w:cs="Arial"/>
                <w:sz w:val="16"/>
                <w:szCs w:val="16"/>
              </w:rPr>
              <w:t>22.24</w:t>
            </w:r>
          </w:p>
        </w:tc>
        <w:tc>
          <w:tcPr>
            <w:tcW w:w="100" w:type="dxa"/>
            <w:vAlign w:val="bottom"/>
          </w:tcPr>
          <w:p w14:paraId="4357406B" w14:textId="77777777" w:rsidR="00F711FB" w:rsidRDefault="00F711FB">
            <w:pPr>
              <w:rPr>
                <w:sz w:val="20"/>
                <w:szCs w:val="20"/>
              </w:rPr>
            </w:pPr>
          </w:p>
        </w:tc>
        <w:tc>
          <w:tcPr>
            <w:tcW w:w="1100" w:type="dxa"/>
            <w:vAlign w:val="bottom"/>
          </w:tcPr>
          <w:p w14:paraId="054F1274" w14:textId="77777777" w:rsidR="00F711FB" w:rsidRDefault="00DB3416">
            <w:pPr>
              <w:ind w:right="22"/>
              <w:jc w:val="right"/>
              <w:rPr>
                <w:sz w:val="20"/>
                <w:szCs w:val="20"/>
              </w:rPr>
            </w:pPr>
            <w:r>
              <w:rPr>
                <w:rFonts w:ascii="Arial" w:eastAsia="Arial" w:hAnsi="Arial" w:cs="Arial"/>
                <w:sz w:val="16"/>
                <w:szCs w:val="16"/>
              </w:rPr>
              <w:t>11/17/2020</w:t>
            </w:r>
          </w:p>
        </w:tc>
        <w:tc>
          <w:tcPr>
            <w:tcW w:w="120" w:type="dxa"/>
            <w:vAlign w:val="bottom"/>
          </w:tcPr>
          <w:p w14:paraId="4583ADDA" w14:textId="77777777" w:rsidR="00F711FB" w:rsidRDefault="00F711FB">
            <w:pPr>
              <w:rPr>
                <w:sz w:val="20"/>
                <w:szCs w:val="20"/>
              </w:rPr>
            </w:pPr>
          </w:p>
        </w:tc>
        <w:tc>
          <w:tcPr>
            <w:tcW w:w="880" w:type="dxa"/>
            <w:vAlign w:val="bottom"/>
          </w:tcPr>
          <w:p w14:paraId="67B1697F" w14:textId="77777777" w:rsidR="00F711FB" w:rsidRDefault="00DB3416">
            <w:pPr>
              <w:ind w:right="44"/>
              <w:jc w:val="right"/>
              <w:rPr>
                <w:sz w:val="20"/>
                <w:szCs w:val="20"/>
              </w:rPr>
            </w:pPr>
            <w:r>
              <w:rPr>
                <w:rFonts w:ascii="Arial" w:eastAsia="Arial" w:hAnsi="Arial" w:cs="Arial"/>
                <w:sz w:val="16"/>
                <w:szCs w:val="16"/>
              </w:rPr>
              <w:t>13,131</w:t>
            </w:r>
          </w:p>
        </w:tc>
        <w:tc>
          <w:tcPr>
            <w:tcW w:w="320" w:type="dxa"/>
            <w:vAlign w:val="bottom"/>
          </w:tcPr>
          <w:p w14:paraId="1C291D28" w14:textId="77777777" w:rsidR="00F711FB" w:rsidRDefault="00DB3416">
            <w:pPr>
              <w:ind w:right="39"/>
              <w:jc w:val="right"/>
              <w:rPr>
                <w:sz w:val="20"/>
                <w:szCs w:val="20"/>
              </w:rPr>
            </w:pPr>
            <w:r>
              <w:rPr>
                <w:rFonts w:ascii="Arial" w:eastAsia="Arial" w:hAnsi="Arial" w:cs="Arial"/>
                <w:w w:val="91"/>
                <w:sz w:val="16"/>
                <w:szCs w:val="16"/>
              </w:rPr>
              <w:t>(2)</w:t>
            </w:r>
          </w:p>
        </w:tc>
        <w:tc>
          <w:tcPr>
            <w:tcW w:w="1100" w:type="dxa"/>
            <w:vAlign w:val="bottom"/>
          </w:tcPr>
          <w:p w14:paraId="70505036" w14:textId="77777777" w:rsidR="00F711FB" w:rsidRDefault="00DB3416">
            <w:pPr>
              <w:ind w:right="24"/>
              <w:jc w:val="right"/>
              <w:rPr>
                <w:sz w:val="20"/>
                <w:szCs w:val="20"/>
              </w:rPr>
            </w:pPr>
            <w:r>
              <w:rPr>
                <w:rFonts w:ascii="Arial" w:eastAsia="Arial" w:hAnsi="Arial" w:cs="Arial"/>
                <w:sz w:val="16"/>
                <w:szCs w:val="16"/>
              </w:rPr>
              <w:t>480,069</w:t>
            </w:r>
          </w:p>
        </w:tc>
        <w:tc>
          <w:tcPr>
            <w:tcW w:w="120" w:type="dxa"/>
            <w:vAlign w:val="bottom"/>
          </w:tcPr>
          <w:p w14:paraId="542208CC" w14:textId="77777777" w:rsidR="00F711FB" w:rsidRDefault="00F711FB">
            <w:pPr>
              <w:rPr>
                <w:sz w:val="20"/>
                <w:szCs w:val="20"/>
              </w:rPr>
            </w:pPr>
          </w:p>
        </w:tc>
        <w:tc>
          <w:tcPr>
            <w:tcW w:w="980" w:type="dxa"/>
            <w:vAlign w:val="bottom"/>
          </w:tcPr>
          <w:p w14:paraId="38B86A94" w14:textId="77777777" w:rsidR="00F711FB" w:rsidRDefault="00DB3416">
            <w:pPr>
              <w:ind w:right="24"/>
              <w:jc w:val="right"/>
              <w:rPr>
                <w:sz w:val="20"/>
                <w:szCs w:val="20"/>
              </w:rPr>
            </w:pPr>
            <w:r>
              <w:rPr>
                <w:rFonts w:ascii="Arial" w:eastAsia="Arial" w:hAnsi="Arial" w:cs="Arial"/>
                <w:sz w:val="16"/>
                <w:szCs w:val="16"/>
              </w:rPr>
              <w:t>17,054</w:t>
            </w:r>
          </w:p>
        </w:tc>
        <w:tc>
          <w:tcPr>
            <w:tcW w:w="120" w:type="dxa"/>
            <w:vAlign w:val="bottom"/>
          </w:tcPr>
          <w:p w14:paraId="15DD7BE5" w14:textId="77777777" w:rsidR="00F711FB" w:rsidRDefault="00F711FB">
            <w:pPr>
              <w:rPr>
                <w:sz w:val="20"/>
                <w:szCs w:val="20"/>
              </w:rPr>
            </w:pPr>
          </w:p>
        </w:tc>
        <w:tc>
          <w:tcPr>
            <w:tcW w:w="1220" w:type="dxa"/>
            <w:vAlign w:val="bottom"/>
          </w:tcPr>
          <w:p w14:paraId="6CE6C8A5" w14:textId="77777777" w:rsidR="00F711FB" w:rsidRDefault="00DB3416">
            <w:pPr>
              <w:ind w:right="44"/>
              <w:jc w:val="right"/>
              <w:rPr>
                <w:sz w:val="20"/>
                <w:szCs w:val="20"/>
              </w:rPr>
            </w:pPr>
            <w:r>
              <w:rPr>
                <w:rFonts w:ascii="Arial" w:eastAsia="Arial" w:hAnsi="Arial" w:cs="Arial"/>
                <w:sz w:val="16"/>
                <w:szCs w:val="16"/>
              </w:rPr>
              <w:t>623,494</w:t>
            </w:r>
          </w:p>
        </w:tc>
        <w:tc>
          <w:tcPr>
            <w:tcW w:w="0" w:type="dxa"/>
            <w:vAlign w:val="bottom"/>
          </w:tcPr>
          <w:p w14:paraId="6CAC5494" w14:textId="77777777" w:rsidR="00F711FB" w:rsidRDefault="00F711FB">
            <w:pPr>
              <w:rPr>
                <w:sz w:val="1"/>
                <w:szCs w:val="1"/>
              </w:rPr>
            </w:pPr>
          </w:p>
        </w:tc>
      </w:tr>
      <w:tr w:rsidR="00F711FB" w14:paraId="768714D4" w14:textId="77777777">
        <w:trPr>
          <w:trHeight w:val="33"/>
        </w:trPr>
        <w:tc>
          <w:tcPr>
            <w:tcW w:w="1700" w:type="dxa"/>
            <w:vAlign w:val="bottom"/>
          </w:tcPr>
          <w:p w14:paraId="687ACE87" w14:textId="77777777" w:rsidR="00F711FB" w:rsidRDefault="00F711FB">
            <w:pPr>
              <w:rPr>
                <w:sz w:val="2"/>
                <w:szCs w:val="2"/>
              </w:rPr>
            </w:pPr>
          </w:p>
        </w:tc>
        <w:tc>
          <w:tcPr>
            <w:tcW w:w="1120" w:type="dxa"/>
            <w:vAlign w:val="bottom"/>
          </w:tcPr>
          <w:p w14:paraId="4A520D46" w14:textId="77777777" w:rsidR="00F711FB" w:rsidRDefault="00F711FB">
            <w:pPr>
              <w:rPr>
                <w:sz w:val="2"/>
                <w:szCs w:val="2"/>
              </w:rPr>
            </w:pPr>
          </w:p>
        </w:tc>
        <w:tc>
          <w:tcPr>
            <w:tcW w:w="140" w:type="dxa"/>
            <w:vAlign w:val="bottom"/>
          </w:tcPr>
          <w:p w14:paraId="48D4166A" w14:textId="77777777" w:rsidR="00F711FB" w:rsidRDefault="00F711FB">
            <w:pPr>
              <w:rPr>
                <w:sz w:val="2"/>
                <w:szCs w:val="2"/>
              </w:rPr>
            </w:pPr>
          </w:p>
        </w:tc>
        <w:tc>
          <w:tcPr>
            <w:tcW w:w="1240" w:type="dxa"/>
            <w:vAlign w:val="bottom"/>
          </w:tcPr>
          <w:p w14:paraId="0B6CAE23" w14:textId="77777777" w:rsidR="00F711FB" w:rsidRDefault="00F711FB">
            <w:pPr>
              <w:rPr>
                <w:sz w:val="2"/>
                <w:szCs w:val="2"/>
              </w:rPr>
            </w:pPr>
          </w:p>
        </w:tc>
        <w:tc>
          <w:tcPr>
            <w:tcW w:w="120" w:type="dxa"/>
            <w:vAlign w:val="bottom"/>
          </w:tcPr>
          <w:p w14:paraId="63612F15" w14:textId="77777777" w:rsidR="00F711FB" w:rsidRDefault="00F711FB">
            <w:pPr>
              <w:rPr>
                <w:sz w:val="2"/>
                <w:szCs w:val="2"/>
              </w:rPr>
            </w:pPr>
          </w:p>
        </w:tc>
        <w:tc>
          <w:tcPr>
            <w:tcW w:w="800" w:type="dxa"/>
            <w:vAlign w:val="bottom"/>
          </w:tcPr>
          <w:p w14:paraId="22582594" w14:textId="77777777" w:rsidR="00F711FB" w:rsidRDefault="00F711FB">
            <w:pPr>
              <w:rPr>
                <w:sz w:val="2"/>
                <w:szCs w:val="2"/>
              </w:rPr>
            </w:pPr>
          </w:p>
        </w:tc>
        <w:tc>
          <w:tcPr>
            <w:tcW w:w="100" w:type="dxa"/>
            <w:vAlign w:val="bottom"/>
          </w:tcPr>
          <w:p w14:paraId="2AA6564A" w14:textId="77777777" w:rsidR="00F711FB" w:rsidRDefault="00F711FB">
            <w:pPr>
              <w:rPr>
                <w:sz w:val="2"/>
                <w:szCs w:val="2"/>
              </w:rPr>
            </w:pPr>
          </w:p>
        </w:tc>
        <w:tc>
          <w:tcPr>
            <w:tcW w:w="1100" w:type="dxa"/>
            <w:vAlign w:val="bottom"/>
          </w:tcPr>
          <w:p w14:paraId="4A491F36" w14:textId="77777777" w:rsidR="00F711FB" w:rsidRDefault="00F711FB">
            <w:pPr>
              <w:rPr>
                <w:sz w:val="2"/>
                <w:szCs w:val="2"/>
              </w:rPr>
            </w:pPr>
          </w:p>
        </w:tc>
        <w:tc>
          <w:tcPr>
            <w:tcW w:w="120" w:type="dxa"/>
            <w:vAlign w:val="bottom"/>
          </w:tcPr>
          <w:p w14:paraId="723F3BA6" w14:textId="77777777" w:rsidR="00F711FB" w:rsidRDefault="00F711FB">
            <w:pPr>
              <w:rPr>
                <w:sz w:val="2"/>
                <w:szCs w:val="2"/>
              </w:rPr>
            </w:pPr>
          </w:p>
        </w:tc>
        <w:tc>
          <w:tcPr>
            <w:tcW w:w="880" w:type="dxa"/>
            <w:vAlign w:val="bottom"/>
          </w:tcPr>
          <w:p w14:paraId="7EE031C2" w14:textId="77777777" w:rsidR="00F711FB" w:rsidRDefault="00F711FB">
            <w:pPr>
              <w:rPr>
                <w:sz w:val="2"/>
                <w:szCs w:val="2"/>
              </w:rPr>
            </w:pPr>
          </w:p>
        </w:tc>
        <w:tc>
          <w:tcPr>
            <w:tcW w:w="320" w:type="dxa"/>
            <w:vAlign w:val="bottom"/>
          </w:tcPr>
          <w:p w14:paraId="79E1D363" w14:textId="77777777" w:rsidR="00F711FB" w:rsidRDefault="00F711FB">
            <w:pPr>
              <w:rPr>
                <w:sz w:val="2"/>
                <w:szCs w:val="2"/>
              </w:rPr>
            </w:pPr>
          </w:p>
        </w:tc>
        <w:tc>
          <w:tcPr>
            <w:tcW w:w="1100" w:type="dxa"/>
            <w:vAlign w:val="bottom"/>
          </w:tcPr>
          <w:p w14:paraId="67777D2A" w14:textId="77777777" w:rsidR="00F711FB" w:rsidRDefault="00F711FB">
            <w:pPr>
              <w:rPr>
                <w:sz w:val="2"/>
                <w:szCs w:val="2"/>
              </w:rPr>
            </w:pPr>
          </w:p>
        </w:tc>
        <w:tc>
          <w:tcPr>
            <w:tcW w:w="120" w:type="dxa"/>
            <w:vAlign w:val="bottom"/>
          </w:tcPr>
          <w:p w14:paraId="6E09AC5E" w14:textId="77777777" w:rsidR="00F711FB" w:rsidRDefault="00F711FB">
            <w:pPr>
              <w:rPr>
                <w:sz w:val="2"/>
                <w:szCs w:val="2"/>
              </w:rPr>
            </w:pPr>
          </w:p>
        </w:tc>
        <w:tc>
          <w:tcPr>
            <w:tcW w:w="980" w:type="dxa"/>
            <w:vAlign w:val="bottom"/>
          </w:tcPr>
          <w:p w14:paraId="04267283" w14:textId="77777777" w:rsidR="00F711FB" w:rsidRDefault="00F711FB">
            <w:pPr>
              <w:rPr>
                <w:sz w:val="2"/>
                <w:szCs w:val="2"/>
              </w:rPr>
            </w:pPr>
          </w:p>
        </w:tc>
        <w:tc>
          <w:tcPr>
            <w:tcW w:w="120" w:type="dxa"/>
            <w:vAlign w:val="bottom"/>
          </w:tcPr>
          <w:p w14:paraId="5203AF7B" w14:textId="77777777" w:rsidR="00F711FB" w:rsidRDefault="00F711FB">
            <w:pPr>
              <w:rPr>
                <w:sz w:val="2"/>
                <w:szCs w:val="2"/>
              </w:rPr>
            </w:pPr>
          </w:p>
        </w:tc>
        <w:tc>
          <w:tcPr>
            <w:tcW w:w="1220" w:type="dxa"/>
            <w:vAlign w:val="bottom"/>
          </w:tcPr>
          <w:p w14:paraId="726FDBBF" w14:textId="77777777" w:rsidR="00F711FB" w:rsidRDefault="00F711FB">
            <w:pPr>
              <w:rPr>
                <w:sz w:val="2"/>
                <w:szCs w:val="2"/>
              </w:rPr>
            </w:pPr>
          </w:p>
        </w:tc>
        <w:tc>
          <w:tcPr>
            <w:tcW w:w="0" w:type="dxa"/>
            <w:vAlign w:val="bottom"/>
          </w:tcPr>
          <w:p w14:paraId="484E14F7" w14:textId="77777777" w:rsidR="00F711FB" w:rsidRDefault="00F711FB">
            <w:pPr>
              <w:spacing w:line="20" w:lineRule="exact"/>
              <w:rPr>
                <w:sz w:val="1"/>
                <w:szCs w:val="1"/>
              </w:rPr>
            </w:pPr>
          </w:p>
        </w:tc>
      </w:tr>
      <w:tr w:rsidR="00F711FB" w14:paraId="3B61A90C" w14:textId="77777777">
        <w:trPr>
          <w:trHeight w:val="250"/>
        </w:trPr>
        <w:tc>
          <w:tcPr>
            <w:tcW w:w="1700" w:type="dxa"/>
            <w:tcBorders>
              <w:bottom w:val="single" w:sz="8" w:space="0" w:color="CCEEFF"/>
            </w:tcBorders>
            <w:shd w:val="clear" w:color="auto" w:fill="CCEEFF"/>
            <w:vAlign w:val="bottom"/>
          </w:tcPr>
          <w:p w14:paraId="373705B2" w14:textId="77777777" w:rsidR="00F711FB" w:rsidRDefault="00DB3416">
            <w:pPr>
              <w:ind w:left="40"/>
              <w:rPr>
                <w:sz w:val="20"/>
                <w:szCs w:val="20"/>
              </w:rPr>
            </w:pPr>
            <w:r>
              <w:rPr>
                <w:rFonts w:ascii="Arial" w:eastAsia="Arial" w:hAnsi="Arial" w:cs="Arial"/>
                <w:sz w:val="16"/>
                <w:szCs w:val="16"/>
              </w:rPr>
              <w:t>Thomas M. Cornish</w:t>
            </w:r>
          </w:p>
        </w:tc>
        <w:tc>
          <w:tcPr>
            <w:tcW w:w="1260" w:type="dxa"/>
            <w:gridSpan w:val="2"/>
            <w:tcBorders>
              <w:bottom w:val="single" w:sz="8" w:space="0" w:color="CCEEFF"/>
            </w:tcBorders>
            <w:shd w:val="clear" w:color="auto" w:fill="CCEEFF"/>
            <w:vAlign w:val="bottom"/>
          </w:tcPr>
          <w:p w14:paraId="54E26118" w14:textId="77777777" w:rsidR="00F711FB" w:rsidRDefault="00DB3416">
            <w:pPr>
              <w:ind w:right="260"/>
              <w:jc w:val="right"/>
              <w:rPr>
                <w:sz w:val="20"/>
                <w:szCs w:val="20"/>
              </w:rPr>
            </w:pPr>
            <w:r>
              <w:rPr>
                <w:rFonts w:ascii="Arial" w:eastAsia="Arial" w:hAnsi="Arial" w:cs="Arial"/>
                <w:sz w:val="16"/>
                <w:szCs w:val="16"/>
              </w:rPr>
              <w:t>—</w:t>
            </w:r>
          </w:p>
        </w:tc>
        <w:tc>
          <w:tcPr>
            <w:tcW w:w="1360" w:type="dxa"/>
            <w:gridSpan w:val="2"/>
            <w:tcBorders>
              <w:bottom w:val="single" w:sz="8" w:space="0" w:color="CCEEFF"/>
            </w:tcBorders>
            <w:shd w:val="clear" w:color="auto" w:fill="CCEEFF"/>
            <w:vAlign w:val="bottom"/>
          </w:tcPr>
          <w:p w14:paraId="0BB3B0FC" w14:textId="77777777" w:rsidR="00F711FB" w:rsidRDefault="00DB3416">
            <w:pPr>
              <w:ind w:left="940"/>
              <w:rPr>
                <w:sz w:val="20"/>
                <w:szCs w:val="20"/>
              </w:rPr>
            </w:pPr>
            <w:r>
              <w:rPr>
                <w:rFonts w:ascii="Arial" w:eastAsia="Arial" w:hAnsi="Arial" w:cs="Arial"/>
                <w:sz w:val="16"/>
                <w:szCs w:val="16"/>
              </w:rPr>
              <w:t>—</w:t>
            </w:r>
          </w:p>
        </w:tc>
        <w:tc>
          <w:tcPr>
            <w:tcW w:w="900" w:type="dxa"/>
            <w:gridSpan w:val="2"/>
            <w:tcBorders>
              <w:bottom w:val="single" w:sz="8" w:space="0" w:color="CCEEFF"/>
            </w:tcBorders>
            <w:shd w:val="clear" w:color="auto" w:fill="CCEEFF"/>
            <w:vAlign w:val="bottom"/>
          </w:tcPr>
          <w:p w14:paraId="0799702B" w14:textId="77777777" w:rsidR="00F711FB" w:rsidRDefault="00DB3416">
            <w:pPr>
              <w:ind w:right="240"/>
              <w:jc w:val="right"/>
              <w:rPr>
                <w:sz w:val="20"/>
                <w:szCs w:val="20"/>
              </w:rPr>
            </w:pPr>
            <w:r>
              <w:rPr>
                <w:rFonts w:ascii="Arial" w:eastAsia="Arial" w:hAnsi="Arial" w:cs="Arial"/>
                <w:sz w:val="16"/>
                <w:szCs w:val="16"/>
              </w:rPr>
              <w:t>—</w:t>
            </w:r>
          </w:p>
        </w:tc>
        <w:tc>
          <w:tcPr>
            <w:tcW w:w="1220" w:type="dxa"/>
            <w:gridSpan w:val="2"/>
            <w:tcBorders>
              <w:bottom w:val="single" w:sz="8" w:space="0" w:color="CCEEFF"/>
            </w:tcBorders>
            <w:shd w:val="clear" w:color="auto" w:fill="CCEEFF"/>
            <w:vAlign w:val="bottom"/>
          </w:tcPr>
          <w:p w14:paraId="2470D313" w14:textId="77777777" w:rsidR="00F711FB" w:rsidRDefault="00DB3416">
            <w:pPr>
              <w:ind w:right="220"/>
              <w:jc w:val="right"/>
              <w:rPr>
                <w:sz w:val="20"/>
                <w:szCs w:val="20"/>
              </w:rPr>
            </w:pPr>
            <w:r>
              <w:rPr>
                <w:rFonts w:ascii="Arial" w:eastAsia="Arial" w:hAnsi="Arial" w:cs="Arial"/>
                <w:sz w:val="16"/>
                <w:szCs w:val="16"/>
              </w:rPr>
              <w:t>—</w:t>
            </w:r>
          </w:p>
        </w:tc>
        <w:tc>
          <w:tcPr>
            <w:tcW w:w="880" w:type="dxa"/>
            <w:tcBorders>
              <w:bottom w:val="single" w:sz="8" w:space="0" w:color="CCEEFF"/>
            </w:tcBorders>
            <w:shd w:val="clear" w:color="auto" w:fill="CCEEFF"/>
            <w:vAlign w:val="bottom"/>
          </w:tcPr>
          <w:p w14:paraId="175E5540" w14:textId="77777777" w:rsidR="00F711FB" w:rsidRDefault="00DB3416">
            <w:pPr>
              <w:ind w:right="44"/>
              <w:jc w:val="right"/>
              <w:rPr>
                <w:sz w:val="20"/>
                <w:szCs w:val="20"/>
              </w:rPr>
            </w:pPr>
            <w:r>
              <w:rPr>
                <w:rFonts w:ascii="Arial" w:eastAsia="Arial" w:hAnsi="Arial" w:cs="Arial"/>
                <w:sz w:val="16"/>
                <w:szCs w:val="16"/>
              </w:rPr>
              <w:t>21,803</w:t>
            </w:r>
          </w:p>
        </w:tc>
        <w:tc>
          <w:tcPr>
            <w:tcW w:w="320" w:type="dxa"/>
            <w:tcBorders>
              <w:bottom w:val="single" w:sz="8" w:space="0" w:color="CCEEFF"/>
            </w:tcBorders>
            <w:shd w:val="clear" w:color="auto" w:fill="CCEEFF"/>
            <w:vAlign w:val="bottom"/>
          </w:tcPr>
          <w:p w14:paraId="18F92775" w14:textId="77777777" w:rsidR="00F711FB" w:rsidRDefault="00DB3416">
            <w:pPr>
              <w:ind w:right="39"/>
              <w:jc w:val="right"/>
              <w:rPr>
                <w:sz w:val="20"/>
                <w:szCs w:val="20"/>
              </w:rPr>
            </w:pPr>
            <w:r>
              <w:rPr>
                <w:rFonts w:ascii="Arial" w:eastAsia="Arial" w:hAnsi="Arial" w:cs="Arial"/>
                <w:w w:val="91"/>
                <w:sz w:val="16"/>
                <w:szCs w:val="16"/>
              </w:rPr>
              <w:t>(3)</w:t>
            </w:r>
          </w:p>
        </w:tc>
        <w:tc>
          <w:tcPr>
            <w:tcW w:w="1100" w:type="dxa"/>
            <w:tcBorders>
              <w:bottom w:val="single" w:sz="8" w:space="0" w:color="CCEEFF"/>
            </w:tcBorders>
            <w:shd w:val="clear" w:color="auto" w:fill="CCEEFF"/>
            <w:vAlign w:val="bottom"/>
          </w:tcPr>
          <w:p w14:paraId="296B779E" w14:textId="77777777" w:rsidR="00F711FB" w:rsidRDefault="00DB3416">
            <w:pPr>
              <w:ind w:right="24"/>
              <w:jc w:val="right"/>
              <w:rPr>
                <w:sz w:val="20"/>
                <w:szCs w:val="20"/>
              </w:rPr>
            </w:pPr>
            <w:r>
              <w:rPr>
                <w:rFonts w:ascii="Arial" w:eastAsia="Arial" w:hAnsi="Arial" w:cs="Arial"/>
                <w:sz w:val="16"/>
                <w:szCs w:val="16"/>
              </w:rPr>
              <w:t>797,118</w:t>
            </w:r>
          </w:p>
        </w:tc>
        <w:tc>
          <w:tcPr>
            <w:tcW w:w="120" w:type="dxa"/>
            <w:tcBorders>
              <w:bottom w:val="single" w:sz="8" w:space="0" w:color="CCEEFF"/>
            </w:tcBorders>
            <w:shd w:val="clear" w:color="auto" w:fill="CCEEFF"/>
            <w:vAlign w:val="bottom"/>
          </w:tcPr>
          <w:p w14:paraId="1AD8A026" w14:textId="77777777" w:rsidR="00F711FB" w:rsidRDefault="00F711FB">
            <w:pPr>
              <w:rPr>
                <w:sz w:val="21"/>
                <w:szCs w:val="21"/>
              </w:rPr>
            </w:pPr>
          </w:p>
        </w:tc>
        <w:tc>
          <w:tcPr>
            <w:tcW w:w="980" w:type="dxa"/>
            <w:tcBorders>
              <w:bottom w:val="single" w:sz="8" w:space="0" w:color="CCEEFF"/>
            </w:tcBorders>
            <w:shd w:val="clear" w:color="auto" w:fill="CCEEFF"/>
            <w:vAlign w:val="bottom"/>
          </w:tcPr>
          <w:p w14:paraId="03848AAE" w14:textId="77777777" w:rsidR="00F711FB" w:rsidRDefault="00DB3416">
            <w:pPr>
              <w:ind w:right="24"/>
              <w:jc w:val="right"/>
              <w:rPr>
                <w:sz w:val="20"/>
                <w:szCs w:val="20"/>
              </w:rPr>
            </w:pPr>
            <w:r>
              <w:rPr>
                <w:rFonts w:ascii="Arial" w:eastAsia="Arial" w:hAnsi="Arial" w:cs="Arial"/>
                <w:sz w:val="16"/>
                <w:szCs w:val="16"/>
              </w:rPr>
              <w:t>30,083</w:t>
            </w:r>
          </w:p>
        </w:tc>
        <w:tc>
          <w:tcPr>
            <w:tcW w:w="120" w:type="dxa"/>
            <w:tcBorders>
              <w:bottom w:val="single" w:sz="8" w:space="0" w:color="CCEEFF"/>
            </w:tcBorders>
            <w:shd w:val="clear" w:color="auto" w:fill="CCEEFF"/>
            <w:vAlign w:val="bottom"/>
          </w:tcPr>
          <w:p w14:paraId="0EC8E385" w14:textId="77777777" w:rsidR="00F711FB" w:rsidRDefault="00F711FB">
            <w:pPr>
              <w:rPr>
                <w:sz w:val="21"/>
                <w:szCs w:val="21"/>
              </w:rPr>
            </w:pPr>
          </w:p>
        </w:tc>
        <w:tc>
          <w:tcPr>
            <w:tcW w:w="1220" w:type="dxa"/>
            <w:tcBorders>
              <w:bottom w:val="single" w:sz="8" w:space="0" w:color="CCEEFF"/>
            </w:tcBorders>
            <w:shd w:val="clear" w:color="auto" w:fill="CCEEFF"/>
            <w:vAlign w:val="bottom"/>
          </w:tcPr>
          <w:p w14:paraId="4BCD2288" w14:textId="77777777" w:rsidR="00F711FB" w:rsidRDefault="00DB3416">
            <w:pPr>
              <w:ind w:right="44"/>
              <w:jc w:val="right"/>
              <w:rPr>
                <w:sz w:val="20"/>
                <w:szCs w:val="20"/>
              </w:rPr>
            </w:pPr>
            <w:r>
              <w:rPr>
                <w:rFonts w:ascii="Arial" w:eastAsia="Arial" w:hAnsi="Arial" w:cs="Arial"/>
                <w:sz w:val="16"/>
                <w:szCs w:val="16"/>
              </w:rPr>
              <w:t>1,099,834</w:t>
            </w:r>
          </w:p>
        </w:tc>
        <w:tc>
          <w:tcPr>
            <w:tcW w:w="0" w:type="dxa"/>
            <w:vAlign w:val="bottom"/>
          </w:tcPr>
          <w:p w14:paraId="17B2A49C" w14:textId="77777777" w:rsidR="00F711FB" w:rsidRDefault="00F711FB">
            <w:pPr>
              <w:rPr>
                <w:sz w:val="1"/>
                <w:szCs w:val="1"/>
              </w:rPr>
            </w:pPr>
          </w:p>
        </w:tc>
      </w:tr>
      <w:tr w:rsidR="00F711FB" w14:paraId="1D52474F" w14:textId="77777777">
        <w:trPr>
          <w:trHeight w:val="237"/>
        </w:trPr>
        <w:tc>
          <w:tcPr>
            <w:tcW w:w="1700" w:type="dxa"/>
            <w:vAlign w:val="bottom"/>
          </w:tcPr>
          <w:p w14:paraId="2C9F09ED" w14:textId="77777777" w:rsidR="00F711FB" w:rsidRDefault="00DB3416">
            <w:pPr>
              <w:ind w:left="40"/>
              <w:rPr>
                <w:sz w:val="20"/>
                <w:szCs w:val="20"/>
              </w:rPr>
            </w:pPr>
            <w:r>
              <w:rPr>
                <w:rFonts w:ascii="Arial" w:eastAsia="Arial" w:hAnsi="Arial" w:cs="Arial"/>
                <w:sz w:val="16"/>
                <w:szCs w:val="16"/>
              </w:rPr>
              <w:t>Rishi Bansal</w:t>
            </w:r>
          </w:p>
        </w:tc>
        <w:tc>
          <w:tcPr>
            <w:tcW w:w="1260" w:type="dxa"/>
            <w:gridSpan w:val="2"/>
            <w:vAlign w:val="bottom"/>
          </w:tcPr>
          <w:p w14:paraId="6C4C9765" w14:textId="77777777" w:rsidR="00F711FB" w:rsidRDefault="00DB3416">
            <w:pPr>
              <w:ind w:right="260"/>
              <w:jc w:val="right"/>
              <w:rPr>
                <w:sz w:val="20"/>
                <w:szCs w:val="20"/>
              </w:rPr>
            </w:pPr>
            <w:r>
              <w:rPr>
                <w:rFonts w:ascii="Arial" w:eastAsia="Arial" w:hAnsi="Arial" w:cs="Arial"/>
                <w:sz w:val="16"/>
                <w:szCs w:val="16"/>
              </w:rPr>
              <w:t>—</w:t>
            </w:r>
          </w:p>
        </w:tc>
        <w:tc>
          <w:tcPr>
            <w:tcW w:w="1360" w:type="dxa"/>
            <w:gridSpan w:val="2"/>
            <w:vAlign w:val="bottom"/>
          </w:tcPr>
          <w:p w14:paraId="5158F6C6" w14:textId="77777777" w:rsidR="00F711FB" w:rsidRDefault="00DB3416">
            <w:pPr>
              <w:ind w:left="940"/>
              <w:rPr>
                <w:sz w:val="20"/>
                <w:szCs w:val="20"/>
              </w:rPr>
            </w:pPr>
            <w:r>
              <w:rPr>
                <w:rFonts w:ascii="Arial" w:eastAsia="Arial" w:hAnsi="Arial" w:cs="Arial"/>
                <w:sz w:val="16"/>
                <w:szCs w:val="16"/>
              </w:rPr>
              <w:t>—</w:t>
            </w:r>
          </w:p>
        </w:tc>
        <w:tc>
          <w:tcPr>
            <w:tcW w:w="900" w:type="dxa"/>
            <w:gridSpan w:val="2"/>
            <w:vAlign w:val="bottom"/>
          </w:tcPr>
          <w:p w14:paraId="5CFFF826" w14:textId="77777777" w:rsidR="00F711FB" w:rsidRDefault="00DB3416">
            <w:pPr>
              <w:ind w:right="240"/>
              <w:jc w:val="right"/>
              <w:rPr>
                <w:sz w:val="20"/>
                <w:szCs w:val="20"/>
              </w:rPr>
            </w:pPr>
            <w:r>
              <w:rPr>
                <w:rFonts w:ascii="Arial" w:eastAsia="Arial" w:hAnsi="Arial" w:cs="Arial"/>
                <w:sz w:val="16"/>
                <w:szCs w:val="16"/>
              </w:rPr>
              <w:t>—</w:t>
            </w:r>
          </w:p>
        </w:tc>
        <w:tc>
          <w:tcPr>
            <w:tcW w:w="1220" w:type="dxa"/>
            <w:gridSpan w:val="2"/>
            <w:vAlign w:val="bottom"/>
          </w:tcPr>
          <w:p w14:paraId="62DFAB0F" w14:textId="77777777" w:rsidR="00F711FB" w:rsidRDefault="00DB3416">
            <w:pPr>
              <w:ind w:right="220"/>
              <w:jc w:val="right"/>
              <w:rPr>
                <w:sz w:val="20"/>
                <w:szCs w:val="20"/>
              </w:rPr>
            </w:pPr>
            <w:r>
              <w:rPr>
                <w:rFonts w:ascii="Arial" w:eastAsia="Arial" w:hAnsi="Arial" w:cs="Arial"/>
                <w:sz w:val="16"/>
                <w:szCs w:val="16"/>
              </w:rPr>
              <w:t>—</w:t>
            </w:r>
          </w:p>
        </w:tc>
        <w:tc>
          <w:tcPr>
            <w:tcW w:w="880" w:type="dxa"/>
            <w:vAlign w:val="bottom"/>
          </w:tcPr>
          <w:p w14:paraId="39B255D0" w14:textId="77777777" w:rsidR="00F711FB" w:rsidRDefault="00DB3416">
            <w:pPr>
              <w:ind w:right="44"/>
              <w:jc w:val="right"/>
              <w:rPr>
                <w:sz w:val="20"/>
                <w:szCs w:val="20"/>
              </w:rPr>
            </w:pPr>
            <w:r>
              <w:rPr>
                <w:rFonts w:ascii="Arial" w:eastAsia="Arial" w:hAnsi="Arial" w:cs="Arial"/>
                <w:sz w:val="16"/>
                <w:szCs w:val="16"/>
              </w:rPr>
              <w:t>27,302</w:t>
            </w:r>
          </w:p>
        </w:tc>
        <w:tc>
          <w:tcPr>
            <w:tcW w:w="320" w:type="dxa"/>
            <w:vAlign w:val="bottom"/>
          </w:tcPr>
          <w:p w14:paraId="0992CD9B" w14:textId="77777777" w:rsidR="00F711FB" w:rsidRDefault="00DB3416">
            <w:pPr>
              <w:ind w:right="39"/>
              <w:jc w:val="right"/>
              <w:rPr>
                <w:sz w:val="20"/>
                <w:szCs w:val="20"/>
              </w:rPr>
            </w:pPr>
            <w:r>
              <w:rPr>
                <w:rFonts w:ascii="Arial" w:eastAsia="Arial" w:hAnsi="Arial" w:cs="Arial"/>
                <w:w w:val="91"/>
                <w:sz w:val="16"/>
                <w:szCs w:val="16"/>
              </w:rPr>
              <w:t>(4)</w:t>
            </w:r>
          </w:p>
        </w:tc>
        <w:tc>
          <w:tcPr>
            <w:tcW w:w="1100" w:type="dxa"/>
            <w:vAlign w:val="bottom"/>
          </w:tcPr>
          <w:p w14:paraId="5FE659E5" w14:textId="77777777" w:rsidR="00F711FB" w:rsidRDefault="00DB3416">
            <w:pPr>
              <w:ind w:right="24"/>
              <w:jc w:val="right"/>
              <w:rPr>
                <w:sz w:val="20"/>
                <w:szCs w:val="20"/>
              </w:rPr>
            </w:pPr>
            <w:r>
              <w:rPr>
                <w:rFonts w:ascii="Arial" w:eastAsia="Arial" w:hAnsi="Arial" w:cs="Arial"/>
                <w:sz w:val="16"/>
                <w:szCs w:val="16"/>
              </w:rPr>
              <w:t>998,161</w:t>
            </w:r>
          </w:p>
        </w:tc>
        <w:tc>
          <w:tcPr>
            <w:tcW w:w="120" w:type="dxa"/>
            <w:vAlign w:val="bottom"/>
          </w:tcPr>
          <w:p w14:paraId="231394F0" w14:textId="77777777" w:rsidR="00F711FB" w:rsidRDefault="00F711FB">
            <w:pPr>
              <w:rPr>
                <w:sz w:val="20"/>
                <w:szCs w:val="20"/>
              </w:rPr>
            </w:pPr>
          </w:p>
        </w:tc>
        <w:tc>
          <w:tcPr>
            <w:tcW w:w="980" w:type="dxa"/>
            <w:vAlign w:val="bottom"/>
          </w:tcPr>
          <w:p w14:paraId="4145807F" w14:textId="77777777" w:rsidR="00F711FB" w:rsidRDefault="00DB3416">
            <w:pPr>
              <w:ind w:right="24"/>
              <w:jc w:val="right"/>
              <w:rPr>
                <w:sz w:val="20"/>
                <w:szCs w:val="20"/>
              </w:rPr>
            </w:pPr>
            <w:r>
              <w:rPr>
                <w:rFonts w:ascii="Arial" w:eastAsia="Arial" w:hAnsi="Arial" w:cs="Arial"/>
                <w:sz w:val="16"/>
                <w:szCs w:val="16"/>
              </w:rPr>
              <w:t>9,737</w:t>
            </w:r>
          </w:p>
        </w:tc>
        <w:tc>
          <w:tcPr>
            <w:tcW w:w="120" w:type="dxa"/>
            <w:vAlign w:val="bottom"/>
          </w:tcPr>
          <w:p w14:paraId="225F62A7" w14:textId="77777777" w:rsidR="00F711FB" w:rsidRDefault="00F711FB">
            <w:pPr>
              <w:rPr>
                <w:sz w:val="20"/>
                <w:szCs w:val="20"/>
              </w:rPr>
            </w:pPr>
          </w:p>
        </w:tc>
        <w:tc>
          <w:tcPr>
            <w:tcW w:w="1220" w:type="dxa"/>
            <w:vAlign w:val="bottom"/>
          </w:tcPr>
          <w:p w14:paraId="40586454" w14:textId="77777777" w:rsidR="00F711FB" w:rsidRDefault="00DB3416">
            <w:pPr>
              <w:ind w:right="44"/>
              <w:jc w:val="right"/>
              <w:rPr>
                <w:sz w:val="20"/>
                <w:szCs w:val="20"/>
              </w:rPr>
            </w:pPr>
            <w:r>
              <w:rPr>
                <w:rFonts w:ascii="Arial" w:eastAsia="Arial" w:hAnsi="Arial" w:cs="Arial"/>
                <w:sz w:val="16"/>
                <w:szCs w:val="16"/>
              </w:rPr>
              <w:t>355,985</w:t>
            </w:r>
          </w:p>
        </w:tc>
        <w:tc>
          <w:tcPr>
            <w:tcW w:w="0" w:type="dxa"/>
            <w:vAlign w:val="bottom"/>
          </w:tcPr>
          <w:p w14:paraId="1A0DC52E" w14:textId="77777777" w:rsidR="00F711FB" w:rsidRDefault="00F711FB">
            <w:pPr>
              <w:rPr>
                <w:sz w:val="1"/>
                <w:szCs w:val="1"/>
              </w:rPr>
            </w:pPr>
          </w:p>
        </w:tc>
      </w:tr>
      <w:tr w:rsidR="00F711FB" w14:paraId="0546B3B9" w14:textId="77777777">
        <w:trPr>
          <w:trHeight w:val="33"/>
        </w:trPr>
        <w:tc>
          <w:tcPr>
            <w:tcW w:w="1700" w:type="dxa"/>
            <w:vAlign w:val="bottom"/>
          </w:tcPr>
          <w:p w14:paraId="7886741E" w14:textId="77777777" w:rsidR="00F711FB" w:rsidRDefault="00F711FB">
            <w:pPr>
              <w:rPr>
                <w:sz w:val="2"/>
                <w:szCs w:val="2"/>
              </w:rPr>
            </w:pPr>
          </w:p>
        </w:tc>
        <w:tc>
          <w:tcPr>
            <w:tcW w:w="1120" w:type="dxa"/>
            <w:vAlign w:val="bottom"/>
          </w:tcPr>
          <w:p w14:paraId="59219B9B" w14:textId="77777777" w:rsidR="00F711FB" w:rsidRDefault="00F711FB">
            <w:pPr>
              <w:rPr>
                <w:sz w:val="2"/>
                <w:szCs w:val="2"/>
              </w:rPr>
            </w:pPr>
          </w:p>
        </w:tc>
        <w:tc>
          <w:tcPr>
            <w:tcW w:w="140" w:type="dxa"/>
            <w:vAlign w:val="bottom"/>
          </w:tcPr>
          <w:p w14:paraId="795B7B1F" w14:textId="77777777" w:rsidR="00F711FB" w:rsidRDefault="00F711FB">
            <w:pPr>
              <w:rPr>
                <w:sz w:val="2"/>
                <w:szCs w:val="2"/>
              </w:rPr>
            </w:pPr>
          </w:p>
        </w:tc>
        <w:tc>
          <w:tcPr>
            <w:tcW w:w="1240" w:type="dxa"/>
            <w:vAlign w:val="bottom"/>
          </w:tcPr>
          <w:p w14:paraId="458F5118" w14:textId="77777777" w:rsidR="00F711FB" w:rsidRDefault="00F711FB">
            <w:pPr>
              <w:rPr>
                <w:sz w:val="2"/>
                <w:szCs w:val="2"/>
              </w:rPr>
            </w:pPr>
          </w:p>
        </w:tc>
        <w:tc>
          <w:tcPr>
            <w:tcW w:w="120" w:type="dxa"/>
            <w:vAlign w:val="bottom"/>
          </w:tcPr>
          <w:p w14:paraId="2626D0E0" w14:textId="77777777" w:rsidR="00F711FB" w:rsidRDefault="00F711FB">
            <w:pPr>
              <w:rPr>
                <w:sz w:val="2"/>
                <w:szCs w:val="2"/>
              </w:rPr>
            </w:pPr>
          </w:p>
        </w:tc>
        <w:tc>
          <w:tcPr>
            <w:tcW w:w="800" w:type="dxa"/>
            <w:vAlign w:val="bottom"/>
          </w:tcPr>
          <w:p w14:paraId="3A27DBF8" w14:textId="77777777" w:rsidR="00F711FB" w:rsidRDefault="00F711FB">
            <w:pPr>
              <w:rPr>
                <w:sz w:val="2"/>
                <w:szCs w:val="2"/>
              </w:rPr>
            </w:pPr>
          </w:p>
        </w:tc>
        <w:tc>
          <w:tcPr>
            <w:tcW w:w="100" w:type="dxa"/>
            <w:vAlign w:val="bottom"/>
          </w:tcPr>
          <w:p w14:paraId="262E9495" w14:textId="77777777" w:rsidR="00F711FB" w:rsidRDefault="00F711FB">
            <w:pPr>
              <w:rPr>
                <w:sz w:val="2"/>
                <w:szCs w:val="2"/>
              </w:rPr>
            </w:pPr>
          </w:p>
        </w:tc>
        <w:tc>
          <w:tcPr>
            <w:tcW w:w="1100" w:type="dxa"/>
            <w:vAlign w:val="bottom"/>
          </w:tcPr>
          <w:p w14:paraId="6406E9A6" w14:textId="77777777" w:rsidR="00F711FB" w:rsidRDefault="00F711FB">
            <w:pPr>
              <w:rPr>
                <w:sz w:val="2"/>
                <w:szCs w:val="2"/>
              </w:rPr>
            </w:pPr>
          </w:p>
        </w:tc>
        <w:tc>
          <w:tcPr>
            <w:tcW w:w="120" w:type="dxa"/>
            <w:vAlign w:val="bottom"/>
          </w:tcPr>
          <w:p w14:paraId="783E771E" w14:textId="77777777" w:rsidR="00F711FB" w:rsidRDefault="00F711FB">
            <w:pPr>
              <w:rPr>
                <w:sz w:val="2"/>
                <w:szCs w:val="2"/>
              </w:rPr>
            </w:pPr>
          </w:p>
        </w:tc>
        <w:tc>
          <w:tcPr>
            <w:tcW w:w="880" w:type="dxa"/>
            <w:vAlign w:val="bottom"/>
          </w:tcPr>
          <w:p w14:paraId="0F6CB6BB" w14:textId="77777777" w:rsidR="00F711FB" w:rsidRDefault="00F711FB">
            <w:pPr>
              <w:rPr>
                <w:sz w:val="2"/>
                <w:szCs w:val="2"/>
              </w:rPr>
            </w:pPr>
          </w:p>
        </w:tc>
        <w:tc>
          <w:tcPr>
            <w:tcW w:w="320" w:type="dxa"/>
            <w:vAlign w:val="bottom"/>
          </w:tcPr>
          <w:p w14:paraId="58AAEF16" w14:textId="77777777" w:rsidR="00F711FB" w:rsidRDefault="00F711FB">
            <w:pPr>
              <w:rPr>
                <w:sz w:val="2"/>
                <w:szCs w:val="2"/>
              </w:rPr>
            </w:pPr>
          </w:p>
        </w:tc>
        <w:tc>
          <w:tcPr>
            <w:tcW w:w="1100" w:type="dxa"/>
            <w:vAlign w:val="bottom"/>
          </w:tcPr>
          <w:p w14:paraId="30A2FFF3" w14:textId="77777777" w:rsidR="00F711FB" w:rsidRDefault="00F711FB">
            <w:pPr>
              <w:rPr>
                <w:sz w:val="2"/>
                <w:szCs w:val="2"/>
              </w:rPr>
            </w:pPr>
          </w:p>
        </w:tc>
        <w:tc>
          <w:tcPr>
            <w:tcW w:w="120" w:type="dxa"/>
            <w:vAlign w:val="bottom"/>
          </w:tcPr>
          <w:p w14:paraId="7841E8C3" w14:textId="77777777" w:rsidR="00F711FB" w:rsidRDefault="00F711FB">
            <w:pPr>
              <w:rPr>
                <w:sz w:val="2"/>
                <w:szCs w:val="2"/>
              </w:rPr>
            </w:pPr>
          </w:p>
        </w:tc>
        <w:tc>
          <w:tcPr>
            <w:tcW w:w="980" w:type="dxa"/>
            <w:vAlign w:val="bottom"/>
          </w:tcPr>
          <w:p w14:paraId="138B78BA" w14:textId="77777777" w:rsidR="00F711FB" w:rsidRDefault="00F711FB">
            <w:pPr>
              <w:rPr>
                <w:sz w:val="2"/>
                <w:szCs w:val="2"/>
              </w:rPr>
            </w:pPr>
          </w:p>
        </w:tc>
        <w:tc>
          <w:tcPr>
            <w:tcW w:w="120" w:type="dxa"/>
            <w:vAlign w:val="bottom"/>
          </w:tcPr>
          <w:p w14:paraId="68A34305" w14:textId="77777777" w:rsidR="00F711FB" w:rsidRDefault="00F711FB">
            <w:pPr>
              <w:rPr>
                <w:sz w:val="2"/>
                <w:szCs w:val="2"/>
              </w:rPr>
            </w:pPr>
          </w:p>
        </w:tc>
        <w:tc>
          <w:tcPr>
            <w:tcW w:w="1220" w:type="dxa"/>
            <w:vAlign w:val="bottom"/>
          </w:tcPr>
          <w:p w14:paraId="5A4F13A5" w14:textId="77777777" w:rsidR="00F711FB" w:rsidRDefault="00F711FB">
            <w:pPr>
              <w:rPr>
                <w:sz w:val="2"/>
                <w:szCs w:val="2"/>
              </w:rPr>
            </w:pPr>
          </w:p>
        </w:tc>
        <w:tc>
          <w:tcPr>
            <w:tcW w:w="0" w:type="dxa"/>
            <w:vAlign w:val="bottom"/>
          </w:tcPr>
          <w:p w14:paraId="26B1924F" w14:textId="77777777" w:rsidR="00F711FB" w:rsidRDefault="00F711FB">
            <w:pPr>
              <w:spacing w:line="20" w:lineRule="exact"/>
              <w:rPr>
                <w:sz w:val="1"/>
                <w:szCs w:val="1"/>
              </w:rPr>
            </w:pPr>
          </w:p>
        </w:tc>
      </w:tr>
      <w:tr w:rsidR="00F711FB" w14:paraId="0E3598ED" w14:textId="77777777">
        <w:trPr>
          <w:trHeight w:val="237"/>
        </w:trPr>
        <w:tc>
          <w:tcPr>
            <w:tcW w:w="1700" w:type="dxa"/>
            <w:shd w:val="clear" w:color="auto" w:fill="CCEEFF"/>
            <w:vAlign w:val="bottom"/>
          </w:tcPr>
          <w:p w14:paraId="04697D94" w14:textId="77777777" w:rsidR="00F711FB" w:rsidRDefault="00DB3416">
            <w:pPr>
              <w:ind w:left="40"/>
              <w:rPr>
                <w:sz w:val="20"/>
                <w:szCs w:val="20"/>
              </w:rPr>
            </w:pPr>
            <w:r>
              <w:rPr>
                <w:rFonts w:ascii="Arial" w:eastAsia="Arial" w:hAnsi="Arial" w:cs="Arial"/>
                <w:sz w:val="16"/>
                <w:szCs w:val="16"/>
              </w:rPr>
              <w:t>Jay D. Richards</w:t>
            </w:r>
          </w:p>
        </w:tc>
        <w:tc>
          <w:tcPr>
            <w:tcW w:w="1260" w:type="dxa"/>
            <w:gridSpan w:val="2"/>
            <w:shd w:val="clear" w:color="auto" w:fill="CCEEFF"/>
            <w:vAlign w:val="bottom"/>
          </w:tcPr>
          <w:p w14:paraId="5E03412C" w14:textId="77777777" w:rsidR="00F711FB" w:rsidRDefault="00DB3416">
            <w:pPr>
              <w:ind w:right="260"/>
              <w:jc w:val="right"/>
              <w:rPr>
                <w:sz w:val="20"/>
                <w:szCs w:val="20"/>
              </w:rPr>
            </w:pPr>
            <w:r>
              <w:rPr>
                <w:rFonts w:ascii="Arial" w:eastAsia="Arial" w:hAnsi="Arial" w:cs="Arial"/>
                <w:sz w:val="16"/>
                <w:szCs w:val="16"/>
              </w:rPr>
              <w:t>—</w:t>
            </w:r>
          </w:p>
        </w:tc>
        <w:tc>
          <w:tcPr>
            <w:tcW w:w="1360" w:type="dxa"/>
            <w:gridSpan w:val="2"/>
            <w:shd w:val="clear" w:color="auto" w:fill="CCEEFF"/>
            <w:vAlign w:val="bottom"/>
          </w:tcPr>
          <w:p w14:paraId="3DE82DD8" w14:textId="77777777" w:rsidR="00F711FB" w:rsidRDefault="00DB3416">
            <w:pPr>
              <w:ind w:left="940"/>
              <w:rPr>
                <w:sz w:val="20"/>
                <w:szCs w:val="20"/>
              </w:rPr>
            </w:pPr>
            <w:r>
              <w:rPr>
                <w:rFonts w:ascii="Arial" w:eastAsia="Arial" w:hAnsi="Arial" w:cs="Arial"/>
                <w:sz w:val="16"/>
                <w:szCs w:val="16"/>
              </w:rPr>
              <w:t>—</w:t>
            </w:r>
          </w:p>
        </w:tc>
        <w:tc>
          <w:tcPr>
            <w:tcW w:w="900" w:type="dxa"/>
            <w:gridSpan w:val="2"/>
            <w:shd w:val="clear" w:color="auto" w:fill="CCEEFF"/>
            <w:vAlign w:val="bottom"/>
          </w:tcPr>
          <w:p w14:paraId="0F3390C9" w14:textId="77777777" w:rsidR="00F711FB" w:rsidRDefault="00DB3416">
            <w:pPr>
              <w:ind w:right="240"/>
              <w:jc w:val="right"/>
              <w:rPr>
                <w:sz w:val="20"/>
                <w:szCs w:val="20"/>
              </w:rPr>
            </w:pPr>
            <w:r>
              <w:rPr>
                <w:rFonts w:ascii="Arial" w:eastAsia="Arial" w:hAnsi="Arial" w:cs="Arial"/>
                <w:sz w:val="16"/>
                <w:szCs w:val="16"/>
              </w:rPr>
              <w:t>—</w:t>
            </w:r>
          </w:p>
        </w:tc>
        <w:tc>
          <w:tcPr>
            <w:tcW w:w="1220" w:type="dxa"/>
            <w:gridSpan w:val="2"/>
            <w:shd w:val="clear" w:color="auto" w:fill="CCEEFF"/>
            <w:vAlign w:val="bottom"/>
          </w:tcPr>
          <w:p w14:paraId="48463647" w14:textId="77777777" w:rsidR="00F711FB" w:rsidRDefault="00DB3416">
            <w:pPr>
              <w:ind w:right="220"/>
              <w:jc w:val="right"/>
              <w:rPr>
                <w:sz w:val="20"/>
                <w:szCs w:val="20"/>
              </w:rPr>
            </w:pPr>
            <w:r>
              <w:rPr>
                <w:rFonts w:ascii="Arial" w:eastAsia="Arial" w:hAnsi="Arial" w:cs="Arial"/>
                <w:sz w:val="16"/>
                <w:szCs w:val="16"/>
              </w:rPr>
              <w:t>—</w:t>
            </w:r>
          </w:p>
        </w:tc>
        <w:tc>
          <w:tcPr>
            <w:tcW w:w="880" w:type="dxa"/>
            <w:shd w:val="clear" w:color="auto" w:fill="CCEEFF"/>
            <w:vAlign w:val="bottom"/>
          </w:tcPr>
          <w:p w14:paraId="489D11AB" w14:textId="77777777" w:rsidR="00F711FB" w:rsidRDefault="00DB3416">
            <w:pPr>
              <w:ind w:right="44"/>
              <w:jc w:val="right"/>
              <w:rPr>
                <w:sz w:val="20"/>
                <w:szCs w:val="20"/>
              </w:rPr>
            </w:pPr>
            <w:r>
              <w:rPr>
                <w:rFonts w:ascii="Arial" w:eastAsia="Arial" w:hAnsi="Arial" w:cs="Arial"/>
                <w:sz w:val="16"/>
                <w:szCs w:val="16"/>
              </w:rPr>
              <w:t>14,965</w:t>
            </w:r>
          </w:p>
        </w:tc>
        <w:tc>
          <w:tcPr>
            <w:tcW w:w="320" w:type="dxa"/>
            <w:shd w:val="clear" w:color="auto" w:fill="CCEEFF"/>
            <w:vAlign w:val="bottom"/>
          </w:tcPr>
          <w:p w14:paraId="4CBB98B9" w14:textId="77777777" w:rsidR="00F711FB" w:rsidRDefault="00DB3416">
            <w:pPr>
              <w:ind w:right="39"/>
              <w:jc w:val="right"/>
              <w:rPr>
                <w:sz w:val="20"/>
                <w:szCs w:val="20"/>
              </w:rPr>
            </w:pPr>
            <w:r>
              <w:rPr>
                <w:rFonts w:ascii="Arial" w:eastAsia="Arial" w:hAnsi="Arial" w:cs="Arial"/>
                <w:w w:val="91"/>
                <w:sz w:val="16"/>
                <w:szCs w:val="16"/>
              </w:rPr>
              <w:t>(5)</w:t>
            </w:r>
          </w:p>
        </w:tc>
        <w:tc>
          <w:tcPr>
            <w:tcW w:w="1100" w:type="dxa"/>
            <w:shd w:val="clear" w:color="auto" w:fill="CCEEFF"/>
            <w:vAlign w:val="bottom"/>
          </w:tcPr>
          <w:p w14:paraId="53DED59C" w14:textId="77777777" w:rsidR="00F711FB" w:rsidRDefault="00DB3416">
            <w:pPr>
              <w:ind w:right="24"/>
              <w:jc w:val="right"/>
              <w:rPr>
                <w:sz w:val="20"/>
                <w:szCs w:val="20"/>
              </w:rPr>
            </w:pPr>
            <w:r>
              <w:rPr>
                <w:rFonts w:ascii="Arial" w:eastAsia="Arial" w:hAnsi="Arial" w:cs="Arial"/>
                <w:sz w:val="16"/>
                <w:szCs w:val="16"/>
              </w:rPr>
              <w:t>547,120</w:t>
            </w:r>
          </w:p>
        </w:tc>
        <w:tc>
          <w:tcPr>
            <w:tcW w:w="120" w:type="dxa"/>
            <w:shd w:val="clear" w:color="auto" w:fill="CCEEFF"/>
            <w:vAlign w:val="bottom"/>
          </w:tcPr>
          <w:p w14:paraId="26B5AACC" w14:textId="77777777" w:rsidR="00F711FB" w:rsidRDefault="00F711FB">
            <w:pPr>
              <w:rPr>
                <w:sz w:val="20"/>
                <w:szCs w:val="20"/>
              </w:rPr>
            </w:pPr>
          </w:p>
        </w:tc>
        <w:tc>
          <w:tcPr>
            <w:tcW w:w="1100" w:type="dxa"/>
            <w:gridSpan w:val="2"/>
            <w:shd w:val="clear" w:color="auto" w:fill="CCEEFF"/>
            <w:vAlign w:val="bottom"/>
          </w:tcPr>
          <w:p w14:paraId="226627E2" w14:textId="77777777" w:rsidR="00F711FB" w:rsidRDefault="00DB3416">
            <w:pPr>
              <w:ind w:right="220"/>
              <w:jc w:val="right"/>
              <w:rPr>
                <w:sz w:val="20"/>
                <w:szCs w:val="20"/>
              </w:rPr>
            </w:pPr>
            <w:r>
              <w:rPr>
                <w:rFonts w:ascii="Arial" w:eastAsia="Arial" w:hAnsi="Arial" w:cs="Arial"/>
                <w:sz w:val="16"/>
                <w:szCs w:val="16"/>
              </w:rPr>
              <w:t>—</w:t>
            </w:r>
          </w:p>
        </w:tc>
        <w:tc>
          <w:tcPr>
            <w:tcW w:w="1220" w:type="dxa"/>
            <w:shd w:val="clear" w:color="auto" w:fill="CCEEFF"/>
            <w:vAlign w:val="bottom"/>
          </w:tcPr>
          <w:p w14:paraId="4414BF6D" w14:textId="77777777" w:rsidR="00F711FB" w:rsidRDefault="00C925EB">
            <w:pPr>
              <w:rPr>
                <w:sz w:val="20"/>
                <w:szCs w:val="20"/>
              </w:rPr>
            </w:pPr>
            <w:r>
              <w:rPr>
                <w:rFonts w:ascii="Arial" w:eastAsia="Arial" w:hAnsi="Arial" w:cs="Arial"/>
                <w:sz w:val="16"/>
                <w:szCs w:val="16"/>
              </w:rPr>
              <w:t xml:space="preserve">                      —</w:t>
            </w:r>
          </w:p>
        </w:tc>
        <w:tc>
          <w:tcPr>
            <w:tcW w:w="0" w:type="dxa"/>
            <w:vAlign w:val="bottom"/>
          </w:tcPr>
          <w:p w14:paraId="6B008685" w14:textId="77777777" w:rsidR="00F711FB" w:rsidRDefault="00F711FB">
            <w:pPr>
              <w:rPr>
                <w:sz w:val="1"/>
                <w:szCs w:val="1"/>
              </w:rPr>
            </w:pPr>
          </w:p>
        </w:tc>
      </w:tr>
      <w:tr w:rsidR="00F711FB" w14:paraId="13C2D1B9" w14:textId="77777777">
        <w:trPr>
          <w:trHeight w:val="33"/>
        </w:trPr>
        <w:tc>
          <w:tcPr>
            <w:tcW w:w="1700" w:type="dxa"/>
            <w:shd w:val="clear" w:color="auto" w:fill="CCEEFF"/>
            <w:vAlign w:val="bottom"/>
          </w:tcPr>
          <w:p w14:paraId="39387246" w14:textId="77777777" w:rsidR="00F711FB" w:rsidRDefault="00F711FB">
            <w:pPr>
              <w:rPr>
                <w:sz w:val="2"/>
                <w:szCs w:val="2"/>
              </w:rPr>
            </w:pPr>
          </w:p>
        </w:tc>
        <w:tc>
          <w:tcPr>
            <w:tcW w:w="1120" w:type="dxa"/>
            <w:shd w:val="clear" w:color="auto" w:fill="CCEEFF"/>
            <w:vAlign w:val="bottom"/>
          </w:tcPr>
          <w:p w14:paraId="4584A76B" w14:textId="77777777" w:rsidR="00F711FB" w:rsidRDefault="00F711FB">
            <w:pPr>
              <w:rPr>
                <w:sz w:val="2"/>
                <w:szCs w:val="2"/>
              </w:rPr>
            </w:pPr>
          </w:p>
        </w:tc>
        <w:tc>
          <w:tcPr>
            <w:tcW w:w="140" w:type="dxa"/>
            <w:shd w:val="clear" w:color="auto" w:fill="CCEEFF"/>
            <w:vAlign w:val="bottom"/>
          </w:tcPr>
          <w:p w14:paraId="0D17925C" w14:textId="77777777" w:rsidR="00F711FB" w:rsidRDefault="001E2C66">
            <w:pPr>
              <w:rPr>
                <w:sz w:val="2"/>
                <w:szCs w:val="2"/>
              </w:rPr>
            </w:pPr>
            <w:r>
              <w:rPr>
                <w:sz w:val="2"/>
                <w:szCs w:val="2"/>
              </w:rPr>
              <w:t xml:space="preserve">        </w:t>
            </w:r>
          </w:p>
        </w:tc>
        <w:tc>
          <w:tcPr>
            <w:tcW w:w="1240" w:type="dxa"/>
            <w:shd w:val="clear" w:color="auto" w:fill="CCEEFF"/>
            <w:vAlign w:val="bottom"/>
          </w:tcPr>
          <w:p w14:paraId="5C5688C5" w14:textId="77777777" w:rsidR="00F711FB" w:rsidRDefault="00F711FB">
            <w:pPr>
              <w:rPr>
                <w:sz w:val="2"/>
                <w:szCs w:val="2"/>
              </w:rPr>
            </w:pPr>
          </w:p>
        </w:tc>
        <w:tc>
          <w:tcPr>
            <w:tcW w:w="120" w:type="dxa"/>
            <w:shd w:val="clear" w:color="auto" w:fill="CCEEFF"/>
            <w:vAlign w:val="bottom"/>
          </w:tcPr>
          <w:p w14:paraId="7EC9D3FD" w14:textId="77777777" w:rsidR="00F711FB" w:rsidRDefault="00F711FB">
            <w:pPr>
              <w:rPr>
                <w:sz w:val="2"/>
                <w:szCs w:val="2"/>
              </w:rPr>
            </w:pPr>
          </w:p>
        </w:tc>
        <w:tc>
          <w:tcPr>
            <w:tcW w:w="800" w:type="dxa"/>
            <w:shd w:val="clear" w:color="auto" w:fill="CCEEFF"/>
            <w:vAlign w:val="bottom"/>
          </w:tcPr>
          <w:p w14:paraId="1FD69CBB" w14:textId="77777777" w:rsidR="00F711FB" w:rsidRDefault="00F711FB">
            <w:pPr>
              <w:rPr>
                <w:sz w:val="2"/>
                <w:szCs w:val="2"/>
              </w:rPr>
            </w:pPr>
          </w:p>
        </w:tc>
        <w:tc>
          <w:tcPr>
            <w:tcW w:w="100" w:type="dxa"/>
            <w:shd w:val="clear" w:color="auto" w:fill="CCEEFF"/>
            <w:vAlign w:val="bottom"/>
          </w:tcPr>
          <w:p w14:paraId="07476351" w14:textId="77777777" w:rsidR="00F711FB" w:rsidRDefault="00F711FB">
            <w:pPr>
              <w:rPr>
                <w:sz w:val="2"/>
                <w:szCs w:val="2"/>
              </w:rPr>
            </w:pPr>
          </w:p>
        </w:tc>
        <w:tc>
          <w:tcPr>
            <w:tcW w:w="1100" w:type="dxa"/>
            <w:shd w:val="clear" w:color="auto" w:fill="CCEEFF"/>
            <w:vAlign w:val="bottom"/>
          </w:tcPr>
          <w:p w14:paraId="58B9C270" w14:textId="77777777" w:rsidR="00F711FB" w:rsidRDefault="00F711FB">
            <w:pPr>
              <w:rPr>
                <w:sz w:val="2"/>
                <w:szCs w:val="2"/>
              </w:rPr>
            </w:pPr>
          </w:p>
        </w:tc>
        <w:tc>
          <w:tcPr>
            <w:tcW w:w="120" w:type="dxa"/>
            <w:shd w:val="clear" w:color="auto" w:fill="CCEEFF"/>
            <w:vAlign w:val="bottom"/>
          </w:tcPr>
          <w:p w14:paraId="69651C60" w14:textId="77777777" w:rsidR="00F711FB" w:rsidRDefault="00F711FB">
            <w:pPr>
              <w:rPr>
                <w:sz w:val="2"/>
                <w:szCs w:val="2"/>
              </w:rPr>
            </w:pPr>
          </w:p>
        </w:tc>
        <w:tc>
          <w:tcPr>
            <w:tcW w:w="880" w:type="dxa"/>
            <w:shd w:val="clear" w:color="auto" w:fill="CCEEFF"/>
            <w:vAlign w:val="bottom"/>
          </w:tcPr>
          <w:p w14:paraId="66FE78F9" w14:textId="77777777" w:rsidR="00F711FB" w:rsidRDefault="00F711FB">
            <w:pPr>
              <w:rPr>
                <w:sz w:val="2"/>
                <w:szCs w:val="2"/>
              </w:rPr>
            </w:pPr>
          </w:p>
        </w:tc>
        <w:tc>
          <w:tcPr>
            <w:tcW w:w="320" w:type="dxa"/>
            <w:shd w:val="clear" w:color="auto" w:fill="CCEEFF"/>
            <w:vAlign w:val="bottom"/>
          </w:tcPr>
          <w:p w14:paraId="4B73CA17" w14:textId="77777777" w:rsidR="00F711FB" w:rsidRDefault="00F711FB">
            <w:pPr>
              <w:rPr>
                <w:sz w:val="2"/>
                <w:szCs w:val="2"/>
              </w:rPr>
            </w:pPr>
          </w:p>
        </w:tc>
        <w:tc>
          <w:tcPr>
            <w:tcW w:w="1100" w:type="dxa"/>
            <w:shd w:val="clear" w:color="auto" w:fill="CCEEFF"/>
            <w:vAlign w:val="bottom"/>
          </w:tcPr>
          <w:p w14:paraId="341CA1D5" w14:textId="77777777" w:rsidR="00F711FB" w:rsidRDefault="00F711FB">
            <w:pPr>
              <w:rPr>
                <w:sz w:val="2"/>
                <w:szCs w:val="2"/>
              </w:rPr>
            </w:pPr>
          </w:p>
        </w:tc>
        <w:tc>
          <w:tcPr>
            <w:tcW w:w="120" w:type="dxa"/>
            <w:shd w:val="clear" w:color="auto" w:fill="CCEEFF"/>
            <w:vAlign w:val="bottom"/>
          </w:tcPr>
          <w:p w14:paraId="49793B2D" w14:textId="77777777" w:rsidR="00F711FB" w:rsidRDefault="00F711FB">
            <w:pPr>
              <w:rPr>
                <w:sz w:val="2"/>
                <w:szCs w:val="2"/>
              </w:rPr>
            </w:pPr>
          </w:p>
        </w:tc>
        <w:tc>
          <w:tcPr>
            <w:tcW w:w="980" w:type="dxa"/>
            <w:shd w:val="clear" w:color="auto" w:fill="CCEEFF"/>
            <w:vAlign w:val="bottom"/>
          </w:tcPr>
          <w:p w14:paraId="4ADFFC2C" w14:textId="77777777" w:rsidR="00F711FB" w:rsidRDefault="00F711FB">
            <w:pPr>
              <w:rPr>
                <w:sz w:val="2"/>
                <w:szCs w:val="2"/>
              </w:rPr>
            </w:pPr>
          </w:p>
        </w:tc>
        <w:tc>
          <w:tcPr>
            <w:tcW w:w="120" w:type="dxa"/>
            <w:shd w:val="clear" w:color="auto" w:fill="CCEEFF"/>
            <w:vAlign w:val="bottom"/>
          </w:tcPr>
          <w:p w14:paraId="0DDA0120" w14:textId="77777777" w:rsidR="00F711FB" w:rsidRDefault="00F711FB">
            <w:pPr>
              <w:rPr>
                <w:sz w:val="2"/>
                <w:szCs w:val="2"/>
              </w:rPr>
            </w:pPr>
          </w:p>
        </w:tc>
        <w:tc>
          <w:tcPr>
            <w:tcW w:w="1220" w:type="dxa"/>
            <w:shd w:val="clear" w:color="auto" w:fill="CCEEFF"/>
            <w:vAlign w:val="bottom"/>
          </w:tcPr>
          <w:p w14:paraId="7F69D3A1" w14:textId="77777777" w:rsidR="00F711FB" w:rsidRDefault="00F711FB">
            <w:pPr>
              <w:rPr>
                <w:sz w:val="2"/>
                <w:szCs w:val="2"/>
              </w:rPr>
            </w:pPr>
          </w:p>
        </w:tc>
        <w:tc>
          <w:tcPr>
            <w:tcW w:w="0" w:type="dxa"/>
            <w:vAlign w:val="bottom"/>
          </w:tcPr>
          <w:p w14:paraId="19E8D1BC" w14:textId="77777777" w:rsidR="00F711FB" w:rsidRDefault="00F711FB">
            <w:pPr>
              <w:spacing w:line="20" w:lineRule="exact"/>
              <w:rPr>
                <w:sz w:val="1"/>
                <w:szCs w:val="1"/>
              </w:rPr>
            </w:pPr>
          </w:p>
        </w:tc>
      </w:tr>
    </w:tbl>
    <w:p w14:paraId="33F45111" w14:textId="77777777" w:rsidR="00F711FB" w:rsidRDefault="00F711FB">
      <w:pPr>
        <w:spacing w:line="125" w:lineRule="exact"/>
        <w:rPr>
          <w:sz w:val="20"/>
          <w:szCs w:val="20"/>
        </w:rPr>
      </w:pPr>
    </w:p>
    <w:p w14:paraId="3ED6CF1E" w14:textId="77777777" w:rsidR="00F711FB" w:rsidRDefault="00DB3416">
      <w:pPr>
        <w:numPr>
          <w:ilvl w:val="0"/>
          <w:numId w:val="33"/>
        </w:numPr>
        <w:tabs>
          <w:tab w:val="left" w:pos="400"/>
        </w:tabs>
        <w:spacing w:line="293" w:lineRule="auto"/>
        <w:ind w:left="400" w:right="280" w:hanging="392"/>
        <w:rPr>
          <w:rFonts w:ascii="Arial" w:eastAsia="Arial" w:hAnsi="Arial" w:cs="Arial"/>
          <w:sz w:val="16"/>
          <w:szCs w:val="16"/>
        </w:rPr>
      </w:pPr>
      <w:r>
        <w:rPr>
          <w:rFonts w:ascii="Arial" w:eastAsia="Arial" w:hAnsi="Arial" w:cs="Arial"/>
          <w:sz w:val="16"/>
          <w:szCs w:val="16"/>
        </w:rPr>
        <w:t>19,617 RSUs scheduled to vest on December 31, 2020, 49,341 RSUs scheduled to vest on December 31, 2021 and 9,362 RSUs scheduled to vest on December 31, 2022.</w:t>
      </w:r>
    </w:p>
    <w:p w14:paraId="51D498D9" w14:textId="77777777" w:rsidR="00F711FB" w:rsidRDefault="00F711FB">
      <w:pPr>
        <w:spacing w:line="63" w:lineRule="exact"/>
        <w:rPr>
          <w:rFonts w:ascii="Arial" w:eastAsia="Arial" w:hAnsi="Arial" w:cs="Arial"/>
          <w:sz w:val="16"/>
          <w:szCs w:val="16"/>
        </w:rPr>
      </w:pPr>
    </w:p>
    <w:p w14:paraId="63F8ACB3" w14:textId="77777777" w:rsidR="00F711FB" w:rsidRDefault="00DB3416">
      <w:pPr>
        <w:numPr>
          <w:ilvl w:val="0"/>
          <w:numId w:val="33"/>
        </w:numPr>
        <w:tabs>
          <w:tab w:val="left" w:pos="400"/>
        </w:tabs>
        <w:spacing w:line="293" w:lineRule="auto"/>
        <w:ind w:left="400" w:right="40" w:hanging="392"/>
        <w:rPr>
          <w:rFonts w:ascii="Arial" w:eastAsia="Arial" w:hAnsi="Arial" w:cs="Arial"/>
          <w:sz w:val="16"/>
          <w:szCs w:val="16"/>
        </w:rPr>
      </w:pPr>
      <w:r>
        <w:rPr>
          <w:rFonts w:ascii="Arial" w:eastAsia="Arial" w:hAnsi="Arial" w:cs="Arial"/>
          <w:sz w:val="16"/>
          <w:szCs w:val="16"/>
        </w:rPr>
        <w:t>4,904 RSUs scheduled to vest on December 31, 2020, 2,340 RSUs scheduled to vest on December 31, 2021 and 2,341 RSUs scheduled to vest on December 31, 2022. 3,546 shares vested on March 30, 2020.</w:t>
      </w:r>
    </w:p>
    <w:p w14:paraId="56063022" w14:textId="77777777" w:rsidR="00F711FB" w:rsidRDefault="00F711FB">
      <w:pPr>
        <w:spacing w:line="63" w:lineRule="exact"/>
        <w:rPr>
          <w:rFonts w:ascii="Arial" w:eastAsia="Arial" w:hAnsi="Arial" w:cs="Arial"/>
          <w:sz w:val="16"/>
          <w:szCs w:val="16"/>
        </w:rPr>
      </w:pPr>
    </w:p>
    <w:p w14:paraId="467171C7" w14:textId="77777777" w:rsidR="00F711FB" w:rsidRDefault="00DB3416">
      <w:pPr>
        <w:numPr>
          <w:ilvl w:val="0"/>
          <w:numId w:val="33"/>
        </w:numPr>
        <w:tabs>
          <w:tab w:val="left" w:pos="400"/>
        </w:tabs>
        <w:spacing w:line="293" w:lineRule="auto"/>
        <w:ind w:left="400" w:right="100" w:hanging="392"/>
        <w:rPr>
          <w:rFonts w:ascii="Arial" w:eastAsia="Arial" w:hAnsi="Arial" w:cs="Arial"/>
          <w:sz w:val="16"/>
          <w:szCs w:val="16"/>
        </w:rPr>
      </w:pPr>
      <w:r>
        <w:rPr>
          <w:rFonts w:ascii="Arial" w:eastAsia="Arial" w:hAnsi="Arial" w:cs="Arial"/>
          <w:sz w:val="16"/>
          <w:szCs w:val="16"/>
        </w:rPr>
        <w:t>8,652 RSUs scheduled to vest on December 31, 2020, 4,129 on December 31, 2021 and 4,128 RSUs scheduled to vest on December 31, 2022. 4,894 shares vested on March 1, 2020.</w:t>
      </w:r>
    </w:p>
    <w:p w14:paraId="0926A894" w14:textId="77777777" w:rsidR="00F711FB" w:rsidRDefault="00F711FB">
      <w:pPr>
        <w:spacing w:line="63" w:lineRule="exact"/>
        <w:rPr>
          <w:rFonts w:ascii="Arial" w:eastAsia="Arial" w:hAnsi="Arial" w:cs="Arial"/>
          <w:sz w:val="16"/>
          <w:szCs w:val="16"/>
        </w:rPr>
      </w:pPr>
    </w:p>
    <w:p w14:paraId="2B1DDB9B" w14:textId="77777777" w:rsidR="00F711FB" w:rsidRDefault="00DB3416">
      <w:pPr>
        <w:numPr>
          <w:ilvl w:val="0"/>
          <w:numId w:val="33"/>
        </w:numPr>
        <w:tabs>
          <w:tab w:val="left" w:pos="400"/>
        </w:tabs>
        <w:spacing w:line="293" w:lineRule="auto"/>
        <w:ind w:left="400" w:right="40" w:hanging="392"/>
        <w:rPr>
          <w:rFonts w:ascii="Arial" w:eastAsia="Arial" w:hAnsi="Arial" w:cs="Arial"/>
          <w:sz w:val="16"/>
          <w:szCs w:val="16"/>
        </w:rPr>
      </w:pPr>
      <w:r>
        <w:rPr>
          <w:rFonts w:ascii="Arial" w:eastAsia="Arial" w:hAnsi="Arial" w:cs="Arial"/>
          <w:sz w:val="16"/>
          <w:szCs w:val="16"/>
        </w:rPr>
        <w:t>2,434 RSUs scheduled to vest on December 31, 2020, 2,434 RSUs scheduled to vest on December 31, 2021 and 2,434 RSUs scheduled to vest on December 31, 2022. For 20,000 shares, 13,333 vested on March 1, 2020 and 6,667 are scheduled to vest on March 1, 2021.</w:t>
      </w:r>
    </w:p>
    <w:p w14:paraId="337E98BC" w14:textId="77777777" w:rsidR="00F711FB" w:rsidRDefault="00F711FB">
      <w:pPr>
        <w:spacing w:line="63" w:lineRule="exact"/>
        <w:rPr>
          <w:rFonts w:ascii="Arial" w:eastAsia="Arial" w:hAnsi="Arial" w:cs="Arial"/>
          <w:sz w:val="16"/>
          <w:szCs w:val="16"/>
        </w:rPr>
      </w:pPr>
    </w:p>
    <w:p w14:paraId="1AB62C75" w14:textId="77777777" w:rsidR="00F711FB" w:rsidRDefault="00DB3416">
      <w:pPr>
        <w:numPr>
          <w:ilvl w:val="0"/>
          <w:numId w:val="33"/>
        </w:numPr>
        <w:tabs>
          <w:tab w:val="left" w:pos="400"/>
        </w:tabs>
        <w:spacing w:line="293" w:lineRule="auto"/>
        <w:ind w:left="400" w:right="380" w:hanging="392"/>
        <w:rPr>
          <w:rFonts w:ascii="Arial" w:eastAsia="Arial" w:hAnsi="Arial" w:cs="Arial"/>
          <w:sz w:val="16"/>
          <w:szCs w:val="16"/>
        </w:rPr>
      </w:pPr>
      <w:r>
        <w:rPr>
          <w:rFonts w:ascii="Arial" w:eastAsia="Arial" w:hAnsi="Arial" w:cs="Arial"/>
          <w:sz w:val="16"/>
          <w:szCs w:val="16"/>
        </w:rPr>
        <w:t>4,982 restricted shares vested on March 1, 2020. For 9,983 restricted shares, 4,983 are scheduled to vest on March 1, 2021, 2,500 on March 1, 2022 and 2,500 on March 1, 2023.</w:t>
      </w:r>
    </w:p>
    <w:p w14:paraId="59D434E8" w14:textId="77777777" w:rsidR="00F711FB" w:rsidRDefault="00F711FB">
      <w:pPr>
        <w:spacing w:line="63" w:lineRule="exact"/>
        <w:rPr>
          <w:rFonts w:ascii="Arial" w:eastAsia="Arial" w:hAnsi="Arial" w:cs="Arial"/>
          <w:sz w:val="16"/>
          <w:szCs w:val="16"/>
        </w:rPr>
      </w:pPr>
    </w:p>
    <w:p w14:paraId="3CFE8F29" w14:textId="77777777" w:rsidR="00F711FB" w:rsidRDefault="00DB3416">
      <w:pPr>
        <w:numPr>
          <w:ilvl w:val="0"/>
          <w:numId w:val="33"/>
        </w:numPr>
        <w:tabs>
          <w:tab w:val="left" w:pos="420"/>
        </w:tabs>
        <w:ind w:left="420" w:hanging="412"/>
        <w:rPr>
          <w:rFonts w:ascii="Arial" w:eastAsia="Arial" w:hAnsi="Arial" w:cs="Arial"/>
          <w:sz w:val="16"/>
          <w:szCs w:val="16"/>
        </w:rPr>
      </w:pPr>
      <w:r>
        <w:rPr>
          <w:rFonts w:ascii="Arial" w:eastAsia="Arial" w:hAnsi="Arial" w:cs="Arial"/>
          <w:sz w:val="16"/>
          <w:szCs w:val="16"/>
        </w:rPr>
        <w:t>Based on the $36.56 closing price of our common stock on December 31, 2019.</w:t>
      </w:r>
    </w:p>
    <w:p w14:paraId="0CC6DA6F" w14:textId="77777777" w:rsidR="00F711FB" w:rsidRDefault="00F711FB">
      <w:pPr>
        <w:spacing w:line="126" w:lineRule="exact"/>
        <w:rPr>
          <w:rFonts w:ascii="Arial" w:eastAsia="Arial" w:hAnsi="Arial" w:cs="Arial"/>
          <w:sz w:val="16"/>
          <w:szCs w:val="16"/>
        </w:rPr>
      </w:pPr>
    </w:p>
    <w:p w14:paraId="43B69330" w14:textId="77777777" w:rsidR="00F711FB" w:rsidRDefault="00DB3416">
      <w:pPr>
        <w:numPr>
          <w:ilvl w:val="0"/>
          <w:numId w:val="33"/>
        </w:numPr>
        <w:tabs>
          <w:tab w:val="left" w:pos="240"/>
        </w:tabs>
        <w:ind w:left="240" w:hanging="232"/>
        <w:rPr>
          <w:rFonts w:ascii="Arial" w:eastAsia="Arial" w:hAnsi="Arial" w:cs="Arial"/>
          <w:sz w:val="14"/>
          <w:szCs w:val="14"/>
        </w:rPr>
      </w:pPr>
      <w:r>
        <w:rPr>
          <w:rFonts w:ascii="Arial" w:eastAsia="Arial" w:hAnsi="Arial" w:cs="Arial"/>
          <w:sz w:val="14"/>
          <w:szCs w:val="14"/>
        </w:rPr>
        <w:t>Represents Messrs. Singh, Cornish and Bansal and Ms. Lunak's 2018 and 2019 PSUs, assuming satisfaction of performance goals at the target level (performance has not</w:t>
      </w:r>
    </w:p>
    <w:p w14:paraId="4E39817D" w14:textId="77777777" w:rsidR="00F711FB" w:rsidRDefault="00F711FB">
      <w:pPr>
        <w:spacing w:line="45" w:lineRule="exact"/>
        <w:rPr>
          <w:rFonts w:ascii="Arial" w:eastAsia="Arial" w:hAnsi="Arial" w:cs="Arial"/>
          <w:sz w:val="14"/>
          <w:szCs w:val="14"/>
        </w:rPr>
      </w:pPr>
    </w:p>
    <w:p w14:paraId="0F296537" w14:textId="77777777" w:rsidR="00F711FB" w:rsidRDefault="00DB3416">
      <w:pPr>
        <w:spacing w:line="363" w:lineRule="auto"/>
        <w:ind w:left="420" w:right="40"/>
        <w:rPr>
          <w:rFonts w:ascii="Arial" w:eastAsia="Arial" w:hAnsi="Arial" w:cs="Arial"/>
          <w:sz w:val="14"/>
          <w:szCs w:val="14"/>
        </w:rPr>
      </w:pPr>
      <w:r>
        <w:rPr>
          <w:rFonts w:ascii="Arial" w:eastAsia="Arial" w:hAnsi="Arial" w:cs="Arial"/>
          <w:sz w:val="14"/>
          <w:szCs w:val="14"/>
        </w:rPr>
        <w:t>yet been achieved). Vesting is based on the Company’s achievement relative to specified peer companies of three equally-weighted performance metrics determined by the Compensation Committee. For the description of the 2019 PSUs see "Performance-Based Awards - Performance Period January 1, 2019 - December 31, 2022."</w:t>
      </w:r>
    </w:p>
    <w:p w14:paraId="421CA96D" w14:textId="77777777" w:rsidR="00F711FB" w:rsidRDefault="00F711FB">
      <w:pPr>
        <w:spacing w:line="200" w:lineRule="exact"/>
        <w:rPr>
          <w:sz w:val="20"/>
          <w:szCs w:val="20"/>
        </w:rPr>
      </w:pPr>
    </w:p>
    <w:p w14:paraId="609C8826" w14:textId="77777777" w:rsidR="00F711FB" w:rsidRDefault="00F711FB">
      <w:pPr>
        <w:spacing w:line="200" w:lineRule="exact"/>
        <w:rPr>
          <w:sz w:val="20"/>
          <w:szCs w:val="20"/>
        </w:rPr>
      </w:pPr>
    </w:p>
    <w:p w14:paraId="701FF391" w14:textId="77777777" w:rsidR="00F711FB" w:rsidRDefault="00F711FB">
      <w:pPr>
        <w:spacing w:line="200" w:lineRule="exact"/>
        <w:rPr>
          <w:sz w:val="20"/>
          <w:szCs w:val="20"/>
        </w:rPr>
      </w:pPr>
    </w:p>
    <w:p w14:paraId="14CFF2BF" w14:textId="77777777" w:rsidR="00F711FB" w:rsidRDefault="00F711FB">
      <w:pPr>
        <w:spacing w:line="212" w:lineRule="exact"/>
        <w:rPr>
          <w:sz w:val="20"/>
          <w:szCs w:val="20"/>
        </w:rPr>
      </w:pPr>
    </w:p>
    <w:p w14:paraId="08A0409D" w14:textId="77777777" w:rsidR="00F711FB" w:rsidRDefault="00DB3416">
      <w:pPr>
        <w:ind w:right="-19"/>
        <w:jc w:val="center"/>
        <w:rPr>
          <w:sz w:val="20"/>
          <w:szCs w:val="20"/>
        </w:rPr>
      </w:pPr>
      <w:r>
        <w:rPr>
          <w:rFonts w:ascii="Arial" w:eastAsia="Arial" w:hAnsi="Arial" w:cs="Arial"/>
          <w:sz w:val="20"/>
          <w:szCs w:val="20"/>
        </w:rPr>
        <w:t>47</w:t>
      </w:r>
    </w:p>
    <w:p w14:paraId="06DB757F" w14:textId="77777777" w:rsidR="00F711FB" w:rsidRDefault="00F711FB">
      <w:pPr>
        <w:spacing w:line="25" w:lineRule="exact"/>
        <w:rPr>
          <w:sz w:val="20"/>
          <w:szCs w:val="20"/>
        </w:rPr>
      </w:pPr>
    </w:p>
    <w:p w14:paraId="2C372DEE" w14:textId="77777777" w:rsidR="00F711FB" w:rsidRDefault="00DB3416">
      <w:pPr>
        <w:rPr>
          <w:sz w:val="20"/>
          <w:szCs w:val="20"/>
        </w:rPr>
      </w:pPr>
      <w:r>
        <w:rPr>
          <w:rFonts w:ascii="Arial" w:eastAsia="Arial" w:hAnsi="Arial" w:cs="Arial"/>
          <w:sz w:val="14"/>
          <w:szCs w:val="14"/>
        </w:rPr>
        <w:t>BankUnited, Inc. 2020 Proxy Statement</w:t>
      </w:r>
    </w:p>
    <w:p w14:paraId="5BE9BE0E" w14:textId="77777777" w:rsidR="00F711FB" w:rsidRDefault="00F711FB">
      <w:pPr>
        <w:sectPr w:rsidR="00F711FB">
          <w:pgSz w:w="11900" w:h="16838"/>
          <w:pgMar w:top="549" w:right="339" w:bottom="1440" w:left="320" w:header="0" w:footer="0" w:gutter="0"/>
          <w:cols w:space="720" w:equalWidth="0">
            <w:col w:w="11240"/>
          </w:cols>
        </w:sectPr>
      </w:pPr>
    </w:p>
    <w:p w14:paraId="312CFA93" w14:textId="77777777" w:rsidR="00F711FB" w:rsidRDefault="00DB3416">
      <w:pPr>
        <w:rPr>
          <w:sz w:val="20"/>
          <w:szCs w:val="20"/>
        </w:rPr>
      </w:pPr>
      <w:bookmarkStart w:id="54" w:name="page54"/>
      <w:bookmarkEnd w:id="54"/>
      <w:r>
        <w:rPr>
          <w:rFonts w:ascii="Arial" w:eastAsia="Arial" w:hAnsi="Arial" w:cs="Arial"/>
          <w:b/>
          <w:bCs/>
          <w:sz w:val="20"/>
          <w:szCs w:val="20"/>
        </w:rPr>
        <w:lastRenderedPageBreak/>
        <w:t>Vesting of Restricted Stock and RSUs</w:t>
      </w:r>
    </w:p>
    <w:p w14:paraId="2595AAED" w14:textId="77777777" w:rsidR="00F711FB" w:rsidRDefault="00F711FB">
      <w:pPr>
        <w:spacing w:line="181" w:lineRule="exact"/>
        <w:rPr>
          <w:sz w:val="20"/>
          <w:szCs w:val="20"/>
        </w:rPr>
      </w:pPr>
    </w:p>
    <w:p w14:paraId="79CB118C" w14:textId="77777777" w:rsidR="00F711FB" w:rsidRDefault="00DB3416">
      <w:pPr>
        <w:spacing w:line="288" w:lineRule="auto"/>
        <w:ind w:right="140" w:firstLine="648"/>
        <w:rPr>
          <w:sz w:val="20"/>
          <w:szCs w:val="20"/>
        </w:rPr>
      </w:pPr>
      <w:r>
        <w:rPr>
          <w:rFonts w:ascii="Arial" w:eastAsia="Arial" w:hAnsi="Arial" w:cs="Arial"/>
          <w:sz w:val="20"/>
          <w:szCs w:val="20"/>
        </w:rPr>
        <w:t>The following table contains information regarding the exercise of stock options and vesting of restricted stock, PSUs and RSUs by our NEOs, during fiscal year 2019.</w:t>
      </w:r>
    </w:p>
    <w:p w14:paraId="7E6D24B0" w14:textId="77777777" w:rsidR="00F711FB" w:rsidRDefault="00F711FB">
      <w:pPr>
        <w:spacing w:line="117" w:lineRule="exact"/>
        <w:rPr>
          <w:sz w:val="20"/>
          <w:szCs w:val="20"/>
        </w:rPr>
      </w:pPr>
    </w:p>
    <w:p w14:paraId="3C256574" w14:textId="77777777" w:rsidR="00F711FB" w:rsidRDefault="00DB3416">
      <w:pPr>
        <w:ind w:right="-19"/>
        <w:jc w:val="center"/>
        <w:rPr>
          <w:sz w:val="20"/>
          <w:szCs w:val="20"/>
        </w:rPr>
      </w:pPr>
      <w:r>
        <w:rPr>
          <w:rFonts w:ascii="Arial" w:eastAsia="Arial" w:hAnsi="Arial" w:cs="Arial"/>
          <w:b/>
          <w:bCs/>
          <w:sz w:val="20"/>
          <w:szCs w:val="20"/>
        </w:rPr>
        <w:t>2019 Stock Awards Vested</w:t>
      </w:r>
    </w:p>
    <w:p w14:paraId="01B1F42D" w14:textId="77777777" w:rsidR="00F711FB" w:rsidRDefault="00F711FB">
      <w:pPr>
        <w:spacing w:line="18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040"/>
        <w:gridCol w:w="1920"/>
        <w:gridCol w:w="120"/>
        <w:gridCol w:w="1560"/>
        <w:gridCol w:w="120"/>
        <w:gridCol w:w="1180"/>
        <w:gridCol w:w="1500"/>
        <w:gridCol w:w="120"/>
        <w:gridCol w:w="1660"/>
      </w:tblGrid>
      <w:tr w:rsidR="00F711FB" w14:paraId="257259D6" w14:textId="77777777">
        <w:trPr>
          <w:trHeight w:val="210"/>
        </w:trPr>
        <w:tc>
          <w:tcPr>
            <w:tcW w:w="3040" w:type="dxa"/>
            <w:vAlign w:val="bottom"/>
          </w:tcPr>
          <w:p w14:paraId="22F11E71" w14:textId="77777777" w:rsidR="00F711FB" w:rsidRDefault="00F711FB">
            <w:pPr>
              <w:rPr>
                <w:sz w:val="18"/>
                <w:szCs w:val="18"/>
              </w:rPr>
            </w:pPr>
          </w:p>
        </w:tc>
        <w:tc>
          <w:tcPr>
            <w:tcW w:w="3720" w:type="dxa"/>
            <w:gridSpan w:val="4"/>
            <w:vAlign w:val="bottom"/>
          </w:tcPr>
          <w:p w14:paraId="1729A275" w14:textId="77777777" w:rsidR="00F711FB" w:rsidRDefault="00DB3416">
            <w:pPr>
              <w:ind w:left="1300"/>
              <w:rPr>
                <w:sz w:val="20"/>
                <w:szCs w:val="20"/>
              </w:rPr>
            </w:pPr>
            <w:r>
              <w:rPr>
                <w:rFonts w:ascii="Arial" w:eastAsia="Arial" w:hAnsi="Arial" w:cs="Arial"/>
                <w:b/>
                <w:bCs/>
                <w:sz w:val="16"/>
                <w:szCs w:val="16"/>
              </w:rPr>
              <w:t>Option Awards</w:t>
            </w:r>
          </w:p>
        </w:tc>
        <w:tc>
          <w:tcPr>
            <w:tcW w:w="1180" w:type="dxa"/>
            <w:vAlign w:val="bottom"/>
          </w:tcPr>
          <w:p w14:paraId="334A1EF9" w14:textId="77777777" w:rsidR="00F711FB" w:rsidRDefault="00F711FB">
            <w:pPr>
              <w:rPr>
                <w:sz w:val="18"/>
                <w:szCs w:val="18"/>
              </w:rPr>
            </w:pPr>
          </w:p>
        </w:tc>
        <w:tc>
          <w:tcPr>
            <w:tcW w:w="1620" w:type="dxa"/>
            <w:gridSpan w:val="2"/>
            <w:vAlign w:val="bottom"/>
          </w:tcPr>
          <w:p w14:paraId="3D930056" w14:textId="77777777" w:rsidR="00F711FB" w:rsidRDefault="00DB3416">
            <w:pPr>
              <w:ind w:left="580"/>
              <w:rPr>
                <w:sz w:val="20"/>
                <w:szCs w:val="20"/>
              </w:rPr>
            </w:pPr>
            <w:r>
              <w:rPr>
                <w:rFonts w:ascii="Arial" w:eastAsia="Arial" w:hAnsi="Arial" w:cs="Arial"/>
                <w:b/>
                <w:bCs/>
                <w:w w:val="96"/>
                <w:sz w:val="16"/>
                <w:szCs w:val="16"/>
              </w:rPr>
              <w:t>Stock Awards</w:t>
            </w:r>
          </w:p>
        </w:tc>
        <w:tc>
          <w:tcPr>
            <w:tcW w:w="1660" w:type="dxa"/>
            <w:vAlign w:val="bottom"/>
          </w:tcPr>
          <w:p w14:paraId="4B80C0D4" w14:textId="77777777" w:rsidR="00F711FB" w:rsidRDefault="00F711FB">
            <w:pPr>
              <w:rPr>
                <w:sz w:val="18"/>
                <w:szCs w:val="18"/>
              </w:rPr>
            </w:pPr>
          </w:p>
        </w:tc>
      </w:tr>
      <w:tr w:rsidR="00F711FB" w14:paraId="14B514BD" w14:textId="77777777">
        <w:trPr>
          <w:trHeight w:val="33"/>
        </w:trPr>
        <w:tc>
          <w:tcPr>
            <w:tcW w:w="3040" w:type="dxa"/>
            <w:vAlign w:val="bottom"/>
          </w:tcPr>
          <w:p w14:paraId="2EED31E6" w14:textId="77777777" w:rsidR="00F711FB" w:rsidRDefault="00F711FB">
            <w:pPr>
              <w:rPr>
                <w:sz w:val="2"/>
                <w:szCs w:val="2"/>
              </w:rPr>
            </w:pPr>
          </w:p>
        </w:tc>
        <w:tc>
          <w:tcPr>
            <w:tcW w:w="2040" w:type="dxa"/>
            <w:gridSpan w:val="2"/>
            <w:tcBorders>
              <w:bottom w:val="single" w:sz="8" w:space="0" w:color="auto"/>
            </w:tcBorders>
            <w:vAlign w:val="bottom"/>
          </w:tcPr>
          <w:p w14:paraId="5C9FFF26" w14:textId="77777777" w:rsidR="00F711FB" w:rsidRDefault="00F711FB">
            <w:pPr>
              <w:rPr>
                <w:sz w:val="2"/>
                <w:szCs w:val="2"/>
              </w:rPr>
            </w:pPr>
          </w:p>
        </w:tc>
        <w:tc>
          <w:tcPr>
            <w:tcW w:w="1560" w:type="dxa"/>
            <w:tcBorders>
              <w:bottom w:val="single" w:sz="8" w:space="0" w:color="auto"/>
            </w:tcBorders>
            <w:vAlign w:val="bottom"/>
          </w:tcPr>
          <w:p w14:paraId="010C304C" w14:textId="77777777" w:rsidR="00F711FB" w:rsidRDefault="00F711FB">
            <w:pPr>
              <w:rPr>
                <w:sz w:val="2"/>
                <w:szCs w:val="2"/>
              </w:rPr>
            </w:pPr>
          </w:p>
        </w:tc>
        <w:tc>
          <w:tcPr>
            <w:tcW w:w="120" w:type="dxa"/>
            <w:vAlign w:val="bottom"/>
          </w:tcPr>
          <w:p w14:paraId="4BA57EC5" w14:textId="77777777" w:rsidR="00F711FB" w:rsidRDefault="00F711FB">
            <w:pPr>
              <w:rPr>
                <w:sz w:val="2"/>
                <w:szCs w:val="2"/>
              </w:rPr>
            </w:pPr>
          </w:p>
        </w:tc>
        <w:tc>
          <w:tcPr>
            <w:tcW w:w="2800" w:type="dxa"/>
            <w:gridSpan w:val="3"/>
            <w:tcBorders>
              <w:bottom w:val="single" w:sz="8" w:space="0" w:color="auto"/>
            </w:tcBorders>
            <w:vAlign w:val="bottom"/>
          </w:tcPr>
          <w:p w14:paraId="26FD1706" w14:textId="77777777" w:rsidR="00F711FB" w:rsidRDefault="00F711FB">
            <w:pPr>
              <w:rPr>
                <w:sz w:val="2"/>
                <w:szCs w:val="2"/>
              </w:rPr>
            </w:pPr>
          </w:p>
        </w:tc>
        <w:tc>
          <w:tcPr>
            <w:tcW w:w="1660" w:type="dxa"/>
            <w:tcBorders>
              <w:bottom w:val="single" w:sz="8" w:space="0" w:color="auto"/>
            </w:tcBorders>
            <w:vAlign w:val="bottom"/>
          </w:tcPr>
          <w:p w14:paraId="5668FCBF" w14:textId="77777777" w:rsidR="00F711FB" w:rsidRDefault="00F711FB">
            <w:pPr>
              <w:rPr>
                <w:sz w:val="2"/>
                <w:szCs w:val="2"/>
              </w:rPr>
            </w:pPr>
          </w:p>
        </w:tc>
      </w:tr>
      <w:tr w:rsidR="00F711FB" w14:paraId="791A0750" w14:textId="77777777">
        <w:trPr>
          <w:trHeight w:val="209"/>
        </w:trPr>
        <w:tc>
          <w:tcPr>
            <w:tcW w:w="3040" w:type="dxa"/>
            <w:vAlign w:val="bottom"/>
          </w:tcPr>
          <w:p w14:paraId="01E958FA" w14:textId="77777777" w:rsidR="00F711FB" w:rsidRDefault="00F711FB">
            <w:pPr>
              <w:rPr>
                <w:sz w:val="18"/>
                <w:szCs w:val="18"/>
              </w:rPr>
            </w:pPr>
          </w:p>
        </w:tc>
        <w:tc>
          <w:tcPr>
            <w:tcW w:w="2040" w:type="dxa"/>
            <w:gridSpan w:val="2"/>
            <w:vAlign w:val="bottom"/>
          </w:tcPr>
          <w:p w14:paraId="700718C7" w14:textId="77777777" w:rsidR="00F711FB" w:rsidRDefault="00DB3416">
            <w:pPr>
              <w:ind w:right="100"/>
              <w:jc w:val="center"/>
              <w:rPr>
                <w:sz w:val="20"/>
                <w:szCs w:val="20"/>
              </w:rPr>
            </w:pPr>
            <w:r>
              <w:rPr>
                <w:rFonts w:ascii="Arial" w:eastAsia="Arial" w:hAnsi="Arial" w:cs="Arial"/>
                <w:b/>
                <w:bCs/>
                <w:w w:val="91"/>
                <w:sz w:val="16"/>
                <w:szCs w:val="16"/>
              </w:rPr>
              <w:t>Number of Shares</w:t>
            </w:r>
          </w:p>
        </w:tc>
        <w:tc>
          <w:tcPr>
            <w:tcW w:w="1680" w:type="dxa"/>
            <w:gridSpan w:val="2"/>
            <w:vAlign w:val="bottom"/>
          </w:tcPr>
          <w:p w14:paraId="5B4E7FB5" w14:textId="77777777" w:rsidR="00F711FB" w:rsidRDefault="00DB3416">
            <w:pPr>
              <w:ind w:right="120"/>
              <w:jc w:val="center"/>
              <w:rPr>
                <w:sz w:val="20"/>
                <w:szCs w:val="20"/>
              </w:rPr>
            </w:pPr>
            <w:r>
              <w:rPr>
                <w:rFonts w:ascii="Arial" w:eastAsia="Arial" w:hAnsi="Arial" w:cs="Arial"/>
                <w:b/>
                <w:bCs/>
                <w:w w:val="91"/>
                <w:sz w:val="16"/>
                <w:szCs w:val="16"/>
              </w:rPr>
              <w:t>Value Realized on</w:t>
            </w:r>
          </w:p>
        </w:tc>
        <w:tc>
          <w:tcPr>
            <w:tcW w:w="2800" w:type="dxa"/>
            <w:gridSpan w:val="3"/>
            <w:vAlign w:val="bottom"/>
          </w:tcPr>
          <w:p w14:paraId="6D86256F" w14:textId="77777777" w:rsidR="00F711FB" w:rsidRDefault="00DB3416">
            <w:pPr>
              <w:ind w:right="80"/>
              <w:jc w:val="center"/>
              <w:rPr>
                <w:sz w:val="20"/>
                <w:szCs w:val="20"/>
              </w:rPr>
            </w:pPr>
            <w:r>
              <w:rPr>
                <w:rFonts w:ascii="Arial" w:eastAsia="Arial" w:hAnsi="Arial" w:cs="Arial"/>
                <w:b/>
                <w:bCs/>
                <w:w w:val="91"/>
                <w:sz w:val="16"/>
                <w:szCs w:val="16"/>
              </w:rPr>
              <w:t>Number of Units/Shares Acquired on</w:t>
            </w:r>
          </w:p>
        </w:tc>
        <w:tc>
          <w:tcPr>
            <w:tcW w:w="1660" w:type="dxa"/>
            <w:vAlign w:val="bottom"/>
          </w:tcPr>
          <w:p w14:paraId="4E56F5A1" w14:textId="77777777" w:rsidR="00F711FB" w:rsidRDefault="00DB3416">
            <w:pPr>
              <w:jc w:val="center"/>
              <w:rPr>
                <w:sz w:val="20"/>
                <w:szCs w:val="20"/>
              </w:rPr>
            </w:pPr>
            <w:r>
              <w:rPr>
                <w:rFonts w:ascii="Arial" w:eastAsia="Arial" w:hAnsi="Arial" w:cs="Arial"/>
                <w:b/>
                <w:bCs/>
                <w:w w:val="89"/>
                <w:sz w:val="16"/>
                <w:szCs w:val="16"/>
              </w:rPr>
              <w:t>Value Realized on</w:t>
            </w:r>
          </w:p>
        </w:tc>
      </w:tr>
      <w:tr w:rsidR="00F711FB" w14:paraId="1BBAEB1B" w14:textId="77777777">
        <w:trPr>
          <w:trHeight w:val="203"/>
        </w:trPr>
        <w:tc>
          <w:tcPr>
            <w:tcW w:w="3040" w:type="dxa"/>
            <w:vAlign w:val="bottom"/>
          </w:tcPr>
          <w:p w14:paraId="7697827E" w14:textId="77777777" w:rsidR="00F711FB" w:rsidRDefault="00F711FB">
            <w:pPr>
              <w:rPr>
                <w:sz w:val="17"/>
                <w:szCs w:val="17"/>
              </w:rPr>
            </w:pPr>
          </w:p>
        </w:tc>
        <w:tc>
          <w:tcPr>
            <w:tcW w:w="2040" w:type="dxa"/>
            <w:gridSpan w:val="2"/>
            <w:vAlign w:val="bottom"/>
          </w:tcPr>
          <w:p w14:paraId="2D76147C" w14:textId="77777777" w:rsidR="00F711FB" w:rsidRDefault="00DB3416">
            <w:pPr>
              <w:ind w:right="120"/>
              <w:jc w:val="center"/>
              <w:rPr>
                <w:sz w:val="20"/>
                <w:szCs w:val="20"/>
              </w:rPr>
            </w:pPr>
            <w:r>
              <w:rPr>
                <w:rFonts w:ascii="Arial" w:eastAsia="Arial" w:hAnsi="Arial" w:cs="Arial"/>
                <w:b/>
                <w:bCs/>
                <w:w w:val="90"/>
                <w:sz w:val="16"/>
                <w:szCs w:val="16"/>
              </w:rPr>
              <w:t>Acquired on Exercise</w:t>
            </w:r>
          </w:p>
        </w:tc>
        <w:tc>
          <w:tcPr>
            <w:tcW w:w="1680" w:type="dxa"/>
            <w:gridSpan w:val="2"/>
            <w:vAlign w:val="bottom"/>
          </w:tcPr>
          <w:p w14:paraId="25FCA480" w14:textId="77777777" w:rsidR="00F711FB" w:rsidRDefault="00DB3416">
            <w:pPr>
              <w:ind w:right="100"/>
              <w:jc w:val="center"/>
              <w:rPr>
                <w:sz w:val="20"/>
                <w:szCs w:val="20"/>
              </w:rPr>
            </w:pPr>
            <w:r>
              <w:rPr>
                <w:rFonts w:ascii="Arial" w:eastAsia="Arial" w:hAnsi="Arial" w:cs="Arial"/>
                <w:b/>
                <w:bCs/>
                <w:w w:val="88"/>
                <w:sz w:val="16"/>
                <w:szCs w:val="16"/>
              </w:rPr>
              <w:t>Exercise</w:t>
            </w:r>
          </w:p>
        </w:tc>
        <w:tc>
          <w:tcPr>
            <w:tcW w:w="2800" w:type="dxa"/>
            <w:gridSpan w:val="3"/>
            <w:vAlign w:val="bottom"/>
          </w:tcPr>
          <w:p w14:paraId="683F98F7" w14:textId="77777777" w:rsidR="00F711FB" w:rsidRDefault="00DB3416">
            <w:pPr>
              <w:ind w:right="100"/>
              <w:jc w:val="center"/>
              <w:rPr>
                <w:sz w:val="20"/>
                <w:szCs w:val="20"/>
              </w:rPr>
            </w:pPr>
            <w:r>
              <w:rPr>
                <w:rFonts w:ascii="Arial" w:eastAsia="Arial" w:hAnsi="Arial" w:cs="Arial"/>
                <w:b/>
                <w:bCs/>
                <w:w w:val="86"/>
                <w:sz w:val="16"/>
                <w:szCs w:val="16"/>
              </w:rPr>
              <w:t>Vesting</w:t>
            </w:r>
          </w:p>
        </w:tc>
        <w:tc>
          <w:tcPr>
            <w:tcW w:w="1660" w:type="dxa"/>
            <w:vAlign w:val="bottom"/>
          </w:tcPr>
          <w:p w14:paraId="6ADC2D18" w14:textId="77777777" w:rsidR="00F711FB" w:rsidRDefault="00DB3416">
            <w:pPr>
              <w:jc w:val="center"/>
              <w:rPr>
                <w:sz w:val="20"/>
                <w:szCs w:val="20"/>
              </w:rPr>
            </w:pPr>
            <w:r>
              <w:rPr>
                <w:rFonts w:ascii="Arial" w:eastAsia="Arial" w:hAnsi="Arial" w:cs="Arial"/>
                <w:b/>
                <w:bCs/>
                <w:w w:val="86"/>
                <w:sz w:val="16"/>
                <w:szCs w:val="16"/>
              </w:rPr>
              <w:t>Vesting</w:t>
            </w:r>
          </w:p>
        </w:tc>
      </w:tr>
      <w:tr w:rsidR="00F711FB" w14:paraId="3595F629" w14:textId="77777777">
        <w:trPr>
          <w:trHeight w:val="210"/>
        </w:trPr>
        <w:tc>
          <w:tcPr>
            <w:tcW w:w="3040" w:type="dxa"/>
            <w:vAlign w:val="bottom"/>
          </w:tcPr>
          <w:p w14:paraId="6CDA282C" w14:textId="77777777" w:rsidR="00F711FB" w:rsidRDefault="00F711FB">
            <w:pPr>
              <w:rPr>
                <w:sz w:val="18"/>
                <w:szCs w:val="18"/>
              </w:rPr>
            </w:pPr>
          </w:p>
        </w:tc>
        <w:tc>
          <w:tcPr>
            <w:tcW w:w="1920" w:type="dxa"/>
            <w:vAlign w:val="bottom"/>
          </w:tcPr>
          <w:p w14:paraId="08441720" w14:textId="77777777" w:rsidR="00F711FB" w:rsidRDefault="00DB3416">
            <w:pPr>
              <w:jc w:val="center"/>
              <w:rPr>
                <w:sz w:val="20"/>
                <w:szCs w:val="20"/>
              </w:rPr>
            </w:pPr>
            <w:r>
              <w:rPr>
                <w:rFonts w:ascii="Arial" w:eastAsia="Arial" w:hAnsi="Arial" w:cs="Arial"/>
                <w:b/>
                <w:bCs/>
                <w:sz w:val="16"/>
                <w:szCs w:val="16"/>
              </w:rPr>
              <w:t>(#)</w:t>
            </w:r>
          </w:p>
        </w:tc>
        <w:tc>
          <w:tcPr>
            <w:tcW w:w="120" w:type="dxa"/>
            <w:vAlign w:val="bottom"/>
          </w:tcPr>
          <w:p w14:paraId="3737D2E9" w14:textId="77777777" w:rsidR="00F711FB" w:rsidRDefault="00F711FB">
            <w:pPr>
              <w:rPr>
                <w:sz w:val="18"/>
                <w:szCs w:val="18"/>
              </w:rPr>
            </w:pPr>
          </w:p>
        </w:tc>
        <w:tc>
          <w:tcPr>
            <w:tcW w:w="1560" w:type="dxa"/>
            <w:vAlign w:val="bottom"/>
          </w:tcPr>
          <w:p w14:paraId="73A2F588" w14:textId="77777777" w:rsidR="00F711FB" w:rsidRDefault="00DB3416">
            <w:pPr>
              <w:jc w:val="center"/>
              <w:rPr>
                <w:sz w:val="20"/>
                <w:szCs w:val="20"/>
              </w:rPr>
            </w:pPr>
            <w:r>
              <w:rPr>
                <w:rFonts w:ascii="Arial" w:eastAsia="Arial" w:hAnsi="Arial" w:cs="Arial"/>
                <w:b/>
                <w:bCs/>
                <w:w w:val="96"/>
                <w:sz w:val="16"/>
                <w:szCs w:val="16"/>
              </w:rPr>
              <w:t>($) (1)</w:t>
            </w:r>
          </w:p>
        </w:tc>
        <w:tc>
          <w:tcPr>
            <w:tcW w:w="120" w:type="dxa"/>
            <w:vAlign w:val="bottom"/>
          </w:tcPr>
          <w:p w14:paraId="4DB247C9" w14:textId="77777777" w:rsidR="00F711FB" w:rsidRDefault="00F711FB">
            <w:pPr>
              <w:rPr>
                <w:sz w:val="18"/>
                <w:szCs w:val="18"/>
              </w:rPr>
            </w:pPr>
          </w:p>
        </w:tc>
        <w:tc>
          <w:tcPr>
            <w:tcW w:w="1180" w:type="dxa"/>
            <w:vAlign w:val="bottom"/>
          </w:tcPr>
          <w:p w14:paraId="4B78BAB8" w14:textId="77777777" w:rsidR="00F711FB" w:rsidRDefault="00F711FB">
            <w:pPr>
              <w:rPr>
                <w:sz w:val="18"/>
                <w:szCs w:val="18"/>
              </w:rPr>
            </w:pPr>
          </w:p>
        </w:tc>
        <w:tc>
          <w:tcPr>
            <w:tcW w:w="1500" w:type="dxa"/>
            <w:vAlign w:val="bottom"/>
          </w:tcPr>
          <w:p w14:paraId="719FF05E" w14:textId="77777777" w:rsidR="00F711FB" w:rsidRDefault="00DB3416">
            <w:pPr>
              <w:ind w:left="80"/>
              <w:rPr>
                <w:sz w:val="20"/>
                <w:szCs w:val="20"/>
              </w:rPr>
            </w:pPr>
            <w:r>
              <w:rPr>
                <w:rFonts w:ascii="Arial" w:eastAsia="Arial" w:hAnsi="Arial" w:cs="Arial"/>
                <w:b/>
                <w:bCs/>
                <w:sz w:val="16"/>
                <w:szCs w:val="16"/>
              </w:rPr>
              <w:t>(#)</w:t>
            </w:r>
          </w:p>
        </w:tc>
        <w:tc>
          <w:tcPr>
            <w:tcW w:w="120" w:type="dxa"/>
            <w:vAlign w:val="bottom"/>
          </w:tcPr>
          <w:p w14:paraId="1FD549F3" w14:textId="77777777" w:rsidR="00F711FB" w:rsidRDefault="00F711FB">
            <w:pPr>
              <w:rPr>
                <w:sz w:val="18"/>
                <w:szCs w:val="18"/>
              </w:rPr>
            </w:pPr>
          </w:p>
        </w:tc>
        <w:tc>
          <w:tcPr>
            <w:tcW w:w="1660" w:type="dxa"/>
            <w:vAlign w:val="bottom"/>
          </w:tcPr>
          <w:p w14:paraId="5482B63C" w14:textId="77777777" w:rsidR="00F711FB" w:rsidRDefault="00DB3416">
            <w:pPr>
              <w:jc w:val="center"/>
              <w:rPr>
                <w:sz w:val="20"/>
                <w:szCs w:val="20"/>
              </w:rPr>
            </w:pPr>
            <w:r>
              <w:rPr>
                <w:rFonts w:ascii="Arial" w:eastAsia="Arial" w:hAnsi="Arial" w:cs="Arial"/>
                <w:b/>
                <w:bCs/>
                <w:w w:val="96"/>
                <w:sz w:val="16"/>
                <w:szCs w:val="16"/>
              </w:rPr>
              <w:t>($) (1)</w:t>
            </w:r>
          </w:p>
        </w:tc>
      </w:tr>
      <w:tr w:rsidR="00F711FB" w14:paraId="1F83F28E" w14:textId="77777777">
        <w:trPr>
          <w:trHeight w:val="33"/>
        </w:trPr>
        <w:tc>
          <w:tcPr>
            <w:tcW w:w="3040" w:type="dxa"/>
            <w:tcBorders>
              <w:bottom w:val="single" w:sz="8" w:space="0" w:color="BFE4FF"/>
            </w:tcBorders>
            <w:vAlign w:val="bottom"/>
          </w:tcPr>
          <w:p w14:paraId="55115EFB" w14:textId="77777777" w:rsidR="00F711FB" w:rsidRDefault="00F711FB">
            <w:pPr>
              <w:rPr>
                <w:sz w:val="2"/>
                <w:szCs w:val="2"/>
              </w:rPr>
            </w:pPr>
          </w:p>
        </w:tc>
        <w:tc>
          <w:tcPr>
            <w:tcW w:w="1920" w:type="dxa"/>
            <w:tcBorders>
              <w:bottom w:val="single" w:sz="8" w:space="0" w:color="auto"/>
            </w:tcBorders>
            <w:vAlign w:val="bottom"/>
          </w:tcPr>
          <w:p w14:paraId="1675A618" w14:textId="77777777" w:rsidR="00F711FB" w:rsidRDefault="00F711FB">
            <w:pPr>
              <w:rPr>
                <w:sz w:val="2"/>
                <w:szCs w:val="2"/>
              </w:rPr>
            </w:pPr>
          </w:p>
        </w:tc>
        <w:tc>
          <w:tcPr>
            <w:tcW w:w="120" w:type="dxa"/>
            <w:tcBorders>
              <w:bottom w:val="single" w:sz="8" w:space="0" w:color="BFE4FF"/>
            </w:tcBorders>
            <w:vAlign w:val="bottom"/>
          </w:tcPr>
          <w:p w14:paraId="3A719134" w14:textId="77777777" w:rsidR="00F711FB" w:rsidRDefault="00F711FB">
            <w:pPr>
              <w:rPr>
                <w:sz w:val="2"/>
                <w:szCs w:val="2"/>
              </w:rPr>
            </w:pPr>
          </w:p>
        </w:tc>
        <w:tc>
          <w:tcPr>
            <w:tcW w:w="1560" w:type="dxa"/>
            <w:tcBorders>
              <w:bottom w:val="single" w:sz="8" w:space="0" w:color="auto"/>
            </w:tcBorders>
            <w:vAlign w:val="bottom"/>
          </w:tcPr>
          <w:p w14:paraId="31DC515B" w14:textId="77777777" w:rsidR="00F711FB" w:rsidRDefault="00F711FB">
            <w:pPr>
              <w:rPr>
                <w:sz w:val="2"/>
                <w:szCs w:val="2"/>
              </w:rPr>
            </w:pPr>
          </w:p>
        </w:tc>
        <w:tc>
          <w:tcPr>
            <w:tcW w:w="120" w:type="dxa"/>
            <w:tcBorders>
              <w:bottom w:val="single" w:sz="8" w:space="0" w:color="BFE4FF"/>
            </w:tcBorders>
            <w:vAlign w:val="bottom"/>
          </w:tcPr>
          <w:p w14:paraId="6C29E540" w14:textId="77777777" w:rsidR="00F711FB" w:rsidRDefault="00F711FB">
            <w:pPr>
              <w:rPr>
                <w:sz w:val="2"/>
                <w:szCs w:val="2"/>
              </w:rPr>
            </w:pPr>
          </w:p>
        </w:tc>
        <w:tc>
          <w:tcPr>
            <w:tcW w:w="1180" w:type="dxa"/>
            <w:tcBorders>
              <w:bottom w:val="single" w:sz="8" w:space="0" w:color="auto"/>
            </w:tcBorders>
            <w:vAlign w:val="bottom"/>
          </w:tcPr>
          <w:p w14:paraId="1E4CB63F" w14:textId="77777777" w:rsidR="00F711FB" w:rsidRDefault="00F711FB">
            <w:pPr>
              <w:rPr>
                <w:sz w:val="2"/>
                <w:szCs w:val="2"/>
              </w:rPr>
            </w:pPr>
          </w:p>
        </w:tc>
        <w:tc>
          <w:tcPr>
            <w:tcW w:w="1500" w:type="dxa"/>
            <w:tcBorders>
              <w:bottom w:val="single" w:sz="8" w:space="0" w:color="auto"/>
            </w:tcBorders>
            <w:vAlign w:val="bottom"/>
          </w:tcPr>
          <w:p w14:paraId="7FF85B3C" w14:textId="77777777" w:rsidR="00F711FB" w:rsidRDefault="00F711FB">
            <w:pPr>
              <w:rPr>
                <w:sz w:val="2"/>
                <w:szCs w:val="2"/>
              </w:rPr>
            </w:pPr>
          </w:p>
        </w:tc>
        <w:tc>
          <w:tcPr>
            <w:tcW w:w="120" w:type="dxa"/>
            <w:tcBorders>
              <w:bottom w:val="single" w:sz="8" w:space="0" w:color="BFE4FF"/>
            </w:tcBorders>
            <w:vAlign w:val="bottom"/>
          </w:tcPr>
          <w:p w14:paraId="75D11085" w14:textId="77777777" w:rsidR="00F711FB" w:rsidRDefault="00F711FB">
            <w:pPr>
              <w:rPr>
                <w:sz w:val="2"/>
                <w:szCs w:val="2"/>
              </w:rPr>
            </w:pPr>
          </w:p>
        </w:tc>
        <w:tc>
          <w:tcPr>
            <w:tcW w:w="1660" w:type="dxa"/>
            <w:tcBorders>
              <w:bottom w:val="single" w:sz="8" w:space="0" w:color="auto"/>
            </w:tcBorders>
            <w:vAlign w:val="bottom"/>
          </w:tcPr>
          <w:p w14:paraId="7073A4BE" w14:textId="77777777" w:rsidR="00F711FB" w:rsidRDefault="00F711FB">
            <w:pPr>
              <w:rPr>
                <w:sz w:val="2"/>
                <w:szCs w:val="2"/>
              </w:rPr>
            </w:pPr>
          </w:p>
        </w:tc>
      </w:tr>
      <w:tr w:rsidR="00F711FB" w14:paraId="19DFA349" w14:textId="77777777">
        <w:trPr>
          <w:trHeight w:val="243"/>
        </w:trPr>
        <w:tc>
          <w:tcPr>
            <w:tcW w:w="3040" w:type="dxa"/>
            <w:tcBorders>
              <w:bottom w:val="single" w:sz="8" w:space="0" w:color="BFE4FF"/>
            </w:tcBorders>
            <w:shd w:val="clear" w:color="auto" w:fill="BFE4FF"/>
            <w:vAlign w:val="bottom"/>
          </w:tcPr>
          <w:p w14:paraId="23FCE9DC" w14:textId="77777777" w:rsidR="00F711FB" w:rsidRDefault="00DB3416">
            <w:pPr>
              <w:ind w:left="40"/>
              <w:rPr>
                <w:sz w:val="20"/>
                <w:szCs w:val="20"/>
              </w:rPr>
            </w:pPr>
            <w:r>
              <w:rPr>
                <w:rFonts w:ascii="Arial" w:eastAsia="Arial" w:hAnsi="Arial" w:cs="Arial"/>
                <w:sz w:val="18"/>
                <w:szCs w:val="18"/>
              </w:rPr>
              <w:t>Rajinder P. Singh</w:t>
            </w:r>
          </w:p>
        </w:tc>
        <w:tc>
          <w:tcPr>
            <w:tcW w:w="1920" w:type="dxa"/>
            <w:tcBorders>
              <w:bottom w:val="single" w:sz="8" w:space="0" w:color="BFE4FF"/>
            </w:tcBorders>
            <w:shd w:val="clear" w:color="auto" w:fill="BFE4FF"/>
            <w:vAlign w:val="bottom"/>
          </w:tcPr>
          <w:p w14:paraId="38A46035" w14:textId="77777777" w:rsidR="00F711FB" w:rsidRDefault="00DB3416">
            <w:pPr>
              <w:ind w:right="37"/>
              <w:jc w:val="right"/>
              <w:rPr>
                <w:sz w:val="20"/>
                <w:szCs w:val="20"/>
              </w:rPr>
            </w:pPr>
            <w:r>
              <w:rPr>
                <w:rFonts w:ascii="Arial" w:eastAsia="Arial" w:hAnsi="Arial" w:cs="Arial"/>
                <w:sz w:val="18"/>
                <w:szCs w:val="18"/>
              </w:rPr>
              <w:t>147,877</w:t>
            </w:r>
          </w:p>
        </w:tc>
        <w:tc>
          <w:tcPr>
            <w:tcW w:w="120" w:type="dxa"/>
            <w:tcBorders>
              <w:bottom w:val="single" w:sz="8" w:space="0" w:color="BFE4FF"/>
            </w:tcBorders>
            <w:shd w:val="clear" w:color="auto" w:fill="BFE4FF"/>
            <w:vAlign w:val="bottom"/>
          </w:tcPr>
          <w:p w14:paraId="150BAF71" w14:textId="77777777" w:rsidR="00F711FB" w:rsidRDefault="00F711FB">
            <w:pPr>
              <w:rPr>
                <w:sz w:val="21"/>
                <w:szCs w:val="21"/>
              </w:rPr>
            </w:pPr>
          </w:p>
        </w:tc>
        <w:tc>
          <w:tcPr>
            <w:tcW w:w="1560" w:type="dxa"/>
            <w:tcBorders>
              <w:bottom w:val="single" w:sz="8" w:space="0" w:color="BFE4FF"/>
            </w:tcBorders>
            <w:shd w:val="clear" w:color="auto" w:fill="BFE4FF"/>
            <w:vAlign w:val="bottom"/>
          </w:tcPr>
          <w:p w14:paraId="7C5641E3" w14:textId="77777777" w:rsidR="00F711FB" w:rsidRDefault="00DB3416">
            <w:pPr>
              <w:ind w:right="17"/>
              <w:jc w:val="right"/>
              <w:rPr>
                <w:sz w:val="20"/>
                <w:szCs w:val="20"/>
              </w:rPr>
            </w:pPr>
            <w:r>
              <w:rPr>
                <w:rFonts w:ascii="Arial" w:eastAsia="Arial" w:hAnsi="Arial" w:cs="Arial"/>
                <w:sz w:val="18"/>
                <w:szCs w:val="18"/>
              </w:rPr>
              <w:t>1,382,195</w:t>
            </w:r>
          </w:p>
        </w:tc>
        <w:tc>
          <w:tcPr>
            <w:tcW w:w="120" w:type="dxa"/>
            <w:tcBorders>
              <w:bottom w:val="single" w:sz="8" w:space="0" w:color="BFE4FF"/>
            </w:tcBorders>
            <w:shd w:val="clear" w:color="auto" w:fill="BFE4FF"/>
            <w:vAlign w:val="bottom"/>
          </w:tcPr>
          <w:p w14:paraId="142A9861" w14:textId="77777777" w:rsidR="00F711FB" w:rsidRDefault="00F711FB">
            <w:pPr>
              <w:rPr>
                <w:sz w:val="21"/>
                <w:szCs w:val="21"/>
              </w:rPr>
            </w:pPr>
          </w:p>
        </w:tc>
        <w:tc>
          <w:tcPr>
            <w:tcW w:w="1180" w:type="dxa"/>
            <w:tcBorders>
              <w:bottom w:val="single" w:sz="8" w:space="0" w:color="BFE4FF"/>
            </w:tcBorders>
            <w:shd w:val="clear" w:color="auto" w:fill="BFE4FF"/>
            <w:vAlign w:val="bottom"/>
          </w:tcPr>
          <w:p w14:paraId="41247EE8" w14:textId="77777777" w:rsidR="00F711FB" w:rsidRDefault="00DB3416">
            <w:pPr>
              <w:jc w:val="right"/>
              <w:rPr>
                <w:sz w:val="20"/>
                <w:szCs w:val="20"/>
              </w:rPr>
            </w:pPr>
            <w:r>
              <w:rPr>
                <w:rFonts w:ascii="Arial" w:eastAsia="Arial" w:hAnsi="Arial" w:cs="Arial"/>
                <w:sz w:val="18"/>
                <w:szCs w:val="18"/>
              </w:rPr>
              <w:t>24,868</w:t>
            </w:r>
          </w:p>
        </w:tc>
        <w:tc>
          <w:tcPr>
            <w:tcW w:w="1500" w:type="dxa"/>
            <w:tcBorders>
              <w:bottom w:val="single" w:sz="8" w:space="0" w:color="BFE4FF"/>
            </w:tcBorders>
            <w:shd w:val="clear" w:color="auto" w:fill="BFE4FF"/>
            <w:vAlign w:val="bottom"/>
          </w:tcPr>
          <w:p w14:paraId="30255091" w14:textId="77777777" w:rsidR="00F711FB" w:rsidRDefault="00DB3416">
            <w:pPr>
              <w:ind w:left="80"/>
              <w:rPr>
                <w:sz w:val="20"/>
                <w:szCs w:val="20"/>
              </w:rPr>
            </w:pPr>
            <w:r>
              <w:rPr>
                <w:rFonts w:ascii="Arial" w:eastAsia="Arial" w:hAnsi="Arial" w:cs="Arial"/>
                <w:sz w:val="18"/>
                <w:szCs w:val="18"/>
              </w:rPr>
              <w:t>(2)</w:t>
            </w:r>
          </w:p>
        </w:tc>
        <w:tc>
          <w:tcPr>
            <w:tcW w:w="120" w:type="dxa"/>
            <w:tcBorders>
              <w:bottom w:val="single" w:sz="8" w:space="0" w:color="BFE4FF"/>
            </w:tcBorders>
            <w:shd w:val="clear" w:color="auto" w:fill="BFE4FF"/>
            <w:vAlign w:val="bottom"/>
          </w:tcPr>
          <w:p w14:paraId="22908CB1" w14:textId="77777777" w:rsidR="00F711FB" w:rsidRDefault="00F711FB">
            <w:pPr>
              <w:rPr>
                <w:sz w:val="21"/>
                <w:szCs w:val="21"/>
              </w:rPr>
            </w:pPr>
          </w:p>
        </w:tc>
        <w:tc>
          <w:tcPr>
            <w:tcW w:w="1660" w:type="dxa"/>
            <w:tcBorders>
              <w:bottom w:val="single" w:sz="8" w:space="0" w:color="BFE4FF"/>
            </w:tcBorders>
            <w:shd w:val="clear" w:color="auto" w:fill="BFE4FF"/>
            <w:vAlign w:val="bottom"/>
          </w:tcPr>
          <w:p w14:paraId="1E7216C1" w14:textId="77777777" w:rsidR="00F711FB" w:rsidRDefault="00DB3416">
            <w:pPr>
              <w:ind w:right="12"/>
              <w:jc w:val="right"/>
              <w:rPr>
                <w:sz w:val="20"/>
                <w:szCs w:val="20"/>
              </w:rPr>
            </w:pPr>
            <w:r>
              <w:rPr>
                <w:rFonts w:ascii="Arial" w:eastAsia="Arial" w:hAnsi="Arial" w:cs="Arial"/>
                <w:sz w:val="18"/>
                <w:szCs w:val="18"/>
              </w:rPr>
              <w:t>909,174</w:t>
            </w:r>
          </w:p>
        </w:tc>
      </w:tr>
      <w:tr w:rsidR="00F711FB" w14:paraId="37C248BD" w14:textId="77777777">
        <w:trPr>
          <w:trHeight w:val="243"/>
        </w:trPr>
        <w:tc>
          <w:tcPr>
            <w:tcW w:w="3040" w:type="dxa"/>
            <w:vAlign w:val="bottom"/>
          </w:tcPr>
          <w:p w14:paraId="3387F1B3" w14:textId="77777777" w:rsidR="00F711FB" w:rsidRDefault="00DB3416">
            <w:pPr>
              <w:ind w:left="40"/>
              <w:rPr>
                <w:sz w:val="20"/>
                <w:szCs w:val="20"/>
              </w:rPr>
            </w:pPr>
            <w:r>
              <w:rPr>
                <w:rFonts w:ascii="Arial" w:eastAsia="Arial" w:hAnsi="Arial" w:cs="Arial"/>
                <w:sz w:val="18"/>
                <w:szCs w:val="18"/>
              </w:rPr>
              <w:t>Rajinder P. Singh</w:t>
            </w:r>
          </w:p>
        </w:tc>
        <w:tc>
          <w:tcPr>
            <w:tcW w:w="1920" w:type="dxa"/>
            <w:vAlign w:val="bottom"/>
          </w:tcPr>
          <w:p w14:paraId="01503321" w14:textId="77777777" w:rsidR="00F711FB" w:rsidRDefault="00F711FB">
            <w:pPr>
              <w:rPr>
                <w:sz w:val="21"/>
                <w:szCs w:val="21"/>
              </w:rPr>
            </w:pPr>
          </w:p>
        </w:tc>
        <w:tc>
          <w:tcPr>
            <w:tcW w:w="120" w:type="dxa"/>
            <w:vAlign w:val="bottom"/>
          </w:tcPr>
          <w:p w14:paraId="7CC616F5" w14:textId="77777777" w:rsidR="00F711FB" w:rsidRDefault="00F711FB">
            <w:pPr>
              <w:rPr>
                <w:sz w:val="21"/>
                <w:szCs w:val="21"/>
              </w:rPr>
            </w:pPr>
          </w:p>
        </w:tc>
        <w:tc>
          <w:tcPr>
            <w:tcW w:w="1560" w:type="dxa"/>
            <w:vAlign w:val="bottom"/>
          </w:tcPr>
          <w:p w14:paraId="566BA805" w14:textId="77777777" w:rsidR="00F711FB" w:rsidRDefault="00F711FB">
            <w:pPr>
              <w:rPr>
                <w:sz w:val="21"/>
                <w:szCs w:val="21"/>
              </w:rPr>
            </w:pPr>
          </w:p>
        </w:tc>
        <w:tc>
          <w:tcPr>
            <w:tcW w:w="120" w:type="dxa"/>
            <w:vAlign w:val="bottom"/>
          </w:tcPr>
          <w:p w14:paraId="7B19A64C" w14:textId="77777777" w:rsidR="00F711FB" w:rsidRDefault="00F711FB">
            <w:pPr>
              <w:rPr>
                <w:sz w:val="21"/>
                <w:szCs w:val="21"/>
              </w:rPr>
            </w:pPr>
          </w:p>
        </w:tc>
        <w:tc>
          <w:tcPr>
            <w:tcW w:w="1180" w:type="dxa"/>
            <w:vAlign w:val="bottom"/>
          </w:tcPr>
          <w:p w14:paraId="220DB3B0" w14:textId="77777777" w:rsidR="00F711FB" w:rsidRDefault="00DB3416">
            <w:pPr>
              <w:jc w:val="right"/>
              <w:rPr>
                <w:sz w:val="20"/>
                <w:szCs w:val="20"/>
              </w:rPr>
            </w:pPr>
            <w:r>
              <w:rPr>
                <w:rFonts w:ascii="Arial" w:eastAsia="Arial" w:hAnsi="Arial" w:cs="Arial"/>
                <w:sz w:val="18"/>
                <w:szCs w:val="18"/>
              </w:rPr>
              <w:t>27,906</w:t>
            </w:r>
          </w:p>
        </w:tc>
        <w:tc>
          <w:tcPr>
            <w:tcW w:w="1500" w:type="dxa"/>
            <w:vAlign w:val="bottom"/>
          </w:tcPr>
          <w:p w14:paraId="02B32701" w14:textId="77777777" w:rsidR="00F711FB" w:rsidRDefault="00DB3416">
            <w:pPr>
              <w:ind w:left="80"/>
              <w:rPr>
                <w:sz w:val="20"/>
                <w:szCs w:val="20"/>
              </w:rPr>
            </w:pPr>
            <w:r>
              <w:rPr>
                <w:rFonts w:ascii="Arial" w:eastAsia="Arial" w:hAnsi="Arial" w:cs="Arial"/>
                <w:sz w:val="18"/>
                <w:szCs w:val="18"/>
              </w:rPr>
              <w:t>(3)</w:t>
            </w:r>
          </w:p>
        </w:tc>
        <w:tc>
          <w:tcPr>
            <w:tcW w:w="120" w:type="dxa"/>
            <w:vAlign w:val="bottom"/>
          </w:tcPr>
          <w:p w14:paraId="2DEC1074" w14:textId="77777777" w:rsidR="00F711FB" w:rsidRDefault="00F711FB">
            <w:pPr>
              <w:rPr>
                <w:sz w:val="21"/>
                <w:szCs w:val="21"/>
              </w:rPr>
            </w:pPr>
          </w:p>
        </w:tc>
        <w:tc>
          <w:tcPr>
            <w:tcW w:w="1660" w:type="dxa"/>
            <w:vAlign w:val="bottom"/>
          </w:tcPr>
          <w:p w14:paraId="544009BC" w14:textId="77777777" w:rsidR="00F711FB" w:rsidRDefault="00DB3416">
            <w:pPr>
              <w:ind w:right="12"/>
              <w:jc w:val="right"/>
              <w:rPr>
                <w:sz w:val="20"/>
                <w:szCs w:val="20"/>
              </w:rPr>
            </w:pPr>
            <w:r>
              <w:rPr>
                <w:rFonts w:ascii="Arial" w:eastAsia="Arial" w:hAnsi="Arial" w:cs="Arial"/>
                <w:sz w:val="18"/>
                <w:szCs w:val="18"/>
              </w:rPr>
              <w:t>1,020,243</w:t>
            </w:r>
          </w:p>
        </w:tc>
      </w:tr>
      <w:tr w:rsidR="00F711FB" w14:paraId="640334FE" w14:textId="77777777">
        <w:trPr>
          <w:trHeight w:val="27"/>
        </w:trPr>
        <w:tc>
          <w:tcPr>
            <w:tcW w:w="3040" w:type="dxa"/>
            <w:vAlign w:val="bottom"/>
          </w:tcPr>
          <w:p w14:paraId="336D5387" w14:textId="77777777" w:rsidR="00F711FB" w:rsidRDefault="00F711FB">
            <w:pPr>
              <w:rPr>
                <w:sz w:val="2"/>
                <w:szCs w:val="2"/>
              </w:rPr>
            </w:pPr>
          </w:p>
        </w:tc>
        <w:tc>
          <w:tcPr>
            <w:tcW w:w="1920" w:type="dxa"/>
            <w:vAlign w:val="bottom"/>
          </w:tcPr>
          <w:p w14:paraId="042A25DB" w14:textId="77777777" w:rsidR="00F711FB" w:rsidRDefault="00F711FB">
            <w:pPr>
              <w:rPr>
                <w:sz w:val="2"/>
                <w:szCs w:val="2"/>
              </w:rPr>
            </w:pPr>
          </w:p>
        </w:tc>
        <w:tc>
          <w:tcPr>
            <w:tcW w:w="120" w:type="dxa"/>
            <w:vAlign w:val="bottom"/>
          </w:tcPr>
          <w:p w14:paraId="5FFB04CB" w14:textId="77777777" w:rsidR="00F711FB" w:rsidRDefault="00F711FB">
            <w:pPr>
              <w:rPr>
                <w:sz w:val="2"/>
                <w:szCs w:val="2"/>
              </w:rPr>
            </w:pPr>
          </w:p>
        </w:tc>
        <w:tc>
          <w:tcPr>
            <w:tcW w:w="1560" w:type="dxa"/>
            <w:vAlign w:val="bottom"/>
          </w:tcPr>
          <w:p w14:paraId="3BF3CF77" w14:textId="77777777" w:rsidR="00F711FB" w:rsidRDefault="00F711FB">
            <w:pPr>
              <w:rPr>
                <w:sz w:val="2"/>
                <w:szCs w:val="2"/>
              </w:rPr>
            </w:pPr>
          </w:p>
        </w:tc>
        <w:tc>
          <w:tcPr>
            <w:tcW w:w="120" w:type="dxa"/>
            <w:vAlign w:val="bottom"/>
          </w:tcPr>
          <w:p w14:paraId="136ADB67" w14:textId="77777777" w:rsidR="00F711FB" w:rsidRDefault="00F711FB">
            <w:pPr>
              <w:rPr>
                <w:sz w:val="2"/>
                <w:szCs w:val="2"/>
              </w:rPr>
            </w:pPr>
          </w:p>
        </w:tc>
        <w:tc>
          <w:tcPr>
            <w:tcW w:w="1180" w:type="dxa"/>
            <w:vAlign w:val="bottom"/>
          </w:tcPr>
          <w:p w14:paraId="056FC9BA" w14:textId="77777777" w:rsidR="00F711FB" w:rsidRDefault="00F711FB">
            <w:pPr>
              <w:rPr>
                <w:sz w:val="2"/>
                <w:szCs w:val="2"/>
              </w:rPr>
            </w:pPr>
          </w:p>
        </w:tc>
        <w:tc>
          <w:tcPr>
            <w:tcW w:w="1500" w:type="dxa"/>
            <w:vAlign w:val="bottom"/>
          </w:tcPr>
          <w:p w14:paraId="2C9A86BD" w14:textId="77777777" w:rsidR="00F711FB" w:rsidRDefault="00F711FB">
            <w:pPr>
              <w:rPr>
                <w:sz w:val="2"/>
                <w:szCs w:val="2"/>
              </w:rPr>
            </w:pPr>
          </w:p>
        </w:tc>
        <w:tc>
          <w:tcPr>
            <w:tcW w:w="120" w:type="dxa"/>
            <w:vAlign w:val="bottom"/>
          </w:tcPr>
          <w:p w14:paraId="3F2FD3E8" w14:textId="77777777" w:rsidR="00F711FB" w:rsidRDefault="00F711FB">
            <w:pPr>
              <w:rPr>
                <w:sz w:val="2"/>
                <w:szCs w:val="2"/>
              </w:rPr>
            </w:pPr>
          </w:p>
        </w:tc>
        <w:tc>
          <w:tcPr>
            <w:tcW w:w="1660" w:type="dxa"/>
            <w:vAlign w:val="bottom"/>
          </w:tcPr>
          <w:p w14:paraId="28E13D8E" w14:textId="77777777" w:rsidR="00F711FB" w:rsidRDefault="00F711FB">
            <w:pPr>
              <w:rPr>
                <w:sz w:val="2"/>
                <w:szCs w:val="2"/>
              </w:rPr>
            </w:pPr>
          </w:p>
        </w:tc>
      </w:tr>
      <w:tr w:rsidR="00F711FB" w14:paraId="51FCD8C9" w14:textId="77777777">
        <w:trPr>
          <w:trHeight w:val="250"/>
        </w:trPr>
        <w:tc>
          <w:tcPr>
            <w:tcW w:w="3040" w:type="dxa"/>
            <w:tcBorders>
              <w:bottom w:val="single" w:sz="8" w:space="0" w:color="BFE4FF"/>
            </w:tcBorders>
            <w:shd w:val="clear" w:color="auto" w:fill="BFE4FF"/>
            <w:vAlign w:val="bottom"/>
          </w:tcPr>
          <w:p w14:paraId="6A14EE41" w14:textId="77777777" w:rsidR="00F711FB" w:rsidRDefault="00DB3416">
            <w:pPr>
              <w:ind w:left="40"/>
              <w:rPr>
                <w:sz w:val="20"/>
                <w:szCs w:val="20"/>
              </w:rPr>
            </w:pPr>
            <w:r>
              <w:rPr>
                <w:rFonts w:ascii="Arial" w:eastAsia="Arial" w:hAnsi="Arial" w:cs="Arial"/>
                <w:sz w:val="18"/>
                <w:szCs w:val="18"/>
              </w:rPr>
              <w:t>Leslie N. Lunak</w:t>
            </w:r>
          </w:p>
        </w:tc>
        <w:tc>
          <w:tcPr>
            <w:tcW w:w="1920" w:type="dxa"/>
            <w:tcBorders>
              <w:bottom w:val="single" w:sz="8" w:space="0" w:color="BFE4FF"/>
            </w:tcBorders>
            <w:shd w:val="clear" w:color="auto" w:fill="BFE4FF"/>
            <w:vAlign w:val="bottom"/>
          </w:tcPr>
          <w:p w14:paraId="400528BA" w14:textId="77777777" w:rsidR="00F711FB" w:rsidRDefault="00F711FB">
            <w:pPr>
              <w:rPr>
                <w:sz w:val="21"/>
                <w:szCs w:val="21"/>
              </w:rPr>
            </w:pPr>
          </w:p>
        </w:tc>
        <w:tc>
          <w:tcPr>
            <w:tcW w:w="120" w:type="dxa"/>
            <w:tcBorders>
              <w:bottom w:val="single" w:sz="8" w:space="0" w:color="BFE4FF"/>
            </w:tcBorders>
            <w:shd w:val="clear" w:color="auto" w:fill="BFE4FF"/>
            <w:vAlign w:val="bottom"/>
          </w:tcPr>
          <w:p w14:paraId="20F83DBD" w14:textId="77777777" w:rsidR="00F711FB" w:rsidRDefault="00F711FB">
            <w:pPr>
              <w:rPr>
                <w:sz w:val="21"/>
                <w:szCs w:val="21"/>
              </w:rPr>
            </w:pPr>
          </w:p>
        </w:tc>
        <w:tc>
          <w:tcPr>
            <w:tcW w:w="1560" w:type="dxa"/>
            <w:tcBorders>
              <w:bottom w:val="single" w:sz="8" w:space="0" w:color="BFE4FF"/>
            </w:tcBorders>
            <w:shd w:val="clear" w:color="auto" w:fill="BFE4FF"/>
            <w:vAlign w:val="bottom"/>
          </w:tcPr>
          <w:p w14:paraId="6E655127" w14:textId="77777777" w:rsidR="00F711FB" w:rsidRDefault="00F711FB">
            <w:pPr>
              <w:rPr>
                <w:sz w:val="21"/>
                <w:szCs w:val="21"/>
              </w:rPr>
            </w:pPr>
          </w:p>
        </w:tc>
        <w:tc>
          <w:tcPr>
            <w:tcW w:w="120" w:type="dxa"/>
            <w:tcBorders>
              <w:bottom w:val="single" w:sz="8" w:space="0" w:color="BFE4FF"/>
            </w:tcBorders>
            <w:shd w:val="clear" w:color="auto" w:fill="BFE4FF"/>
            <w:vAlign w:val="bottom"/>
          </w:tcPr>
          <w:p w14:paraId="3FE728AC" w14:textId="77777777" w:rsidR="00F711FB" w:rsidRDefault="00F711FB">
            <w:pPr>
              <w:rPr>
                <w:sz w:val="21"/>
                <w:szCs w:val="21"/>
              </w:rPr>
            </w:pPr>
          </w:p>
        </w:tc>
        <w:tc>
          <w:tcPr>
            <w:tcW w:w="1180" w:type="dxa"/>
            <w:tcBorders>
              <w:bottom w:val="single" w:sz="8" w:space="0" w:color="BFE4FF"/>
            </w:tcBorders>
            <w:shd w:val="clear" w:color="auto" w:fill="BFE4FF"/>
            <w:vAlign w:val="bottom"/>
          </w:tcPr>
          <w:p w14:paraId="221030B8" w14:textId="77777777" w:rsidR="00F711FB" w:rsidRDefault="00DB3416">
            <w:pPr>
              <w:jc w:val="right"/>
              <w:rPr>
                <w:sz w:val="20"/>
                <w:szCs w:val="20"/>
              </w:rPr>
            </w:pPr>
            <w:r>
              <w:rPr>
                <w:rFonts w:ascii="Arial" w:eastAsia="Arial" w:hAnsi="Arial" w:cs="Arial"/>
                <w:sz w:val="18"/>
                <w:szCs w:val="18"/>
              </w:rPr>
              <w:t>4,167</w:t>
            </w:r>
          </w:p>
        </w:tc>
        <w:tc>
          <w:tcPr>
            <w:tcW w:w="1500" w:type="dxa"/>
            <w:tcBorders>
              <w:bottom w:val="single" w:sz="8" w:space="0" w:color="BFE4FF"/>
            </w:tcBorders>
            <w:shd w:val="clear" w:color="auto" w:fill="BFE4FF"/>
            <w:vAlign w:val="bottom"/>
          </w:tcPr>
          <w:p w14:paraId="6229BB57" w14:textId="77777777" w:rsidR="00F711FB" w:rsidRDefault="00DB3416">
            <w:pPr>
              <w:ind w:left="80"/>
              <w:rPr>
                <w:sz w:val="20"/>
                <w:szCs w:val="20"/>
              </w:rPr>
            </w:pPr>
            <w:r>
              <w:rPr>
                <w:rFonts w:ascii="Arial" w:eastAsia="Arial" w:hAnsi="Arial" w:cs="Arial"/>
                <w:sz w:val="18"/>
                <w:szCs w:val="18"/>
              </w:rPr>
              <w:t>(4)</w:t>
            </w:r>
          </w:p>
        </w:tc>
        <w:tc>
          <w:tcPr>
            <w:tcW w:w="120" w:type="dxa"/>
            <w:tcBorders>
              <w:bottom w:val="single" w:sz="8" w:space="0" w:color="BFE4FF"/>
            </w:tcBorders>
            <w:shd w:val="clear" w:color="auto" w:fill="BFE4FF"/>
            <w:vAlign w:val="bottom"/>
          </w:tcPr>
          <w:p w14:paraId="7604D0CB" w14:textId="77777777" w:rsidR="00F711FB" w:rsidRDefault="00F711FB">
            <w:pPr>
              <w:rPr>
                <w:sz w:val="21"/>
                <w:szCs w:val="21"/>
              </w:rPr>
            </w:pPr>
          </w:p>
        </w:tc>
        <w:tc>
          <w:tcPr>
            <w:tcW w:w="1660" w:type="dxa"/>
            <w:tcBorders>
              <w:bottom w:val="single" w:sz="8" w:space="0" w:color="BFE4FF"/>
            </w:tcBorders>
            <w:shd w:val="clear" w:color="auto" w:fill="BFE4FF"/>
            <w:vAlign w:val="bottom"/>
          </w:tcPr>
          <w:p w14:paraId="31CAF3EF" w14:textId="77777777" w:rsidR="00F711FB" w:rsidRDefault="00DB3416">
            <w:pPr>
              <w:ind w:right="12"/>
              <w:jc w:val="right"/>
              <w:rPr>
                <w:sz w:val="20"/>
                <w:szCs w:val="20"/>
              </w:rPr>
            </w:pPr>
            <w:r>
              <w:rPr>
                <w:rFonts w:ascii="Arial" w:eastAsia="Arial" w:hAnsi="Arial" w:cs="Arial"/>
                <w:sz w:val="18"/>
                <w:szCs w:val="18"/>
              </w:rPr>
              <w:t>147,678</w:t>
            </w:r>
          </w:p>
        </w:tc>
      </w:tr>
      <w:tr w:rsidR="00F711FB" w14:paraId="14C7A6DB" w14:textId="77777777">
        <w:trPr>
          <w:trHeight w:val="243"/>
        </w:trPr>
        <w:tc>
          <w:tcPr>
            <w:tcW w:w="3040" w:type="dxa"/>
            <w:vAlign w:val="bottom"/>
          </w:tcPr>
          <w:p w14:paraId="6C15835D" w14:textId="77777777" w:rsidR="00F711FB" w:rsidRDefault="00DB3416">
            <w:pPr>
              <w:ind w:left="40"/>
              <w:rPr>
                <w:sz w:val="20"/>
                <w:szCs w:val="20"/>
              </w:rPr>
            </w:pPr>
            <w:r>
              <w:rPr>
                <w:rFonts w:ascii="Arial" w:eastAsia="Arial" w:hAnsi="Arial" w:cs="Arial"/>
                <w:sz w:val="18"/>
                <w:szCs w:val="18"/>
              </w:rPr>
              <w:t>Leslie N. Lunak</w:t>
            </w:r>
          </w:p>
        </w:tc>
        <w:tc>
          <w:tcPr>
            <w:tcW w:w="1920" w:type="dxa"/>
            <w:vAlign w:val="bottom"/>
          </w:tcPr>
          <w:p w14:paraId="105D79A7" w14:textId="77777777" w:rsidR="00F711FB" w:rsidRDefault="00F711FB">
            <w:pPr>
              <w:rPr>
                <w:sz w:val="21"/>
                <w:szCs w:val="21"/>
              </w:rPr>
            </w:pPr>
          </w:p>
        </w:tc>
        <w:tc>
          <w:tcPr>
            <w:tcW w:w="120" w:type="dxa"/>
            <w:vAlign w:val="bottom"/>
          </w:tcPr>
          <w:p w14:paraId="6D10C0AD" w14:textId="77777777" w:rsidR="00F711FB" w:rsidRDefault="00F711FB">
            <w:pPr>
              <w:rPr>
                <w:sz w:val="21"/>
                <w:szCs w:val="21"/>
              </w:rPr>
            </w:pPr>
          </w:p>
        </w:tc>
        <w:tc>
          <w:tcPr>
            <w:tcW w:w="1560" w:type="dxa"/>
            <w:vAlign w:val="bottom"/>
          </w:tcPr>
          <w:p w14:paraId="36BC91DA" w14:textId="77777777" w:rsidR="00F711FB" w:rsidRDefault="00F711FB">
            <w:pPr>
              <w:rPr>
                <w:sz w:val="21"/>
                <w:szCs w:val="21"/>
              </w:rPr>
            </w:pPr>
          </w:p>
        </w:tc>
        <w:tc>
          <w:tcPr>
            <w:tcW w:w="120" w:type="dxa"/>
            <w:vAlign w:val="bottom"/>
          </w:tcPr>
          <w:p w14:paraId="7B342C56" w14:textId="77777777" w:rsidR="00F711FB" w:rsidRDefault="00F711FB">
            <w:pPr>
              <w:rPr>
                <w:sz w:val="21"/>
                <w:szCs w:val="21"/>
              </w:rPr>
            </w:pPr>
          </w:p>
        </w:tc>
        <w:tc>
          <w:tcPr>
            <w:tcW w:w="1180" w:type="dxa"/>
            <w:vAlign w:val="bottom"/>
          </w:tcPr>
          <w:p w14:paraId="1B95DEC6" w14:textId="77777777" w:rsidR="00F711FB" w:rsidRDefault="00DB3416">
            <w:pPr>
              <w:jc w:val="right"/>
              <w:rPr>
                <w:sz w:val="20"/>
                <w:szCs w:val="20"/>
              </w:rPr>
            </w:pPr>
            <w:r>
              <w:rPr>
                <w:rFonts w:ascii="Arial" w:eastAsia="Arial" w:hAnsi="Arial" w:cs="Arial"/>
                <w:sz w:val="18"/>
                <w:szCs w:val="18"/>
              </w:rPr>
              <w:t>3,546</w:t>
            </w:r>
          </w:p>
        </w:tc>
        <w:tc>
          <w:tcPr>
            <w:tcW w:w="1500" w:type="dxa"/>
            <w:vAlign w:val="bottom"/>
          </w:tcPr>
          <w:p w14:paraId="5F900B66" w14:textId="77777777" w:rsidR="00F711FB" w:rsidRDefault="00DB3416">
            <w:pPr>
              <w:ind w:left="80"/>
              <w:rPr>
                <w:sz w:val="20"/>
                <w:szCs w:val="20"/>
              </w:rPr>
            </w:pPr>
            <w:r>
              <w:rPr>
                <w:rFonts w:ascii="Arial" w:eastAsia="Arial" w:hAnsi="Arial" w:cs="Arial"/>
                <w:sz w:val="18"/>
                <w:szCs w:val="18"/>
              </w:rPr>
              <w:t>(4)</w:t>
            </w:r>
          </w:p>
        </w:tc>
        <w:tc>
          <w:tcPr>
            <w:tcW w:w="120" w:type="dxa"/>
            <w:vAlign w:val="bottom"/>
          </w:tcPr>
          <w:p w14:paraId="34122E1C" w14:textId="77777777" w:rsidR="00F711FB" w:rsidRDefault="00F711FB">
            <w:pPr>
              <w:rPr>
                <w:sz w:val="21"/>
                <w:szCs w:val="21"/>
              </w:rPr>
            </w:pPr>
          </w:p>
        </w:tc>
        <w:tc>
          <w:tcPr>
            <w:tcW w:w="1660" w:type="dxa"/>
            <w:vAlign w:val="bottom"/>
          </w:tcPr>
          <w:p w14:paraId="387FAAC9" w14:textId="77777777" w:rsidR="00F711FB" w:rsidRDefault="00DB3416">
            <w:pPr>
              <w:ind w:right="12"/>
              <w:jc w:val="right"/>
              <w:rPr>
                <w:sz w:val="20"/>
                <w:szCs w:val="20"/>
              </w:rPr>
            </w:pPr>
            <w:r>
              <w:rPr>
                <w:rFonts w:ascii="Arial" w:eastAsia="Arial" w:hAnsi="Arial" w:cs="Arial"/>
                <w:sz w:val="18"/>
                <w:szCs w:val="18"/>
              </w:rPr>
              <w:t>118,436</w:t>
            </w:r>
          </w:p>
        </w:tc>
      </w:tr>
      <w:tr w:rsidR="00F711FB" w14:paraId="555A01F3" w14:textId="77777777">
        <w:trPr>
          <w:trHeight w:val="27"/>
        </w:trPr>
        <w:tc>
          <w:tcPr>
            <w:tcW w:w="3040" w:type="dxa"/>
            <w:vAlign w:val="bottom"/>
          </w:tcPr>
          <w:p w14:paraId="4A58DE20" w14:textId="77777777" w:rsidR="00F711FB" w:rsidRDefault="00F711FB">
            <w:pPr>
              <w:rPr>
                <w:sz w:val="2"/>
                <w:szCs w:val="2"/>
              </w:rPr>
            </w:pPr>
          </w:p>
        </w:tc>
        <w:tc>
          <w:tcPr>
            <w:tcW w:w="1920" w:type="dxa"/>
            <w:vAlign w:val="bottom"/>
          </w:tcPr>
          <w:p w14:paraId="4E4E3ECD" w14:textId="77777777" w:rsidR="00F711FB" w:rsidRDefault="00F711FB">
            <w:pPr>
              <w:rPr>
                <w:sz w:val="2"/>
                <w:szCs w:val="2"/>
              </w:rPr>
            </w:pPr>
          </w:p>
        </w:tc>
        <w:tc>
          <w:tcPr>
            <w:tcW w:w="120" w:type="dxa"/>
            <w:vAlign w:val="bottom"/>
          </w:tcPr>
          <w:p w14:paraId="2ACC1BC3" w14:textId="77777777" w:rsidR="00F711FB" w:rsidRDefault="00F711FB">
            <w:pPr>
              <w:rPr>
                <w:sz w:val="2"/>
                <w:szCs w:val="2"/>
              </w:rPr>
            </w:pPr>
          </w:p>
        </w:tc>
        <w:tc>
          <w:tcPr>
            <w:tcW w:w="1560" w:type="dxa"/>
            <w:vAlign w:val="bottom"/>
          </w:tcPr>
          <w:p w14:paraId="7351C0C8" w14:textId="77777777" w:rsidR="00F711FB" w:rsidRDefault="00F711FB">
            <w:pPr>
              <w:rPr>
                <w:sz w:val="2"/>
                <w:szCs w:val="2"/>
              </w:rPr>
            </w:pPr>
          </w:p>
        </w:tc>
        <w:tc>
          <w:tcPr>
            <w:tcW w:w="120" w:type="dxa"/>
            <w:vAlign w:val="bottom"/>
          </w:tcPr>
          <w:p w14:paraId="225DBAA9" w14:textId="77777777" w:rsidR="00F711FB" w:rsidRDefault="00F711FB">
            <w:pPr>
              <w:rPr>
                <w:sz w:val="2"/>
                <w:szCs w:val="2"/>
              </w:rPr>
            </w:pPr>
          </w:p>
        </w:tc>
        <w:tc>
          <w:tcPr>
            <w:tcW w:w="1180" w:type="dxa"/>
            <w:vAlign w:val="bottom"/>
          </w:tcPr>
          <w:p w14:paraId="00CE9E92" w14:textId="77777777" w:rsidR="00F711FB" w:rsidRDefault="00F711FB">
            <w:pPr>
              <w:rPr>
                <w:sz w:val="2"/>
                <w:szCs w:val="2"/>
              </w:rPr>
            </w:pPr>
          </w:p>
        </w:tc>
        <w:tc>
          <w:tcPr>
            <w:tcW w:w="1500" w:type="dxa"/>
            <w:vAlign w:val="bottom"/>
          </w:tcPr>
          <w:p w14:paraId="11A5EADC" w14:textId="77777777" w:rsidR="00F711FB" w:rsidRDefault="00F711FB">
            <w:pPr>
              <w:rPr>
                <w:sz w:val="2"/>
                <w:szCs w:val="2"/>
              </w:rPr>
            </w:pPr>
          </w:p>
        </w:tc>
        <w:tc>
          <w:tcPr>
            <w:tcW w:w="120" w:type="dxa"/>
            <w:vAlign w:val="bottom"/>
          </w:tcPr>
          <w:p w14:paraId="252FA6A8" w14:textId="77777777" w:rsidR="00F711FB" w:rsidRDefault="00F711FB">
            <w:pPr>
              <w:rPr>
                <w:sz w:val="2"/>
                <w:szCs w:val="2"/>
              </w:rPr>
            </w:pPr>
          </w:p>
        </w:tc>
        <w:tc>
          <w:tcPr>
            <w:tcW w:w="1660" w:type="dxa"/>
            <w:vAlign w:val="bottom"/>
          </w:tcPr>
          <w:p w14:paraId="30194ADE" w14:textId="77777777" w:rsidR="00F711FB" w:rsidRDefault="00F711FB">
            <w:pPr>
              <w:rPr>
                <w:sz w:val="2"/>
                <w:szCs w:val="2"/>
              </w:rPr>
            </w:pPr>
          </w:p>
        </w:tc>
      </w:tr>
      <w:tr w:rsidR="00F711FB" w14:paraId="4F1883A6" w14:textId="77777777">
        <w:trPr>
          <w:trHeight w:val="250"/>
        </w:trPr>
        <w:tc>
          <w:tcPr>
            <w:tcW w:w="3040" w:type="dxa"/>
            <w:tcBorders>
              <w:bottom w:val="single" w:sz="8" w:space="0" w:color="BFE4FF"/>
            </w:tcBorders>
            <w:shd w:val="clear" w:color="auto" w:fill="BFE4FF"/>
            <w:vAlign w:val="bottom"/>
          </w:tcPr>
          <w:p w14:paraId="79099A8F" w14:textId="77777777" w:rsidR="00F711FB" w:rsidRDefault="00DB3416">
            <w:pPr>
              <w:ind w:left="40"/>
              <w:rPr>
                <w:sz w:val="20"/>
                <w:szCs w:val="20"/>
              </w:rPr>
            </w:pPr>
            <w:r>
              <w:rPr>
                <w:rFonts w:ascii="Arial" w:eastAsia="Arial" w:hAnsi="Arial" w:cs="Arial"/>
                <w:sz w:val="18"/>
                <w:szCs w:val="18"/>
              </w:rPr>
              <w:t>Leslie N. Lunak</w:t>
            </w:r>
          </w:p>
        </w:tc>
        <w:tc>
          <w:tcPr>
            <w:tcW w:w="1920" w:type="dxa"/>
            <w:tcBorders>
              <w:bottom w:val="single" w:sz="8" w:space="0" w:color="BFE4FF"/>
            </w:tcBorders>
            <w:shd w:val="clear" w:color="auto" w:fill="BFE4FF"/>
            <w:vAlign w:val="bottom"/>
          </w:tcPr>
          <w:p w14:paraId="007B48DA" w14:textId="77777777" w:rsidR="00F711FB" w:rsidRDefault="00F711FB">
            <w:pPr>
              <w:rPr>
                <w:sz w:val="21"/>
                <w:szCs w:val="21"/>
              </w:rPr>
            </w:pPr>
          </w:p>
        </w:tc>
        <w:tc>
          <w:tcPr>
            <w:tcW w:w="120" w:type="dxa"/>
            <w:tcBorders>
              <w:bottom w:val="single" w:sz="8" w:space="0" w:color="BFE4FF"/>
            </w:tcBorders>
            <w:shd w:val="clear" w:color="auto" w:fill="BFE4FF"/>
            <w:vAlign w:val="bottom"/>
          </w:tcPr>
          <w:p w14:paraId="14A69210" w14:textId="77777777" w:rsidR="00F711FB" w:rsidRDefault="00F711FB">
            <w:pPr>
              <w:rPr>
                <w:sz w:val="21"/>
                <w:szCs w:val="21"/>
              </w:rPr>
            </w:pPr>
          </w:p>
        </w:tc>
        <w:tc>
          <w:tcPr>
            <w:tcW w:w="1560" w:type="dxa"/>
            <w:tcBorders>
              <w:bottom w:val="single" w:sz="8" w:space="0" w:color="BFE4FF"/>
            </w:tcBorders>
            <w:shd w:val="clear" w:color="auto" w:fill="BFE4FF"/>
            <w:vAlign w:val="bottom"/>
          </w:tcPr>
          <w:p w14:paraId="553E3280" w14:textId="77777777" w:rsidR="00F711FB" w:rsidRDefault="00F711FB">
            <w:pPr>
              <w:rPr>
                <w:sz w:val="21"/>
                <w:szCs w:val="21"/>
              </w:rPr>
            </w:pPr>
          </w:p>
        </w:tc>
        <w:tc>
          <w:tcPr>
            <w:tcW w:w="120" w:type="dxa"/>
            <w:tcBorders>
              <w:bottom w:val="single" w:sz="8" w:space="0" w:color="BFE4FF"/>
            </w:tcBorders>
            <w:shd w:val="clear" w:color="auto" w:fill="BFE4FF"/>
            <w:vAlign w:val="bottom"/>
          </w:tcPr>
          <w:p w14:paraId="4E2430CD" w14:textId="77777777" w:rsidR="00F711FB" w:rsidRDefault="00F711FB">
            <w:pPr>
              <w:rPr>
                <w:sz w:val="21"/>
                <w:szCs w:val="21"/>
              </w:rPr>
            </w:pPr>
          </w:p>
        </w:tc>
        <w:tc>
          <w:tcPr>
            <w:tcW w:w="1180" w:type="dxa"/>
            <w:tcBorders>
              <w:bottom w:val="single" w:sz="8" w:space="0" w:color="BFE4FF"/>
            </w:tcBorders>
            <w:shd w:val="clear" w:color="auto" w:fill="BFE4FF"/>
            <w:vAlign w:val="bottom"/>
          </w:tcPr>
          <w:p w14:paraId="5D7117F7" w14:textId="77777777" w:rsidR="00F711FB" w:rsidRDefault="00DB3416">
            <w:pPr>
              <w:jc w:val="right"/>
              <w:rPr>
                <w:sz w:val="20"/>
                <w:szCs w:val="20"/>
              </w:rPr>
            </w:pPr>
            <w:r>
              <w:rPr>
                <w:rFonts w:ascii="Arial" w:eastAsia="Arial" w:hAnsi="Arial" w:cs="Arial"/>
                <w:sz w:val="18"/>
                <w:szCs w:val="18"/>
              </w:rPr>
              <w:t>8,312</w:t>
            </w:r>
          </w:p>
        </w:tc>
        <w:tc>
          <w:tcPr>
            <w:tcW w:w="1500" w:type="dxa"/>
            <w:tcBorders>
              <w:bottom w:val="single" w:sz="8" w:space="0" w:color="BFE4FF"/>
            </w:tcBorders>
            <w:shd w:val="clear" w:color="auto" w:fill="BFE4FF"/>
            <w:vAlign w:val="bottom"/>
          </w:tcPr>
          <w:p w14:paraId="56B1435C" w14:textId="77777777" w:rsidR="00F711FB" w:rsidRDefault="00DB3416">
            <w:pPr>
              <w:ind w:left="80"/>
              <w:rPr>
                <w:sz w:val="20"/>
                <w:szCs w:val="20"/>
              </w:rPr>
            </w:pPr>
            <w:r>
              <w:rPr>
                <w:rFonts w:ascii="Arial" w:eastAsia="Arial" w:hAnsi="Arial" w:cs="Arial"/>
                <w:sz w:val="18"/>
                <w:szCs w:val="18"/>
              </w:rPr>
              <w:t>(2)</w:t>
            </w:r>
          </w:p>
        </w:tc>
        <w:tc>
          <w:tcPr>
            <w:tcW w:w="120" w:type="dxa"/>
            <w:tcBorders>
              <w:bottom w:val="single" w:sz="8" w:space="0" w:color="BFE4FF"/>
            </w:tcBorders>
            <w:shd w:val="clear" w:color="auto" w:fill="BFE4FF"/>
            <w:vAlign w:val="bottom"/>
          </w:tcPr>
          <w:p w14:paraId="6971F816" w14:textId="77777777" w:rsidR="00F711FB" w:rsidRDefault="00F711FB">
            <w:pPr>
              <w:rPr>
                <w:sz w:val="21"/>
                <w:szCs w:val="21"/>
              </w:rPr>
            </w:pPr>
          </w:p>
        </w:tc>
        <w:tc>
          <w:tcPr>
            <w:tcW w:w="1660" w:type="dxa"/>
            <w:tcBorders>
              <w:bottom w:val="single" w:sz="8" w:space="0" w:color="BFE4FF"/>
            </w:tcBorders>
            <w:shd w:val="clear" w:color="auto" w:fill="BFE4FF"/>
            <w:vAlign w:val="bottom"/>
          </w:tcPr>
          <w:p w14:paraId="544751C3" w14:textId="77777777" w:rsidR="00F711FB" w:rsidRDefault="00DB3416">
            <w:pPr>
              <w:ind w:right="12"/>
              <w:jc w:val="right"/>
              <w:rPr>
                <w:sz w:val="20"/>
                <w:szCs w:val="20"/>
              </w:rPr>
            </w:pPr>
            <w:r>
              <w:rPr>
                <w:rFonts w:ascii="Arial" w:eastAsia="Arial" w:hAnsi="Arial" w:cs="Arial"/>
                <w:sz w:val="18"/>
                <w:szCs w:val="18"/>
              </w:rPr>
              <w:t>303,887</w:t>
            </w:r>
          </w:p>
        </w:tc>
      </w:tr>
      <w:tr w:rsidR="00F711FB" w14:paraId="73F29A5F" w14:textId="77777777">
        <w:trPr>
          <w:trHeight w:val="243"/>
        </w:trPr>
        <w:tc>
          <w:tcPr>
            <w:tcW w:w="3040" w:type="dxa"/>
            <w:vAlign w:val="bottom"/>
          </w:tcPr>
          <w:p w14:paraId="7A7F6106" w14:textId="77777777" w:rsidR="00F711FB" w:rsidRDefault="00DB3416">
            <w:pPr>
              <w:ind w:left="40"/>
              <w:rPr>
                <w:sz w:val="20"/>
                <w:szCs w:val="20"/>
              </w:rPr>
            </w:pPr>
            <w:r>
              <w:rPr>
                <w:rFonts w:ascii="Arial" w:eastAsia="Arial" w:hAnsi="Arial" w:cs="Arial"/>
                <w:sz w:val="18"/>
                <w:szCs w:val="18"/>
              </w:rPr>
              <w:t>Leslie N. Lunak</w:t>
            </w:r>
          </w:p>
        </w:tc>
        <w:tc>
          <w:tcPr>
            <w:tcW w:w="1920" w:type="dxa"/>
            <w:vAlign w:val="bottom"/>
          </w:tcPr>
          <w:p w14:paraId="03BA2EB3" w14:textId="77777777" w:rsidR="00F711FB" w:rsidRDefault="00F711FB">
            <w:pPr>
              <w:rPr>
                <w:sz w:val="21"/>
                <w:szCs w:val="21"/>
              </w:rPr>
            </w:pPr>
          </w:p>
        </w:tc>
        <w:tc>
          <w:tcPr>
            <w:tcW w:w="120" w:type="dxa"/>
            <w:vAlign w:val="bottom"/>
          </w:tcPr>
          <w:p w14:paraId="189E44E6" w14:textId="77777777" w:rsidR="00F711FB" w:rsidRDefault="00F711FB">
            <w:pPr>
              <w:rPr>
                <w:sz w:val="21"/>
                <w:szCs w:val="21"/>
              </w:rPr>
            </w:pPr>
          </w:p>
        </w:tc>
        <w:tc>
          <w:tcPr>
            <w:tcW w:w="1560" w:type="dxa"/>
            <w:vAlign w:val="bottom"/>
          </w:tcPr>
          <w:p w14:paraId="0AC5E40E" w14:textId="77777777" w:rsidR="00F711FB" w:rsidRDefault="00F711FB">
            <w:pPr>
              <w:rPr>
                <w:sz w:val="21"/>
                <w:szCs w:val="21"/>
              </w:rPr>
            </w:pPr>
          </w:p>
        </w:tc>
        <w:tc>
          <w:tcPr>
            <w:tcW w:w="120" w:type="dxa"/>
            <w:vAlign w:val="bottom"/>
          </w:tcPr>
          <w:p w14:paraId="64CA9EE9" w14:textId="77777777" w:rsidR="00F711FB" w:rsidRDefault="00F711FB">
            <w:pPr>
              <w:rPr>
                <w:sz w:val="21"/>
                <w:szCs w:val="21"/>
              </w:rPr>
            </w:pPr>
          </w:p>
        </w:tc>
        <w:tc>
          <w:tcPr>
            <w:tcW w:w="1180" w:type="dxa"/>
            <w:vAlign w:val="bottom"/>
          </w:tcPr>
          <w:p w14:paraId="4C3F48D4" w14:textId="77777777" w:rsidR="00F711FB" w:rsidRDefault="00DB3416">
            <w:pPr>
              <w:jc w:val="right"/>
              <w:rPr>
                <w:sz w:val="20"/>
                <w:szCs w:val="20"/>
              </w:rPr>
            </w:pPr>
            <w:r>
              <w:rPr>
                <w:rFonts w:ascii="Arial" w:eastAsia="Arial" w:hAnsi="Arial" w:cs="Arial"/>
                <w:sz w:val="18"/>
                <w:szCs w:val="18"/>
              </w:rPr>
              <w:t>7,676</w:t>
            </w:r>
          </w:p>
        </w:tc>
        <w:tc>
          <w:tcPr>
            <w:tcW w:w="1500" w:type="dxa"/>
            <w:vAlign w:val="bottom"/>
          </w:tcPr>
          <w:p w14:paraId="32D9D458" w14:textId="77777777" w:rsidR="00F711FB" w:rsidRDefault="00DB3416">
            <w:pPr>
              <w:ind w:left="80"/>
              <w:rPr>
                <w:sz w:val="20"/>
                <w:szCs w:val="20"/>
              </w:rPr>
            </w:pPr>
            <w:r>
              <w:rPr>
                <w:rFonts w:ascii="Arial" w:eastAsia="Arial" w:hAnsi="Arial" w:cs="Arial"/>
                <w:sz w:val="18"/>
                <w:szCs w:val="18"/>
              </w:rPr>
              <w:t>(3)</w:t>
            </w:r>
          </w:p>
        </w:tc>
        <w:tc>
          <w:tcPr>
            <w:tcW w:w="120" w:type="dxa"/>
            <w:vAlign w:val="bottom"/>
          </w:tcPr>
          <w:p w14:paraId="69B3F9F3" w14:textId="77777777" w:rsidR="00F711FB" w:rsidRDefault="00F711FB">
            <w:pPr>
              <w:rPr>
                <w:sz w:val="21"/>
                <w:szCs w:val="21"/>
              </w:rPr>
            </w:pPr>
          </w:p>
        </w:tc>
        <w:tc>
          <w:tcPr>
            <w:tcW w:w="1660" w:type="dxa"/>
            <w:vAlign w:val="bottom"/>
          </w:tcPr>
          <w:p w14:paraId="3888D225" w14:textId="77777777" w:rsidR="00F711FB" w:rsidRDefault="00DB3416">
            <w:pPr>
              <w:ind w:right="12"/>
              <w:jc w:val="right"/>
              <w:rPr>
                <w:sz w:val="20"/>
                <w:szCs w:val="20"/>
              </w:rPr>
            </w:pPr>
            <w:r>
              <w:rPr>
                <w:rFonts w:ascii="Arial" w:eastAsia="Arial" w:hAnsi="Arial" w:cs="Arial"/>
                <w:sz w:val="18"/>
                <w:szCs w:val="18"/>
              </w:rPr>
              <w:t>280,635</w:t>
            </w:r>
          </w:p>
        </w:tc>
      </w:tr>
      <w:tr w:rsidR="00F711FB" w14:paraId="0630BE1B" w14:textId="77777777">
        <w:trPr>
          <w:trHeight w:val="27"/>
        </w:trPr>
        <w:tc>
          <w:tcPr>
            <w:tcW w:w="3040" w:type="dxa"/>
            <w:vAlign w:val="bottom"/>
          </w:tcPr>
          <w:p w14:paraId="3D1932E9" w14:textId="77777777" w:rsidR="00F711FB" w:rsidRDefault="00F711FB">
            <w:pPr>
              <w:rPr>
                <w:sz w:val="2"/>
                <w:szCs w:val="2"/>
              </w:rPr>
            </w:pPr>
          </w:p>
        </w:tc>
        <w:tc>
          <w:tcPr>
            <w:tcW w:w="1920" w:type="dxa"/>
            <w:vAlign w:val="bottom"/>
          </w:tcPr>
          <w:p w14:paraId="0AC2ECFD" w14:textId="77777777" w:rsidR="00F711FB" w:rsidRDefault="00F711FB">
            <w:pPr>
              <w:rPr>
                <w:sz w:val="2"/>
                <w:szCs w:val="2"/>
              </w:rPr>
            </w:pPr>
          </w:p>
        </w:tc>
        <w:tc>
          <w:tcPr>
            <w:tcW w:w="120" w:type="dxa"/>
            <w:vAlign w:val="bottom"/>
          </w:tcPr>
          <w:p w14:paraId="730A5F4D" w14:textId="77777777" w:rsidR="00F711FB" w:rsidRDefault="00F711FB">
            <w:pPr>
              <w:rPr>
                <w:sz w:val="2"/>
                <w:szCs w:val="2"/>
              </w:rPr>
            </w:pPr>
          </w:p>
        </w:tc>
        <w:tc>
          <w:tcPr>
            <w:tcW w:w="1560" w:type="dxa"/>
            <w:vAlign w:val="bottom"/>
          </w:tcPr>
          <w:p w14:paraId="6FF7126B" w14:textId="77777777" w:rsidR="00F711FB" w:rsidRDefault="00F711FB">
            <w:pPr>
              <w:rPr>
                <w:sz w:val="2"/>
                <w:szCs w:val="2"/>
              </w:rPr>
            </w:pPr>
          </w:p>
        </w:tc>
        <w:tc>
          <w:tcPr>
            <w:tcW w:w="120" w:type="dxa"/>
            <w:vAlign w:val="bottom"/>
          </w:tcPr>
          <w:p w14:paraId="748A800A" w14:textId="77777777" w:rsidR="00F711FB" w:rsidRDefault="00F711FB">
            <w:pPr>
              <w:rPr>
                <w:sz w:val="2"/>
                <w:szCs w:val="2"/>
              </w:rPr>
            </w:pPr>
          </w:p>
        </w:tc>
        <w:tc>
          <w:tcPr>
            <w:tcW w:w="1180" w:type="dxa"/>
            <w:vAlign w:val="bottom"/>
          </w:tcPr>
          <w:p w14:paraId="005EF281" w14:textId="77777777" w:rsidR="00F711FB" w:rsidRDefault="00F711FB">
            <w:pPr>
              <w:rPr>
                <w:sz w:val="2"/>
                <w:szCs w:val="2"/>
              </w:rPr>
            </w:pPr>
          </w:p>
        </w:tc>
        <w:tc>
          <w:tcPr>
            <w:tcW w:w="1500" w:type="dxa"/>
            <w:vAlign w:val="bottom"/>
          </w:tcPr>
          <w:p w14:paraId="5589DD82" w14:textId="77777777" w:rsidR="00F711FB" w:rsidRDefault="00F711FB">
            <w:pPr>
              <w:rPr>
                <w:sz w:val="2"/>
                <w:szCs w:val="2"/>
              </w:rPr>
            </w:pPr>
          </w:p>
        </w:tc>
        <w:tc>
          <w:tcPr>
            <w:tcW w:w="120" w:type="dxa"/>
            <w:vAlign w:val="bottom"/>
          </w:tcPr>
          <w:p w14:paraId="2503A93C" w14:textId="77777777" w:rsidR="00F711FB" w:rsidRDefault="00F711FB">
            <w:pPr>
              <w:rPr>
                <w:sz w:val="2"/>
                <w:szCs w:val="2"/>
              </w:rPr>
            </w:pPr>
          </w:p>
        </w:tc>
        <w:tc>
          <w:tcPr>
            <w:tcW w:w="1660" w:type="dxa"/>
            <w:vAlign w:val="bottom"/>
          </w:tcPr>
          <w:p w14:paraId="18801EF8" w14:textId="77777777" w:rsidR="00F711FB" w:rsidRDefault="00F711FB">
            <w:pPr>
              <w:rPr>
                <w:sz w:val="2"/>
                <w:szCs w:val="2"/>
              </w:rPr>
            </w:pPr>
          </w:p>
        </w:tc>
      </w:tr>
      <w:tr w:rsidR="00F711FB" w14:paraId="7F52B644" w14:textId="77777777">
        <w:trPr>
          <w:trHeight w:val="250"/>
        </w:trPr>
        <w:tc>
          <w:tcPr>
            <w:tcW w:w="3040" w:type="dxa"/>
            <w:tcBorders>
              <w:bottom w:val="single" w:sz="8" w:space="0" w:color="BFE4FF"/>
            </w:tcBorders>
            <w:shd w:val="clear" w:color="auto" w:fill="BFE4FF"/>
            <w:vAlign w:val="bottom"/>
          </w:tcPr>
          <w:p w14:paraId="16F9B328" w14:textId="77777777" w:rsidR="00F711FB" w:rsidRDefault="00DB3416">
            <w:pPr>
              <w:ind w:left="40"/>
              <w:rPr>
                <w:sz w:val="20"/>
                <w:szCs w:val="20"/>
              </w:rPr>
            </w:pPr>
            <w:r>
              <w:rPr>
                <w:rFonts w:ascii="Arial" w:eastAsia="Arial" w:hAnsi="Arial" w:cs="Arial"/>
                <w:sz w:val="18"/>
                <w:szCs w:val="18"/>
              </w:rPr>
              <w:t>Thomas M. Cornish</w:t>
            </w:r>
          </w:p>
        </w:tc>
        <w:tc>
          <w:tcPr>
            <w:tcW w:w="1920" w:type="dxa"/>
            <w:tcBorders>
              <w:bottom w:val="single" w:sz="8" w:space="0" w:color="BFE4FF"/>
            </w:tcBorders>
            <w:shd w:val="clear" w:color="auto" w:fill="BFE4FF"/>
            <w:vAlign w:val="bottom"/>
          </w:tcPr>
          <w:p w14:paraId="045AB27E" w14:textId="77777777" w:rsidR="00F711FB" w:rsidRDefault="00F711FB">
            <w:pPr>
              <w:rPr>
                <w:sz w:val="21"/>
                <w:szCs w:val="21"/>
              </w:rPr>
            </w:pPr>
          </w:p>
        </w:tc>
        <w:tc>
          <w:tcPr>
            <w:tcW w:w="120" w:type="dxa"/>
            <w:tcBorders>
              <w:bottom w:val="single" w:sz="8" w:space="0" w:color="BFE4FF"/>
            </w:tcBorders>
            <w:shd w:val="clear" w:color="auto" w:fill="BFE4FF"/>
            <w:vAlign w:val="bottom"/>
          </w:tcPr>
          <w:p w14:paraId="267E3EA7" w14:textId="77777777" w:rsidR="00F711FB" w:rsidRDefault="00F711FB">
            <w:pPr>
              <w:rPr>
                <w:sz w:val="21"/>
                <w:szCs w:val="21"/>
              </w:rPr>
            </w:pPr>
          </w:p>
        </w:tc>
        <w:tc>
          <w:tcPr>
            <w:tcW w:w="1560" w:type="dxa"/>
            <w:tcBorders>
              <w:bottom w:val="single" w:sz="8" w:space="0" w:color="BFE4FF"/>
            </w:tcBorders>
            <w:shd w:val="clear" w:color="auto" w:fill="BFE4FF"/>
            <w:vAlign w:val="bottom"/>
          </w:tcPr>
          <w:p w14:paraId="54364CF5" w14:textId="77777777" w:rsidR="00F711FB" w:rsidRDefault="00F711FB">
            <w:pPr>
              <w:rPr>
                <w:sz w:val="21"/>
                <w:szCs w:val="21"/>
              </w:rPr>
            </w:pPr>
          </w:p>
        </w:tc>
        <w:tc>
          <w:tcPr>
            <w:tcW w:w="120" w:type="dxa"/>
            <w:tcBorders>
              <w:bottom w:val="single" w:sz="8" w:space="0" w:color="BFE4FF"/>
            </w:tcBorders>
            <w:shd w:val="clear" w:color="auto" w:fill="BFE4FF"/>
            <w:vAlign w:val="bottom"/>
          </w:tcPr>
          <w:p w14:paraId="42332700" w14:textId="77777777" w:rsidR="00F711FB" w:rsidRDefault="00F711FB">
            <w:pPr>
              <w:rPr>
                <w:sz w:val="21"/>
                <w:szCs w:val="21"/>
              </w:rPr>
            </w:pPr>
          </w:p>
        </w:tc>
        <w:tc>
          <w:tcPr>
            <w:tcW w:w="1180" w:type="dxa"/>
            <w:tcBorders>
              <w:bottom w:val="single" w:sz="8" w:space="0" w:color="BFE4FF"/>
            </w:tcBorders>
            <w:shd w:val="clear" w:color="auto" w:fill="BFE4FF"/>
            <w:vAlign w:val="bottom"/>
          </w:tcPr>
          <w:p w14:paraId="3F6BF63A" w14:textId="77777777" w:rsidR="00F711FB" w:rsidRDefault="00DB3416">
            <w:pPr>
              <w:jc w:val="right"/>
              <w:rPr>
                <w:sz w:val="20"/>
                <w:szCs w:val="20"/>
              </w:rPr>
            </w:pPr>
            <w:r>
              <w:rPr>
                <w:rFonts w:ascii="Arial" w:eastAsia="Arial" w:hAnsi="Arial" w:cs="Arial"/>
                <w:sz w:val="18"/>
                <w:szCs w:val="18"/>
              </w:rPr>
              <w:t>6,667</w:t>
            </w:r>
          </w:p>
        </w:tc>
        <w:tc>
          <w:tcPr>
            <w:tcW w:w="1500" w:type="dxa"/>
            <w:tcBorders>
              <w:bottom w:val="single" w:sz="8" w:space="0" w:color="BFE4FF"/>
            </w:tcBorders>
            <w:shd w:val="clear" w:color="auto" w:fill="BFE4FF"/>
            <w:vAlign w:val="bottom"/>
          </w:tcPr>
          <w:p w14:paraId="2BD1F6FF" w14:textId="77777777" w:rsidR="00F711FB" w:rsidRDefault="00DB3416">
            <w:pPr>
              <w:ind w:left="80"/>
              <w:rPr>
                <w:sz w:val="20"/>
                <w:szCs w:val="20"/>
              </w:rPr>
            </w:pPr>
            <w:r>
              <w:rPr>
                <w:rFonts w:ascii="Arial" w:eastAsia="Arial" w:hAnsi="Arial" w:cs="Arial"/>
                <w:sz w:val="18"/>
                <w:szCs w:val="18"/>
              </w:rPr>
              <w:t>(4)</w:t>
            </w:r>
          </w:p>
        </w:tc>
        <w:tc>
          <w:tcPr>
            <w:tcW w:w="120" w:type="dxa"/>
            <w:tcBorders>
              <w:bottom w:val="single" w:sz="8" w:space="0" w:color="BFE4FF"/>
            </w:tcBorders>
            <w:shd w:val="clear" w:color="auto" w:fill="BFE4FF"/>
            <w:vAlign w:val="bottom"/>
          </w:tcPr>
          <w:p w14:paraId="30FD6C01" w14:textId="77777777" w:rsidR="00F711FB" w:rsidRDefault="00F711FB">
            <w:pPr>
              <w:rPr>
                <w:sz w:val="21"/>
                <w:szCs w:val="21"/>
              </w:rPr>
            </w:pPr>
          </w:p>
        </w:tc>
        <w:tc>
          <w:tcPr>
            <w:tcW w:w="1660" w:type="dxa"/>
            <w:tcBorders>
              <w:bottom w:val="single" w:sz="8" w:space="0" w:color="BFE4FF"/>
            </w:tcBorders>
            <w:shd w:val="clear" w:color="auto" w:fill="BFE4FF"/>
            <w:vAlign w:val="bottom"/>
          </w:tcPr>
          <w:p w14:paraId="05253444" w14:textId="77777777" w:rsidR="00F711FB" w:rsidRDefault="00DB3416">
            <w:pPr>
              <w:ind w:right="12"/>
              <w:jc w:val="right"/>
              <w:rPr>
                <w:sz w:val="20"/>
                <w:szCs w:val="20"/>
              </w:rPr>
            </w:pPr>
            <w:r>
              <w:rPr>
                <w:rFonts w:ascii="Arial" w:eastAsia="Arial" w:hAnsi="Arial" w:cs="Arial"/>
                <w:sz w:val="18"/>
                <w:szCs w:val="18"/>
              </w:rPr>
              <w:t>236,278</w:t>
            </w:r>
          </w:p>
        </w:tc>
      </w:tr>
      <w:tr w:rsidR="00F711FB" w14:paraId="6657E87F" w14:textId="77777777">
        <w:trPr>
          <w:trHeight w:val="243"/>
        </w:trPr>
        <w:tc>
          <w:tcPr>
            <w:tcW w:w="3040" w:type="dxa"/>
            <w:vAlign w:val="bottom"/>
          </w:tcPr>
          <w:p w14:paraId="23275D4B" w14:textId="77777777" w:rsidR="00F711FB" w:rsidRDefault="00DB3416">
            <w:pPr>
              <w:ind w:left="40"/>
              <w:rPr>
                <w:sz w:val="20"/>
                <w:szCs w:val="20"/>
              </w:rPr>
            </w:pPr>
            <w:r>
              <w:rPr>
                <w:rFonts w:ascii="Arial" w:eastAsia="Arial" w:hAnsi="Arial" w:cs="Arial"/>
                <w:sz w:val="18"/>
                <w:szCs w:val="18"/>
              </w:rPr>
              <w:t>Thomas M. Cornish</w:t>
            </w:r>
          </w:p>
        </w:tc>
        <w:tc>
          <w:tcPr>
            <w:tcW w:w="1920" w:type="dxa"/>
            <w:vAlign w:val="bottom"/>
          </w:tcPr>
          <w:p w14:paraId="3832D333" w14:textId="77777777" w:rsidR="00F711FB" w:rsidRDefault="00F711FB">
            <w:pPr>
              <w:rPr>
                <w:sz w:val="21"/>
                <w:szCs w:val="21"/>
              </w:rPr>
            </w:pPr>
          </w:p>
        </w:tc>
        <w:tc>
          <w:tcPr>
            <w:tcW w:w="120" w:type="dxa"/>
            <w:vAlign w:val="bottom"/>
          </w:tcPr>
          <w:p w14:paraId="10DD13E9" w14:textId="77777777" w:rsidR="00F711FB" w:rsidRDefault="00F711FB">
            <w:pPr>
              <w:rPr>
                <w:sz w:val="21"/>
                <w:szCs w:val="21"/>
              </w:rPr>
            </w:pPr>
          </w:p>
        </w:tc>
        <w:tc>
          <w:tcPr>
            <w:tcW w:w="1560" w:type="dxa"/>
            <w:vAlign w:val="bottom"/>
          </w:tcPr>
          <w:p w14:paraId="0C5196F5" w14:textId="77777777" w:rsidR="00F711FB" w:rsidRDefault="00F711FB">
            <w:pPr>
              <w:rPr>
                <w:sz w:val="21"/>
                <w:szCs w:val="21"/>
              </w:rPr>
            </w:pPr>
          </w:p>
        </w:tc>
        <w:tc>
          <w:tcPr>
            <w:tcW w:w="120" w:type="dxa"/>
            <w:vAlign w:val="bottom"/>
          </w:tcPr>
          <w:p w14:paraId="3118E928" w14:textId="77777777" w:rsidR="00F711FB" w:rsidRDefault="00F711FB">
            <w:pPr>
              <w:rPr>
                <w:sz w:val="21"/>
                <w:szCs w:val="21"/>
              </w:rPr>
            </w:pPr>
          </w:p>
        </w:tc>
        <w:tc>
          <w:tcPr>
            <w:tcW w:w="1180" w:type="dxa"/>
            <w:vAlign w:val="bottom"/>
          </w:tcPr>
          <w:p w14:paraId="23B56732" w14:textId="77777777" w:rsidR="00F711FB" w:rsidRDefault="00DB3416">
            <w:pPr>
              <w:jc w:val="right"/>
              <w:rPr>
                <w:sz w:val="20"/>
                <w:szCs w:val="20"/>
              </w:rPr>
            </w:pPr>
            <w:r>
              <w:rPr>
                <w:rFonts w:ascii="Arial" w:eastAsia="Arial" w:hAnsi="Arial" w:cs="Arial"/>
                <w:sz w:val="18"/>
                <w:szCs w:val="18"/>
              </w:rPr>
              <w:t>4,894</w:t>
            </w:r>
          </w:p>
        </w:tc>
        <w:tc>
          <w:tcPr>
            <w:tcW w:w="1500" w:type="dxa"/>
            <w:vAlign w:val="bottom"/>
          </w:tcPr>
          <w:p w14:paraId="01449D78" w14:textId="77777777" w:rsidR="00F711FB" w:rsidRDefault="00DB3416">
            <w:pPr>
              <w:ind w:left="80"/>
              <w:rPr>
                <w:sz w:val="20"/>
                <w:szCs w:val="20"/>
              </w:rPr>
            </w:pPr>
            <w:r>
              <w:rPr>
                <w:rFonts w:ascii="Arial" w:eastAsia="Arial" w:hAnsi="Arial" w:cs="Arial"/>
                <w:sz w:val="18"/>
                <w:szCs w:val="18"/>
              </w:rPr>
              <w:t>(4)</w:t>
            </w:r>
          </w:p>
        </w:tc>
        <w:tc>
          <w:tcPr>
            <w:tcW w:w="120" w:type="dxa"/>
            <w:vAlign w:val="bottom"/>
          </w:tcPr>
          <w:p w14:paraId="4059AFD4" w14:textId="77777777" w:rsidR="00F711FB" w:rsidRDefault="00F711FB">
            <w:pPr>
              <w:rPr>
                <w:sz w:val="21"/>
                <w:szCs w:val="21"/>
              </w:rPr>
            </w:pPr>
          </w:p>
        </w:tc>
        <w:tc>
          <w:tcPr>
            <w:tcW w:w="1660" w:type="dxa"/>
            <w:vAlign w:val="bottom"/>
          </w:tcPr>
          <w:p w14:paraId="4BBB2A70" w14:textId="77777777" w:rsidR="00F711FB" w:rsidRDefault="00DB3416">
            <w:pPr>
              <w:ind w:right="12"/>
              <w:jc w:val="right"/>
              <w:rPr>
                <w:sz w:val="20"/>
                <w:szCs w:val="20"/>
              </w:rPr>
            </w:pPr>
            <w:r>
              <w:rPr>
                <w:rFonts w:ascii="Arial" w:eastAsia="Arial" w:hAnsi="Arial" w:cs="Arial"/>
                <w:sz w:val="18"/>
                <w:szCs w:val="18"/>
              </w:rPr>
              <w:t>179,365</w:t>
            </w:r>
          </w:p>
        </w:tc>
      </w:tr>
      <w:tr w:rsidR="00F711FB" w14:paraId="13659889" w14:textId="77777777">
        <w:trPr>
          <w:trHeight w:val="27"/>
        </w:trPr>
        <w:tc>
          <w:tcPr>
            <w:tcW w:w="3040" w:type="dxa"/>
            <w:vAlign w:val="bottom"/>
          </w:tcPr>
          <w:p w14:paraId="557F39DC" w14:textId="77777777" w:rsidR="00F711FB" w:rsidRDefault="00F711FB">
            <w:pPr>
              <w:rPr>
                <w:sz w:val="2"/>
                <w:szCs w:val="2"/>
              </w:rPr>
            </w:pPr>
          </w:p>
        </w:tc>
        <w:tc>
          <w:tcPr>
            <w:tcW w:w="1920" w:type="dxa"/>
            <w:vAlign w:val="bottom"/>
          </w:tcPr>
          <w:p w14:paraId="0CDB9214" w14:textId="77777777" w:rsidR="00F711FB" w:rsidRDefault="00F711FB">
            <w:pPr>
              <w:rPr>
                <w:sz w:val="2"/>
                <w:szCs w:val="2"/>
              </w:rPr>
            </w:pPr>
          </w:p>
        </w:tc>
        <w:tc>
          <w:tcPr>
            <w:tcW w:w="120" w:type="dxa"/>
            <w:vAlign w:val="bottom"/>
          </w:tcPr>
          <w:p w14:paraId="5E7FC4FB" w14:textId="77777777" w:rsidR="00F711FB" w:rsidRDefault="00F711FB">
            <w:pPr>
              <w:rPr>
                <w:sz w:val="2"/>
                <w:szCs w:val="2"/>
              </w:rPr>
            </w:pPr>
          </w:p>
        </w:tc>
        <w:tc>
          <w:tcPr>
            <w:tcW w:w="1560" w:type="dxa"/>
            <w:vAlign w:val="bottom"/>
          </w:tcPr>
          <w:p w14:paraId="66B4C878" w14:textId="77777777" w:rsidR="00F711FB" w:rsidRDefault="00F711FB">
            <w:pPr>
              <w:rPr>
                <w:sz w:val="2"/>
                <w:szCs w:val="2"/>
              </w:rPr>
            </w:pPr>
          </w:p>
        </w:tc>
        <w:tc>
          <w:tcPr>
            <w:tcW w:w="120" w:type="dxa"/>
            <w:vAlign w:val="bottom"/>
          </w:tcPr>
          <w:p w14:paraId="407B8407" w14:textId="77777777" w:rsidR="00F711FB" w:rsidRDefault="00F711FB">
            <w:pPr>
              <w:rPr>
                <w:sz w:val="2"/>
                <w:szCs w:val="2"/>
              </w:rPr>
            </w:pPr>
          </w:p>
        </w:tc>
        <w:tc>
          <w:tcPr>
            <w:tcW w:w="1180" w:type="dxa"/>
            <w:vAlign w:val="bottom"/>
          </w:tcPr>
          <w:p w14:paraId="5D84D19D" w14:textId="77777777" w:rsidR="00F711FB" w:rsidRDefault="00F711FB">
            <w:pPr>
              <w:rPr>
                <w:sz w:val="2"/>
                <w:szCs w:val="2"/>
              </w:rPr>
            </w:pPr>
          </w:p>
        </w:tc>
        <w:tc>
          <w:tcPr>
            <w:tcW w:w="1500" w:type="dxa"/>
            <w:vAlign w:val="bottom"/>
          </w:tcPr>
          <w:p w14:paraId="4B6A6267" w14:textId="77777777" w:rsidR="00F711FB" w:rsidRDefault="00F711FB">
            <w:pPr>
              <w:rPr>
                <w:sz w:val="2"/>
                <w:szCs w:val="2"/>
              </w:rPr>
            </w:pPr>
          </w:p>
        </w:tc>
        <w:tc>
          <w:tcPr>
            <w:tcW w:w="120" w:type="dxa"/>
            <w:vAlign w:val="bottom"/>
          </w:tcPr>
          <w:p w14:paraId="4B4DF89C" w14:textId="77777777" w:rsidR="00F711FB" w:rsidRDefault="00F711FB">
            <w:pPr>
              <w:rPr>
                <w:sz w:val="2"/>
                <w:szCs w:val="2"/>
              </w:rPr>
            </w:pPr>
          </w:p>
        </w:tc>
        <w:tc>
          <w:tcPr>
            <w:tcW w:w="1660" w:type="dxa"/>
            <w:vAlign w:val="bottom"/>
          </w:tcPr>
          <w:p w14:paraId="094767CB" w14:textId="77777777" w:rsidR="00F711FB" w:rsidRDefault="00F711FB">
            <w:pPr>
              <w:rPr>
                <w:sz w:val="2"/>
                <w:szCs w:val="2"/>
              </w:rPr>
            </w:pPr>
          </w:p>
        </w:tc>
      </w:tr>
      <w:tr w:rsidR="00F711FB" w14:paraId="4A4556C2" w14:textId="77777777">
        <w:trPr>
          <w:trHeight w:val="250"/>
        </w:trPr>
        <w:tc>
          <w:tcPr>
            <w:tcW w:w="3040" w:type="dxa"/>
            <w:tcBorders>
              <w:bottom w:val="single" w:sz="8" w:space="0" w:color="BFE4FF"/>
            </w:tcBorders>
            <w:shd w:val="clear" w:color="auto" w:fill="BFE4FF"/>
            <w:vAlign w:val="bottom"/>
          </w:tcPr>
          <w:p w14:paraId="3B9985AE" w14:textId="77777777" w:rsidR="00F711FB" w:rsidRDefault="00DB3416">
            <w:pPr>
              <w:ind w:left="40"/>
              <w:rPr>
                <w:sz w:val="20"/>
                <w:szCs w:val="20"/>
              </w:rPr>
            </w:pPr>
            <w:r>
              <w:rPr>
                <w:rFonts w:ascii="Arial" w:eastAsia="Arial" w:hAnsi="Arial" w:cs="Arial"/>
                <w:sz w:val="18"/>
                <w:szCs w:val="18"/>
              </w:rPr>
              <w:t>Thomas M. Cornish</w:t>
            </w:r>
          </w:p>
        </w:tc>
        <w:tc>
          <w:tcPr>
            <w:tcW w:w="1920" w:type="dxa"/>
            <w:tcBorders>
              <w:bottom w:val="single" w:sz="8" w:space="0" w:color="BFE4FF"/>
            </w:tcBorders>
            <w:shd w:val="clear" w:color="auto" w:fill="BFE4FF"/>
            <w:vAlign w:val="bottom"/>
          </w:tcPr>
          <w:p w14:paraId="0BAA29BF" w14:textId="77777777" w:rsidR="00F711FB" w:rsidRDefault="00F711FB">
            <w:pPr>
              <w:rPr>
                <w:sz w:val="21"/>
                <w:szCs w:val="21"/>
              </w:rPr>
            </w:pPr>
          </w:p>
        </w:tc>
        <w:tc>
          <w:tcPr>
            <w:tcW w:w="120" w:type="dxa"/>
            <w:tcBorders>
              <w:bottom w:val="single" w:sz="8" w:space="0" w:color="BFE4FF"/>
            </w:tcBorders>
            <w:shd w:val="clear" w:color="auto" w:fill="BFE4FF"/>
            <w:vAlign w:val="bottom"/>
          </w:tcPr>
          <w:p w14:paraId="1A104D72" w14:textId="77777777" w:rsidR="00F711FB" w:rsidRDefault="00F711FB">
            <w:pPr>
              <w:rPr>
                <w:sz w:val="21"/>
                <w:szCs w:val="21"/>
              </w:rPr>
            </w:pPr>
          </w:p>
        </w:tc>
        <w:tc>
          <w:tcPr>
            <w:tcW w:w="1560" w:type="dxa"/>
            <w:tcBorders>
              <w:bottom w:val="single" w:sz="8" w:space="0" w:color="BFE4FF"/>
            </w:tcBorders>
            <w:shd w:val="clear" w:color="auto" w:fill="BFE4FF"/>
            <w:vAlign w:val="bottom"/>
          </w:tcPr>
          <w:p w14:paraId="7E77C5B5" w14:textId="77777777" w:rsidR="00F711FB" w:rsidRDefault="00F711FB">
            <w:pPr>
              <w:rPr>
                <w:sz w:val="21"/>
                <w:szCs w:val="21"/>
              </w:rPr>
            </w:pPr>
          </w:p>
        </w:tc>
        <w:tc>
          <w:tcPr>
            <w:tcW w:w="120" w:type="dxa"/>
            <w:tcBorders>
              <w:bottom w:val="single" w:sz="8" w:space="0" w:color="BFE4FF"/>
            </w:tcBorders>
            <w:shd w:val="clear" w:color="auto" w:fill="BFE4FF"/>
            <w:vAlign w:val="bottom"/>
          </w:tcPr>
          <w:p w14:paraId="53E8B2E7" w14:textId="77777777" w:rsidR="00F711FB" w:rsidRDefault="00F711FB">
            <w:pPr>
              <w:rPr>
                <w:sz w:val="21"/>
                <w:szCs w:val="21"/>
              </w:rPr>
            </w:pPr>
          </w:p>
        </w:tc>
        <w:tc>
          <w:tcPr>
            <w:tcW w:w="1180" w:type="dxa"/>
            <w:tcBorders>
              <w:bottom w:val="single" w:sz="8" w:space="0" w:color="BFE4FF"/>
            </w:tcBorders>
            <w:shd w:val="clear" w:color="auto" w:fill="BFE4FF"/>
            <w:vAlign w:val="bottom"/>
          </w:tcPr>
          <w:p w14:paraId="21243564" w14:textId="77777777" w:rsidR="00F711FB" w:rsidRDefault="00DB3416">
            <w:pPr>
              <w:jc w:val="right"/>
              <w:rPr>
                <w:sz w:val="20"/>
                <w:szCs w:val="20"/>
              </w:rPr>
            </w:pPr>
            <w:r>
              <w:rPr>
                <w:rFonts w:ascii="Arial" w:eastAsia="Arial" w:hAnsi="Arial" w:cs="Arial"/>
                <w:sz w:val="18"/>
                <w:szCs w:val="18"/>
              </w:rPr>
              <w:t>14,661</w:t>
            </w:r>
          </w:p>
        </w:tc>
        <w:tc>
          <w:tcPr>
            <w:tcW w:w="1500" w:type="dxa"/>
            <w:tcBorders>
              <w:bottom w:val="single" w:sz="8" w:space="0" w:color="BFE4FF"/>
            </w:tcBorders>
            <w:shd w:val="clear" w:color="auto" w:fill="BFE4FF"/>
            <w:vAlign w:val="bottom"/>
          </w:tcPr>
          <w:p w14:paraId="0520FF45" w14:textId="77777777" w:rsidR="00F711FB" w:rsidRDefault="00DB3416">
            <w:pPr>
              <w:ind w:left="80"/>
              <w:rPr>
                <w:sz w:val="20"/>
                <w:szCs w:val="20"/>
              </w:rPr>
            </w:pPr>
            <w:r>
              <w:rPr>
                <w:rFonts w:ascii="Arial" w:eastAsia="Arial" w:hAnsi="Arial" w:cs="Arial"/>
                <w:sz w:val="18"/>
                <w:szCs w:val="18"/>
              </w:rPr>
              <w:t>(2)</w:t>
            </w:r>
          </w:p>
        </w:tc>
        <w:tc>
          <w:tcPr>
            <w:tcW w:w="120" w:type="dxa"/>
            <w:tcBorders>
              <w:bottom w:val="single" w:sz="8" w:space="0" w:color="BFE4FF"/>
            </w:tcBorders>
            <w:shd w:val="clear" w:color="auto" w:fill="BFE4FF"/>
            <w:vAlign w:val="bottom"/>
          </w:tcPr>
          <w:p w14:paraId="5DEDA78C" w14:textId="77777777" w:rsidR="00F711FB" w:rsidRDefault="00F711FB">
            <w:pPr>
              <w:rPr>
                <w:sz w:val="21"/>
                <w:szCs w:val="21"/>
              </w:rPr>
            </w:pPr>
          </w:p>
        </w:tc>
        <w:tc>
          <w:tcPr>
            <w:tcW w:w="1660" w:type="dxa"/>
            <w:tcBorders>
              <w:bottom w:val="single" w:sz="8" w:space="0" w:color="BFE4FF"/>
            </w:tcBorders>
            <w:shd w:val="clear" w:color="auto" w:fill="BFE4FF"/>
            <w:vAlign w:val="bottom"/>
          </w:tcPr>
          <w:p w14:paraId="01418985" w14:textId="77777777" w:rsidR="00F711FB" w:rsidRDefault="00DB3416">
            <w:pPr>
              <w:ind w:right="12"/>
              <w:jc w:val="right"/>
              <w:rPr>
                <w:sz w:val="20"/>
                <w:szCs w:val="20"/>
              </w:rPr>
            </w:pPr>
            <w:r>
              <w:rPr>
                <w:rFonts w:ascii="Arial" w:eastAsia="Arial" w:hAnsi="Arial" w:cs="Arial"/>
                <w:sz w:val="18"/>
                <w:szCs w:val="18"/>
              </w:rPr>
              <w:t>536,006</w:t>
            </w:r>
          </w:p>
        </w:tc>
      </w:tr>
      <w:tr w:rsidR="00F711FB" w14:paraId="3B333B12" w14:textId="77777777">
        <w:trPr>
          <w:trHeight w:val="243"/>
        </w:trPr>
        <w:tc>
          <w:tcPr>
            <w:tcW w:w="3040" w:type="dxa"/>
            <w:vAlign w:val="bottom"/>
          </w:tcPr>
          <w:p w14:paraId="611E2718" w14:textId="77777777" w:rsidR="00F711FB" w:rsidRDefault="00DB3416">
            <w:pPr>
              <w:ind w:left="40"/>
              <w:rPr>
                <w:sz w:val="20"/>
                <w:szCs w:val="20"/>
              </w:rPr>
            </w:pPr>
            <w:r>
              <w:rPr>
                <w:rFonts w:ascii="Arial" w:eastAsia="Arial" w:hAnsi="Arial" w:cs="Arial"/>
                <w:sz w:val="18"/>
                <w:szCs w:val="18"/>
              </w:rPr>
              <w:t>Thomas M. Cornish</w:t>
            </w:r>
          </w:p>
        </w:tc>
        <w:tc>
          <w:tcPr>
            <w:tcW w:w="1920" w:type="dxa"/>
            <w:vAlign w:val="bottom"/>
          </w:tcPr>
          <w:p w14:paraId="5CCEA81F" w14:textId="77777777" w:rsidR="00F711FB" w:rsidRDefault="00F711FB">
            <w:pPr>
              <w:rPr>
                <w:sz w:val="21"/>
                <w:szCs w:val="21"/>
              </w:rPr>
            </w:pPr>
          </w:p>
        </w:tc>
        <w:tc>
          <w:tcPr>
            <w:tcW w:w="120" w:type="dxa"/>
            <w:vAlign w:val="bottom"/>
          </w:tcPr>
          <w:p w14:paraId="7F149662" w14:textId="77777777" w:rsidR="00F711FB" w:rsidRDefault="00F711FB">
            <w:pPr>
              <w:rPr>
                <w:sz w:val="21"/>
                <w:szCs w:val="21"/>
              </w:rPr>
            </w:pPr>
          </w:p>
        </w:tc>
        <w:tc>
          <w:tcPr>
            <w:tcW w:w="1560" w:type="dxa"/>
            <w:vAlign w:val="bottom"/>
          </w:tcPr>
          <w:p w14:paraId="53DA27BC" w14:textId="77777777" w:rsidR="00F711FB" w:rsidRDefault="00F711FB">
            <w:pPr>
              <w:rPr>
                <w:sz w:val="21"/>
                <w:szCs w:val="21"/>
              </w:rPr>
            </w:pPr>
          </w:p>
        </w:tc>
        <w:tc>
          <w:tcPr>
            <w:tcW w:w="120" w:type="dxa"/>
            <w:vAlign w:val="bottom"/>
          </w:tcPr>
          <w:p w14:paraId="73333421" w14:textId="77777777" w:rsidR="00F711FB" w:rsidRDefault="00F711FB">
            <w:pPr>
              <w:rPr>
                <w:sz w:val="21"/>
                <w:szCs w:val="21"/>
              </w:rPr>
            </w:pPr>
          </w:p>
        </w:tc>
        <w:tc>
          <w:tcPr>
            <w:tcW w:w="1180" w:type="dxa"/>
            <w:vAlign w:val="bottom"/>
          </w:tcPr>
          <w:p w14:paraId="0E63D838" w14:textId="77777777" w:rsidR="00F711FB" w:rsidRDefault="00DB3416">
            <w:pPr>
              <w:jc w:val="right"/>
              <w:rPr>
                <w:sz w:val="20"/>
                <w:szCs w:val="20"/>
              </w:rPr>
            </w:pPr>
            <w:r>
              <w:rPr>
                <w:rFonts w:ascii="Arial" w:eastAsia="Arial" w:hAnsi="Arial" w:cs="Arial"/>
                <w:sz w:val="18"/>
                <w:szCs w:val="18"/>
              </w:rPr>
              <w:t>13,538</w:t>
            </w:r>
          </w:p>
        </w:tc>
        <w:tc>
          <w:tcPr>
            <w:tcW w:w="1500" w:type="dxa"/>
            <w:vAlign w:val="bottom"/>
          </w:tcPr>
          <w:p w14:paraId="276A8422" w14:textId="77777777" w:rsidR="00F711FB" w:rsidRDefault="00DB3416">
            <w:pPr>
              <w:ind w:left="80"/>
              <w:rPr>
                <w:sz w:val="20"/>
                <w:szCs w:val="20"/>
              </w:rPr>
            </w:pPr>
            <w:r>
              <w:rPr>
                <w:rFonts w:ascii="Arial" w:eastAsia="Arial" w:hAnsi="Arial" w:cs="Arial"/>
                <w:sz w:val="18"/>
                <w:szCs w:val="18"/>
              </w:rPr>
              <w:t>(3)</w:t>
            </w:r>
          </w:p>
        </w:tc>
        <w:tc>
          <w:tcPr>
            <w:tcW w:w="120" w:type="dxa"/>
            <w:vAlign w:val="bottom"/>
          </w:tcPr>
          <w:p w14:paraId="3C5BD123" w14:textId="77777777" w:rsidR="00F711FB" w:rsidRDefault="00F711FB">
            <w:pPr>
              <w:rPr>
                <w:sz w:val="21"/>
                <w:szCs w:val="21"/>
              </w:rPr>
            </w:pPr>
          </w:p>
        </w:tc>
        <w:tc>
          <w:tcPr>
            <w:tcW w:w="1660" w:type="dxa"/>
            <w:vAlign w:val="bottom"/>
          </w:tcPr>
          <w:p w14:paraId="2972FBD1" w14:textId="77777777" w:rsidR="00F711FB" w:rsidRDefault="00DB3416">
            <w:pPr>
              <w:ind w:right="12"/>
              <w:jc w:val="right"/>
              <w:rPr>
                <w:sz w:val="20"/>
                <w:szCs w:val="20"/>
              </w:rPr>
            </w:pPr>
            <w:r>
              <w:rPr>
                <w:rFonts w:ascii="Arial" w:eastAsia="Arial" w:hAnsi="Arial" w:cs="Arial"/>
                <w:sz w:val="18"/>
                <w:szCs w:val="18"/>
              </w:rPr>
              <w:t>494,949</w:t>
            </w:r>
          </w:p>
        </w:tc>
      </w:tr>
      <w:tr w:rsidR="00F711FB" w14:paraId="1E637FA2" w14:textId="77777777">
        <w:trPr>
          <w:trHeight w:val="27"/>
        </w:trPr>
        <w:tc>
          <w:tcPr>
            <w:tcW w:w="3040" w:type="dxa"/>
            <w:vAlign w:val="bottom"/>
          </w:tcPr>
          <w:p w14:paraId="376DF995" w14:textId="77777777" w:rsidR="00F711FB" w:rsidRDefault="00F711FB">
            <w:pPr>
              <w:rPr>
                <w:sz w:val="2"/>
                <w:szCs w:val="2"/>
              </w:rPr>
            </w:pPr>
          </w:p>
        </w:tc>
        <w:tc>
          <w:tcPr>
            <w:tcW w:w="1920" w:type="dxa"/>
            <w:vAlign w:val="bottom"/>
          </w:tcPr>
          <w:p w14:paraId="110C8D04" w14:textId="77777777" w:rsidR="00F711FB" w:rsidRDefault="00F711FB">
            <w:pPr>
              <w:rPr>
                <w:sz w:val="2"/>
                <w:szCs w:val="2"/>
              </w:rPr>
            </w:pPr>
          </w:p>
        </w:tc>
        <w:tc>
          <w:tcPr>
            <w:tcW w:w="120" w:type="dxa"/>
            <w:vAlign w:val="bottom"/>
          </w:tcPr>
          <w:p w14:paraId="298A9BA9" w14:textId="77777777" w:rsidR="00F711FB" w:rsidRDefault="00F711FB">
            <w:pPr>
              <w:rPr>
                <w:sz w:val="2"/>
                <w:szCs w:val="2"/>
              </w:rPr>
            </w:pPr>
          </w:p>
        </w:tc>
        <w:tc>
          <w:tcPr>
            <w:tcW w:w="1560" w:type="dxa"/>
            <w:vAlign w:val="bottom"/>
          </w:tcPr>
          <w:p w14:paraId="458267A1" w14:textId="77777777" w:rsidR="00F711FB" w:rsidRDefault="00F711FB">
            <w:pPr>
              <w:rPr>
                <w:sz w:val="2"/>
                <w:szCs w:val="2"/>
              </w:rPr>
            </w:pPr>
          </w:p>
        </w:tc>
        <w:tc>
          <w:tcPr>
            <w:tcW w:w="120" w:type="dxa"/>
            <w:vAlign w:val="bottom"/>
          </w:tcPr>
          <w:p w14:paraId="36CE5F09" w14:textId="77777777" w:rsidR="00F711FB" w:rsidRDefault="00F711FB">
            <w:pPr>
              <w:rPr>
                <w:sz w:val="2"/>
                <w:szCs w:val="2"/>
              </w:rPr>
            </w:pPr>
          </w:p>
        </w:tc>
        <w:tc>
          <w:tcPr>
            <w:tcW w:w="1180" w:type="dxa"/>
            <w:vAlign w:val="bottom"/>
          </w:tcPr>
          <w:p w14:paraId="2620A40E" w14:textId="77777777" w:rsidR="00F711FB" w:rsidRDefault="00F711FB">
            <w:pPr>
              <w:rPr>
                <w:sz w:val="2"/>
                <w:szCs w:val="2"/>
              </w:rPr>
            </w:pPr>
          </w:p>
        </w:tc>
        <w:tc>
          <w:tcPr>
            <w:tcW w:w="1500" w:type="dxa"/>
            <w:vAlign w:val="bottom"/>
          </w:tcPr>
          <w:p w14:paraId="4D426103" w14:textId="77777777" w:rsidR="00F711FB" w:rsidRDefault="00F711FB">
            <w:pPr>
              <w:rPr>
                <w:sz w:val="2"/>
                <w:szCs w:val="2"/>
              </w:rPr>
            </w:pPr>
          </w:p>
        </w:tc>
        <w:tc>
          <w:tcPr>
            <w:tcW w:w="120" w:type="dxa"/>
            <w:vAlign w:val="bottom"/>
          </w:tcPr>
          <w:p w14:paraId="06908536" w14:textId="77777777" w:rsidR="00F711FB" w:rsidRDefault="00F711FB">
            <w:pPr>
              <w:rPr>
                <w:sz w:val="2"/>
                <w:szCs w:val="2"/>
              </w:rPr>
            </w:pPr>
          </w:p>
        </w:tc>
        <w:tc>
          <w:tcPr>
            <w:tcW w:w="1660" w:type="dxa"/>
            <w:vAlign w:val="bottom"/>
          </w:tcPr>
          <w:p w14:paraId="71532947" w14:textId="77777777" w:rsidR="00F711FB" w:rsidRDefault="00F711FB">
            <w:pPr>
              <w:rPr>
                <w:sz w:val="2"/>
                <w:szCs w:val="2"/>
              </w:rPr>
            </w:pPr>
          </w:p>
        </w:tc>
      </w:tr>
      <w:tr w:rsidR="00F711FB" w14:paraId="128DAB9D" w14:textId="77777777">
        <w:trPr>
          <w:trHeight w:val="250"/>
        </w:trPr>
        <w:tc>
          <w:tcPr>
            <w:tcW w:w="3040" w:type="dxa"/>
            <w:tcBorders>
              <w:bottom w:val="single" w:sz="8" w:space="0" w:color="BFE4FF"/>
            </w:tcBorders>
            <w:shd w:val="clear" w:color="auto" w:fill="BFE4FF"/>
            <w:vAlign w:val="bottom"/>
          </w:tcPr>
          <w:p w14:paraId="6A24209F" w14:textId="77777777" w:rsidR="00F711FB" w:rsidRDefault="00DB3416">
            <w:pPr>
              <w:ind w:left="40"/>
              <w:rPr>
                <w:sz w:val="20"/>
                <w:szCs w:val="20"/>
              </w:rPr>
            </w:pPr>
            <w:r>
              <w:rPr>
                <w:rFonts w:ascii="Arial" w:eastAsia="Arial" w:hAnsi="Arial" w:cs="Arial"/>
                <w:sz w:val="18"/>
                <w:szCs w:val="18"/>
              </w:rPr>
              <w:t>Rishi Bansal</w:t>
            </w:r>
          </w:p>
        </w:tc>
        <w:tc>
          <w:tcPr>
            <w:tcW w:w="1920" w:type="dxa"/>
            <w:tcBorders>
              <w:bottom w:val="single" w:sz="8" w:space="0" w:color="BFE4FF"/>
            </w:tcBorders>
            <w:shd w:val="clear" w:color="auto" w:fill="BFE4FF"/>
            <w:vAlign w:val="bottom"/>
          </w:tcPr>
          <w:p w14:paraId="07046B80" w14:textId="77777777" w:rsidR="00F711FB" w:rsidRDefault="00F711FB">
            <w:pPr>
              <w:rPr>
                <w:sz w:val="21"/>
                <w:szCs w:val="21"/>
              </w:rPr>
            </w:pPr>
          </w:p>
        </w:tc>
        <w:tc>
          <w:tcPr>
            <w:tcW w:w="120" w:type="dxa"/>
            <w:tcBorders>
              <w:bottom w:val="single" w:sz="8" w:space="0" w:color="BFE4FF"/>
            </w:tcBorders>
            <w:shd w:val="clear" w:color="auto" w:fill="BFE4FF"/>
            <w:vAlign w:val="bottom"/>
          </w:tcPr>
          <w:p w14:paraId="4F9CCB04" w14:textId="77777777" w:rsidR="00F711FB" w:rsidRDefault="00F711FB">
            <w:pPr>
              <w:rPr>
                <w:sz w:val="21"/>
                <w:szCs w:val="21"/>
              </w:rPr>
            </w:pPr>
          </w:p>
        </w:tc>
        <w:tc>
          <w:tcPr>
            <w:tcW w:w="1560" w:type="dxa"/>
            <w:tcBorders>
              <w:bottom w:val="single" w:sz="8" w:space="0" w:color="BFE4FF"/>
            </w:tcBorders>
            <w:shd w:val="clear" w:color="auto" w:fill="BFE4FF"/>
            <w:vAlign w:val="bottom"/>
          </w:tcPr>
          <w:p w14:paraId="4D253729" w14:textId="77777777" w:rsidR="00F711FB" w:rsidRDefault="00F711FB">
            <w:pPr>
              <w:rPr>
                <w:sz w:val="21"/>
                <w:szCs w:val="21"/>
              </w:rPr>
            </w:pPr>
          </w:p>
        </w:tc>
        <w:tc>
          <w:tcPr>
            <w:tcW w:w="120" w:type="dxa"/>
            <w:tcBorders>
              <w:bottom w:val="single" w:sz="8" w:space="0" w:color="BFE4FF"/>
            </w:tcBorders>
            <w:shd w:val="clear" w:color="auto" w:fill="BFE4FF"/>
            <w:vAlign w:val="bottom"/>
          </w:tcPr>
          <w:p w14:paraId="27C21083" w14:textId="77777777" w:rsidR="00F711FB" w:rsidRDefault="00F711FB">
            <w:pPr>
              <w:rPr>
                <w:sz w:val="21"/>
                <w:szCs w:val="21"/>
              </w:rPr>
            </w:pPr>
          </w:p>
        </w:tc>
        <w:tc>
          <w:tcPr>
            <w:tcW w:w="1180" w:type="dxa"/>
            <w:tcBorders>
              <w:bottom w:val="single" w:sz="8" w:space="0" w:color="BFE4FF"/>
            </w:tcBorders>
            <w:shd w:val="clear" w:color="auto" w:fill="BFE4FF"/>
            <w:vAlign w:val="bottom"/>
          </w:tcPr>
          <w:p w14:paraId="5B004BA7" w14:textId="77777777" w:rsidR="00F711FB" w:rsidRDefault="00DB3416">
            <w:pPr>
              <w:jc w:val="right"/>
              <w:rPr>
                <w:sz w:val="20"/>
                <w:szCs w:val="20"/>
              </w:rPr>
            </w:pPr>
            <w:r>
              <w:rPr>
                <w:rFonts w:ascii="Arial" w:eastAsia="Arial" w:hAnsi="Arial" w:cs="Arial"/>
                <w:sz w:val="18"/>
                <w:szCs w:val="18"/>
              </w:rPr>
              <w:t>6,667</w:t>
            </w:r>
          </w:p>
        </w:tc>
        <w:tc>
          <w:tcPr>
            <w:tcW w:w="1500" w:type="dxa"/>
            <w:tcBorders>
              <w:bottom w:val="single" w:sz="8" w:space="0" w:color="BFE4FF"/>
            </w:tcBorders>
            <w:shd w:val="clear" w:color="auto" w:fill="BFE4FF"/>
            <w:vAlign w:val="bottom"/>
          </w:tcPr>
          <w:p w14:paraId="35632C3F" w14:textId="77777777" w:rsidR="00F711FB" w:rsidRDefault="00DB3416">
            <w:pPr>
              <w:ind w:left="80"/>
              <w:rPr>
                <w:sz w:val="20"/>
                <w:szCs w:val="20"/>
              </w:rPr>
            </w:pPr>
            <w:r>
              <w:rPr>
                <w:rFonts w:ascii="Arial" w:eastAsia="Arial" w:hAnsi="Arial" w:cs="Arial"/>
                <w:sz w:val="18"/>
                <w:szCs w:val="18"/>
              </w:rPr>
              <w:t>(4)</w:t>
            </w:r>
          </w:p>
        </w:tc>
        <w:tc>
          <w:tcPr>
            <w:tcW w:w="120" w:type="dxa"/>
            <w:tcBorders>
              <w:bottom w:val="single" w:sz="8" w:space="0" w:color="BFE4FF"/>
            </w:tcBorders>
            <w:shd w:val="clear" w:color="auto" w:fill="BFE4FF"/>
            <w:vAlign w:val="bottom"/>
          </w:tcPr>
          <w:p w14:paraId="38A539EA" w14:textId="77777777" w:rsidR="00F711FB" w:rsidRDefault="00F711FB">
            <w:pPr>
              <w:rPr>
                <w:sz w:val="21"/>
                <w:szCs w:val="21"/>
              </w:rPr>
            </w:pPr>
          </w:p>
        </w:tc>
        <w:tc>
          <w:tcPr>
            <w:tcW w:w="1660" w:type="dxa"/>
            <w:tcBorders>
              <w:bottom w:val="single" w:sz="8" w:space="0" w:color="BFE4FF"/>
            </w:tcBorders>
            <w:shd w:val="clear" w:color="auto" w:fill="BFE4FF"/>
            <w:vAlign w:val="bottom"/>
          </w:tcPr>
          <w:p w14:paraId="35AB955C" w14:textId="77777777" w:rsidR="00F711FB" w:rsidRDefault="00DB3416">
            <w:pPr>
              <w:ind w:right="12"/>
              <w:jc w:val="right"/>
              <w:rPr>
                <w:sz w:val="20"/>
                <w:szCs w:val="20"/>
              </w:rPr>
            </w:pPr>
            <w:r>
              <w:rPr>
                <w:rFonts w:ascii="Arial" w:eastAsia="Arial" w:hAnsi="Arial" w:cs="Arial"/>
                <w:sz w:val="18"/>
                <w:szCs w:val="18"/>
              </w:rPr>
              <w:t>236,278</w:t>
            </w:r>
          </w:p>
        </w:tc>
      </w:tr>
      <w:tr w:rsidR="00F711FB" w14:paraId="15DF004D" w14:textId="77777777">
        <w:trPr>
          <w:trHeight w:val="243"/>
        </w:trPr>
        <w:tc>
          <w:tcPr>
            <w:tcW w:w="3040" w:type="dxa"/>
            <w:vAlign w:val="bottom"/>
          </w:tcPr>
          <w:p w14:paraId="5FFD5A8F" w14:textId="77777777" w:rsidR="00F711FB" w:rsidRDefault="00DB3416">
            <w:pPr>
              <w:ind w:left="40"/>
              <w:rPr>
                <w:sz w:val="20"/>
                <w:szCs w:val="20"/>
              </w:rPr>
            </w:pPr>
            <w:r>
              <w:rPr>
                <w:rFonts w:ascii="Arial" w:eastAsia="Arial" w:hAnsi="Arial" w:cs="Arial"/>
                <w:sz w:val="18"/>
                <w:szCs w:val="18"/>
              </w:rPr>
              <w:t>Rishi Bansal</w:t>
            </w:r>
          </w:p>
        </w:tc>
        <w:tc>
          <w:tcPr>
            <w:tcW w:w="1920" w:type="dxa"/>
            <w:vAlign w:val="bottom"/>
          </w:tcPr>
          <w:p w14:paraId="15880674" w14:textId="77777777" w:rsidR="00F711FB" w:rsidRDefault="00F711FB">
            <w:pPr>
              <w:rPr>
                <w:sz w:val="21"/>
                <w:szCs w:val="21"/>
              </w:rPr>
            </w:pPr>
          </w:p>
        </w:tc>
        <w:tc>
          <w:tcPr>
            <w:tcW w:w="120" w:type="dxa"/>
            <w:vAlign w:val="bottom"/>
          </w:tcPr>
          <w:p w14:paraId="1E6C5633" w14:textId="77777777" w:rsidR="00F711FB" w:rsidRDefault="00F711FB">
            <w:pPr>
              <w:rPr>
                <w:sz w:val="21"/>
                <w:szCs w:val="21"/>
              </w:rPr>
            </w:pPr>
          </w:p>
        </w:tc>
        <w:tc>
          <w:tcPr>
            <w:tcW w:w="1560" w:type="dxa"/>
            <w:vAlign w:val="bottom"/>
          </w:tcPr>
          <w:p w14:paraId="3D33B5FF" w14:textId="77777777" w:rsidR="00F711FB" w:rsidRDefault="00F711FB">
            <w:pPr>
              <w:rPr>
                <w:sz w:val="21"/>
                <w:szCs w:val="21"/>
              </w:rPr>
            </w:pPr>
          </w:p>
        </w:tc>
        <w:tc>
          <w:tcPr>
            <w:tcW w:w="120" w:type="dxa"/>
            <w:vAlign w:val="bottom"/>
          </w:tcPr>
          <w:p w14:paraId="03D9DED1" w14:textId="77777777" w:rsidR="00F711FB" w:rsidRDefault="00F711FB">
            <w:pPr>
              <w:rPr>
                <w:sz w:val="21"/>
                <w:szCs w:val="21"/>
              </w:rPr>
            </w:pPr>
          </w:p>
        </w:tc>
        <w:tc>
          <w:tcPr>
            <w:tcW w:w="1180" w:type="dxa"/>
            <w:vAlign w:val="bottom"/>
          </w:tcPr>
          <w:p w14:paraId="5845AFF9" w14:textId="77777777" w:rsidR="00F711FB" w:rsidRDefault="00DB3416">
            <w:pPr>
              <w:jc w:val="right"/>
              <w:rPr>
                <w:sz w:val="20"/>
                <w:szCs w:val="20"/>
              </w:rPr>
            </w:pPr>
            <w:r>
              <w:rPr>
                <w:rFonts w:ascii="Arial" w:eastAsia="Arial" w:hAnsi="Arial" w:cs="Arial"/>
                <w:sz w:val="18"/>
                <w:szCs w:val="18"/>
              </w:rPr>
              <w:t>13,333</w:t>
            </w:r>
          </w:p>
        </w:tc>
        <w:tc>
          <w:tcPr>
            <w:tcW w:w="1500" w:type="dxa"/>
            <w:vAlign w:val="bottom"/>
          </w:tcPr>
          <w:p w14:paraId="047CB834" w14:textId="77777777" w:rsidR="00F711FB" w:rsidRDefault="00DB3416">
            <w:pPr>
              <w:ind w:left="80"/>
              <w:rPr>
                <w:sz w:val="20"/>
                <w:szCs w:val="20"/>
              </w:rPr>
            </w:pPr>
            <w:r>
              <w:rPr>
                <w:rFonts w:ascii="Arial" w:eastAsia="Arial" w:hAnsi="Arial" w:cs="Arial"/>
                <w:sz w:val="18"/>
                <w:szCs w:val="18"/>
              </w:rPr>
              <w:t>(4)</w:t>
            </w:r>
          </w:p>
        </w:tc>
        <w:tc>
          <w:tcPr>
            <w:tcW w:w="120" w:type="dxa"/>
            <w:vAlign w:val="bottom"/>
          </w:tcPr>
          <w:p w14:paraId="3FB36713" w14:textId="77777777" w:rsidR="00F711FB" w:rsidRDefault="00F711FB">
            <w:pPr>
              <w:rPr>
                <w:sz w:val="21"/>
                <w:szCs w:val="21"/>
              </w:rPr>
            </w:pPr>
          </w:p>
        </w:tc>
        <w:tc>
          <w:tcPr>
            <w:tcW w:w="1660" w:type="dxa"/>
            <w:vAlign w:val="bottom"/>
          </w:tcPr>
          <w:p w14:paraId="608628FB" w14:textId="77777777" w:rsidR="00F711FB" w:rsidRDefault="00DB3416">
            <w:pPr>
              <w:ind w:right="12"/>
              <w:jc w:val="right"/>
              <w:rPr>
                <w:sz w:val="20"/>
                <w:szCs w:val="20"/>
              </w:rPr>
            </w:pPr>
            <w:r>
              <w:rPr>
                <w:rFonts w:ascii="Arial" w:eastAsia="Arial" w:hAnsi="Arial" w:cs="Arial"/>
                <w:sz w:val="18"/>
                <w:szCs w:val="18"/>
              </w:rPr>
              <w:t>488,654</w:t>
            </w:r>
          </w:p>
        </w:tc>
      </w:tr>
      <w:tr w:rsidR="00F711FB" w14:paraId="3F6EC92A" w14:textId="77777777">
        <w:trPr>
          <w:trHeight w:val="27"/>
        </w:trPr>
        <w:tc>
          <w:tcPr>
            <w:tcW w:w="3040" w:type="dxa"/>
            <w:vAlign w:val="bottom"/>
          </w:tcPr>
          <w:p w14:paraId="271B38A8" w14:textId="77777777" w:rsidR="00F711FB" w:rsidRDefault="00F711FB">
            <w:pPr>
              <w:rPr>
                <w:sz w:val="2"/>
                <w:szCs w:val="2"/>
              </w:rPr>
            </w:pPr>
          </w:p>
        </w:tc>
        <w:tc>
          <w:tcPr>
            <w:tcW w:w="1920" w:type="dxa"/>
            <w:vAlign w:val="bottom"/>
          </w:tcPr>
          <w:p w14:paraId="5A593EBA" w14:textId="77777777" w:rsidR="00F711FB" w:rsidRDefault="00F711FB">
            <w:pPr>
              <w:rPr>
                <w:sz w:val="2"/>
                <w:szCs w:val="2"/>
              </w:rPr>
            </w:pPr>
          </w:p>
        </w:tc>
        <w:tc>
          <w:tcPr>
            <w:tcW w:w="120" w:type="dxa"/>
            <w:vAlign w:val="bottom"/>
          </w:tcPr>
          <w:p w14:paraId="2CC83A2A" w14:textId="77777777" w:rsidR="00F711FB" w:rsidRDefault="00F711FB">
            <w:pPr>
              <w:rPr>
                <w:sz w:val="2"/>
                <w:szCs w:val="2"/>
              </w:rPr>
            </w:pPr>
          </w:p>
        </w:tc>
        <w:tc>
          <w:tcPr>
            <w:tcW w:w="1560" w:type="dxa"/>
            <w:vAlign w:val="bottom"/>
          </w:tcPr>
          <w:p w14:paraId="186C39DF" w14:textId="77777777" w:rsidR="00F711FB" w:rsidRDefault="00F711FB">
            <w:pPr>
              <w:rPr>
                <w:sz w:val="2"/>
                <w:szCs w:val="2"/>
              </w:rPr>
            </w:pPr>
          </w:p>
        </w:tc>
        <w:tc>
          <w:tcPr>
            <w:tcW w:w="120" w:type="dxa"/>
            <w:vAlign w:val="bottom"/>
          </w:tcPr>
          <w:p w14:paraId="0AF4E6F9" w14:textId="77777777" w:rsidR="00F711FB" w:rsidRDefault="00F711FB">
            <w:pPr>
              <w:rPr>
                <w:sz w:val="2"/>
                <w:szCs w:val="2"/>
              </w:rPr>
            </w:pPr>
          </w:p>
        </w:tc>
        <w:tc>
          <w:tcPr>
            <w:tcW w:w="1180" w:type="dxa"/>
            <w:vAlign w:val="bottom"/>
          </w:tcPr>
          <w:p w14:paraId="704D9274" w14:textId="77777777" w:rsidR="00F711FB" w:rsidRDefault="00F711FB">
            <w:pPr>
              <w:rPr>
                <w:sz w:val="2"/>
                <w:szCs w:val="2"/>
              </w:rPr>
            </w:pPr>
          </w:p>
        </w:tc>
        <w:tc>
          <w:tcPr>
            <w:tcW w:w="1500" w:type="dxa"/>
            <w:vAlign w:val="bottom"/>
          </w:tcPr>
          <w:p w14:paraId="6AF86E97" w14:textId="77777777" w:rsidR="00F711FB" w:rsidRDefault="00F711FB">
            <w:pPr>
              <w:rPr>
                <w:sz w:val="2"/>
                <w:szCs w:val="2"/>
              </w:rPr>
            </w:pPr>
          </w:p>
        </w:tc>
        <w:tc>
          <w:tcPr>
            <w:tcW w:w="120" w:type="dxa"/>
            <w:vAlign w:val="bottom"/>
          </w:tcPr>
          <w:p w14:paraId="57B779D6" w14:textId="77777777" w:rsidR="00F711FB" w:rsidRDefault="00F711FB">
            <w:pPr>
              <w:rPr>
                <w:sz w:val="2"/>
                <w:szCs w:val="2"/>
              </w:rPr>
            </w:pPr>
          </w:p>
        </w:tc>
        <w:tc>
          <w:tcPr>
            <w:tcW w:w="1660" w:type="dxa"/>
            <w:vAlign w:val="bottom"/>
          </w:tcPr>
          <w:p w14:paraId="34C9DEA2" w14:textId="77777777" w:rsidR="00F711FB" w:rsidRDefault="00F711FB">
            <w:pPr>
              <w:rPr>
                <w:sz w:val="2"/>
                <w:szCs w:val="2"/>
              </w:rPr>
            </w:pPr>
          </w:p>
        </w:tc>
      </w:tr>
      <w:tr w:rsidR="00F711FB" w14:paraId="18D5BE16" w14:textId="77777777">
        <w:trPr>
          <w:trHeight w:val="250"/>
        </w:trPr>
        <w:tc>
          <w:tcPr>
            <w:tcW w:w="3040" w:type="dxa"/>
            <w:tcBorders>
              <w:bottom w:val="single" w:sz="8" w:space="0" w:color="BFE4FF"/>
            </w:tcBorders>
            <w:shd w:val="clear" w:color="auto" w:fill="BFE4FF"/>
            <w:vAlign w:val="bottom"/>
          </w:tcPr>
          <w:p w14:paraId="182821B5" w14:textId="77777777" w:rsidR="00F711FB" w:rsidRDefault="00DB3416">
            <w:pPr>
              <w:ind w:left="40"/>
              <w:rPr>
                <w:sz w:val="20"/>
                <w:szCs w:val="20"/>
              </w:rPr>
            </w:pPr>
            <w:r>
              <w:rPr>
                <w:rFonts w:ascii="Arial" w:eastAsia="Arial" w:hAnsi="Arial" w:cs="Arial"/>
                <w:sz w:val="18"/>
                <w:szCs w:val="18"/>
              </w:rPr>
              <w:t>Rishi Bansal</w:t>
            </w:r>
          </w:p>
        </w:tc>
        <w:tc>
          <w:tcPr>
            <w:tcW w:w="1920" w:type="dxa"/>
            <w:tcBorders>
              <w:bottom w:val="single" w:sz="8" w:space="0" w:color="BFE4FF"/>
            </w:tcBorders>
            <w:shd w:val="clear" w:color="auto" w:fill="BFE4FF"/>
            <w:vAlign w:val="bottom"/>
          </w:tcPr>
          <w:p w14:paraId="56A1E13D" w14:textId="77777777" w:rsidR="00F711FB" w:rsidRDefault="00F711FB">
            <w:pPr>
              <w:rPr>
                <w:sz w:val="21"/>
                <w:szCs w:val="21"/>
              </w:rPr>
            </w:pPr>
          </w:p>
        </w:tc>
        <w:tc>
          <w:tcPr>
            <w:tcW w:w="120" w:type="dxa"/>
            <w:tcBorders>
              <w:bottom w:val="single" w:sz="8" w:space="0" w:color="BFE4FF"/>
            </w:tcBorders>
            <w:shd w:val="clear" w:color="auto" w:fill="BFE4FF"/>
            <w:vAlign w:val="bottom"/>
          </w:tcPr>
          <w:p w14:paraId="1B4ABBC0" w14:textId="77777777" w:rsidR="00F711FB" w:rsidRDefault="00F711FB">
            <w:pPr>
              <w:rPr>
                <w:sz w:val="21"/>
                <w:szCs w:val="21"/>
              </w:rPr>
            </w:pPr>
          </w:p>
        </w:tc>
        <w:tc>
          <w:tcPr>
            <w:tcW w:w="1560" w:type="dxa"/>
            <w:tcBorders>
              <w:bottom w:val="single" w:sz="8" w:space="0" w:color="BFE4FF"/>
            </w:tcBorders>
            <w:shd w:val="clear" w:color="auto" w:fill="BFE4FF"/>
            <w:vAlign w:val="bottom"/>
          </w:tcPr>
          <w:p w14:paraId="1D117F62" w14:textId="77777777" w:rsidR="00F711FB" w:rsidRDefault="00F711FB">
            <w:pPr>
              <w:rPr>
                <w:sz w:val="21"/>
                <w:szCs w:val="21"/>
              </w:rPr>
            </w:pPr>
          </w:p>
        </w:tc>
        <w:tc>
          <w:tcPr>
            <w:tcW w:w="120" w:type="dxa"/>
            <w:tcBorders>
              <w:bottom w:val="single" w:sz="8" w:space="0" w:color="BFE4FF"/>
            </w:tcBorders>
            <w:shd w:val="clear" w:color="auto" w:fill="BFE4FF"/>
            <w:vAlign w:val="bottom"/>
          </w:tcPr>
          <w:p w14:paraId="435082C8" w14:textId="77777777" w:rsidR="00F711FB" w:rsidRDefault="00F711FB">
            <w:pPr>
              <w:rPr>
                <w:sz w:val="21"/>
                <w:szCs w:val="21"/>
              </w:rPr>
            </w:pPr>
          </w:p>
        </w:tc>
        <w:tc>
          <w:tcPr>
            <w:tcW w:w="1180" w:type="dxa"/>
            <w:tcBorders>
              <w:bottom w:val="single" w:sz="8" w:space="0" w:color="BFE4FF"/>
            </w:tcBorders>
            <w:shd w:val="clear" w:color="auto" w:fill="BFE4FF"/>
            <w:vAlign w:val="bottom"/>
          </w:tcPr>
          <w:p w14:paraId="02B604A2" w14:textId="77777777" w:rsidR="00F711FB" w:rsidRDefault="00DB3416">
            <w:pPr>
              <w:jc w:val="right"/>
              <w:rPr>
                <w:sz w:val="20"/>
                <w:szCs w:val="20"/>
              </w:rPr>
            </w:pPr>
            <w:r>
              <w:rPr>
                <w:rFonts w:ascii="Arial" w:eastAsia="Arial" w:hAnsi="Arial" w:cs="Arial"/>
                <w:sz w:val="18"/>
                <w:szCs w:val="18"/>
              </w:rPr>
              <w:t>2,435</w:t>
            </w:r>
          </w:p>
        </w:tc>
        <w:tc>
          <w:tcPr>
            <w:tcW w:w="1500" w:type="dxa"/>
            <w:tcBorders>
              <w:bottom w:val="single" w:sz="8" w:space="0" w:color="BFE4FF"/>
            </w:tcBorders>
            <w:shd w:val="clear" w:color="auto" w:fill="BFE4FF"/>
            <w:vAlign w:val="bottom"/>
          </w:tcPr>
          <w:p w14:paraId="1BDC6364" w14:textId="77777777" w:rsidR="00F711FB" w:rsidRDefault="00DB3416">
            <w:pPr>
              <w:ind w:left="80"/>
              <w:rPr>
                <w:sz w:val="20"/>
                <w:szCs w:val="20"/>
              </w:rPr>
            </w:pPr>
            <w:r>
              <w:rPr>
                <w:rFonts w:ascii="Arial" w:eastAsia="Arial" w:hAnsi="Arial" w:cs="Arial"/>
                <w:sz w:val="18"/>
                <w:szCs w:val="18"/>
              </w:rPr>
              <w:t>(3)</w:t>
            </w:r>
          </w:p>
        </w:tc>
        <w:tc>
          <w:tcPr>
            <w:tcW w:w="120" w:type="dxa"/>
            <w:tcBorders>
              <w:bottom w:val="single" w:sz="8" w:space="0" w:color="BFE4FF"/>
            </w:tcBorders>
            <w:shd w:val="clear" w:color="auto" w:fill="BFE4FF"/>
            <w:vAlign w:val="bottom"/>
          </w:tcPr>
          <w:p w14:paraId="70DDB112" w14:textId="77777777" w:rsidR="00F711FB" w:rsidRDefault="00F711FB">
            <w:pPr>
              <w:rPr>
                <w:sz w:val="21"/>
                <w:szCs w:val="21"/>
              </w:rPr>
            </w:pPr>
          </w:p>
        </w:tc>
        <w:tc>
          <w:tcPr>
            <w:tcW w:w="1660" w:type="dxa"/>
            <w:tcBorders>
              <w:bottom w:val="single" w:sz="8" w:space="0" w:color="BFE4FF"/>
            </w:tcBorders>
            <w:shd w:val="clear" w:color="auto" w:fill="BFE4FF"/>
            <w:vAlign w:val="bottom"/>
          </w:tcPr>
          <w:p w14:paraId="03DEE3CC" w14:textId="77777777" w:rsidR="00F711FB" w:rsidRDefault="00DB3416">
            <w:pPr>
              <w:ind w:right="12"/>
              <w:jc w:val="right"/>
              <w:rPr>
                <w:sz w:val="20"/>
                <w:szCs w:val="20"/>
              </w:rPr>
            </w:pPr>
            <w:r>
              <w:rPr>
                <w:rFonts w:ascii="Arial" w:eastAsia="Arial" w:hAnsi="Arial" w:cs="Arial"/>
                <w:sz w:val="18"/>
                <w:szCs w:val="18"/>
              </w:rPr>
              <w:t>89,024</w:t>
            </w:r>
          </w:p>
        </w:tc>
      </w:tr>
      <w:tr w:rsidR="00F711FB" w14:paraId="3162FA7C" w14:textId="77777777">
        <w:trPr>
          <w:trHeight w:val="243"/>
        </w:trPr>
        <w:tc>
          <w:tcPr>
            <w:tcW w:w="3040" w:type="dxa"/>
            <w:vAlign w:val="bottom"/>
          </w:tcPr>
          <w:p w14:paraId="5AEA1594" w14:textId="77777777" w:rsidR="00F711FB" w:rsidRDefault="00DB3416">
            <w:pPr>
              <w:ind w:left="40"/>
              <w:rPr>
                <w:sz w:val="20"/>
                <w:szCs w:val="20"/>
              </w:rPr>
            </w:pPr>
            <w:r>
              <w:rPr>
                <w:rFonts w:ascii="Arial" w:eastAsia="Arial" w:hAnsi="Arial" w:cs="Arial"/>
                <w:sz w:val="18"/>
                <w:szCs w:val="18"/>
              </w:rPr>
              <w:t>Jay D. Richards</w:t>
            </w:r>
          </w:p>
        </w:tc>
        <w:tc>
          <w:tcPr>
            <w:tcW w:w="1920" w:type="dxa"/>
            <w:vAlign w:val="bottom"/>
          </w:tcPr>
          <w:p w14:paraId="614AA275" w14:textId="77777777" w:rsidR="00F711FB" w:rsidRDefault="00F711FB">
            <w:pPr>
              <w:rPr>
                <w:sz w:val="21"/>
                <w:szCs w:val="21"/>
              </w:rPr>
            </w:pPr>
          </w:p>
        </w:tc>
        <w:tc>
          <w:tcPr>
            <w:tcW w:w="120" w:type="dxa"/>
            <w:vAlign w:val="bottom"/>
          </w:tcPr>
          <w:p w14:paraId="07475E97" w14:textId="77777777" w:rsidR="00F711FB" w:rsidRDefault="00F711FB">
            <w:pPr>
              <w:rPr>
                <w:sz w:val="21"/>
                <w:szCs w:val="21"/>
              </w:rPr>
            </w:pPr>
          </w:p>
        </w:tc>
        <w:tc>
          <w:tcPr>
            <w:tcW w:w="1560" w:type="dxa"/>
            <w:vAlign w:val="bottom"/>
          </w:tcPr>
          <w:p w14:paraId="5804728A" w14:textId="77777777" w:rsidR="00F711FB" w:rsidRDefault="00F711FB">
            <w:pPr>
              <w:rPr>
                <w:sz w:val="21"/>
                <w:szCs w:val="21"/>
              </w:rPr>
            </w:pPr>
          </w:p>
        </w:tc>
        <w:tc>
          <w:tcPr>
            <w:tcW w:w="120" w:type="dxa"/>
            <w:vAlign w:val="bottom"/>
          </w:tcPr>
          <w:p w14:paraId="3DAAEE00" w14:textId="77777777" w:rsidR="00F711FB" w:rsidRDefault="00F711FB">
            <w:pPr>
              <w:rPr>
                <w:sz w:val="21"/>
                <w:szCs w:val="21"/>
              </w:rPr>
            </w:pPr>
          </w:p>
        </w:tc>
        <w:tc>
          <w:tcPr>
            <w:tcW w:w="1180" w:type="dxa"/>
            <w:vAlign w:val="bottom"/>
          </w:tcPr>
          <w:p w14:paraId="617955FB" w14:textId="77777777" w:rsidR="00F711FB" w:rsidRDefault="00DB3416">
            <w:pPr>
              <w:jc w:val="right"/>
              <w:rPr>
                <w:sz w:val="20"/>
                <w:szCs w:val="20"/>
              </w:rPr>
            </w:pPr>
            <w:r>
              <w:rPr>
                <w:rFonts w:ascii="Arial" w:eastAsia="Arial" w:hAnsi="Arial" w:cs="Arial"/>
                <w:sz w:val="18"/>
                <w:szCs w:val="18"/>
              </w:rPr>
              <w:t>2,483</w:t>
            </w:r>
          </w:p>
        </w:tc>
        <w:tc>
          <w:tcPr>
            <w:tcW w:w="1500" w:type="dxa"/>
            <w:vAlign w:val="bottom"/>
          </w:tcPr>
          <w:p w14:paraId="06E4722D" w14:textId="77777777" w:rsidR="00F711FB" w:rsidRDefault="00DB3416">
            <w:pPr>
              <w:ind w:left="80"/>
              <w:rPr>
                <w:sz w:val="20"/>
                <w:szCs w:val="20"/>
              </w:rPr>
            </w:pPr>
            <w:r>
              <w:rPr>
                <w:rFonts w:ascii="Arial" w:eastAsia="Arial" w:hAnsi="Arial" w:cs="Arial"/>
                <w:sz w:val="18"/>
                <w:szCs w:val="18"/>
              </w:rPr>
              <w:t>(4)</w:t>
            </w:r>
          </w:p>
        </w:tc>
        <w:tc>
          <w:tcPr>
            <w:tcW w:w="120" w:type="dxa"/>
            <w:vAlign w:val="bottom"/>
          </w:tcPr>
          <w:p w14:paraId="04FCE2B9" w14:textId="77777777" w:rsidR="00F711FB" w:rsidRDefault="00F711FB">
            <w:pPr>
              <w:rPr>
                <w:sz w:val="21"/>
                <w:szCs w:val="21"/>
              </w:rPr>
            </w:pPr>
          </w:p>
        </w:tc>
        <w:tc>
          <w:tcPr>
            <w:tcW w:w="1660" w:type="dxa"/>
            <w:vAlign w:val="bottom"/>
          </w:tcPr>
          <w:p w14:paraId="7492736C" w14:textId="77777777" w:rsidR="00F711FB" w:rsidRDefault="00DB3416">
            <w:pPr>
              <w:ind w:right="12"/>
              <w:jc w:val="right"/>
              <w:rPr>
                <w:sz w:val="20"/>
                <w:szCs w:val="20"/>
              </w:rPr>
            </w:pPr>
            <w:r>
              <w:rPr>
                <w:rFonts w:ascii="Arial" w:eastAsia="Arial" w:hAnsi="Arial" w:cs="Arial"/>
                <w:sz w:val="18"/>
                <w:szCs w:val="18"/>
              </w:rPr>
              <w:t>91,002</w:t>
            </w:r>
          </w:p>
        </w:tc>
      </w:tr>
    </w:tbl>
    <w:p w14:paraId="3D303173" w14:textId="77777777" w:rsidR="00F711FB" w:rsidRDefault="00F711FB">
      <w:pPr>
        <w:spacing w:line="71" w:lineRule="exact"/>
        <w:rPr>
          <w:sz w:val="20"/>
          <w:szCs w:val="20"/>
        </w:rPr>
      </w:pPr>
    </w:p>
    <w:p w14:paraId="7CE5F0C6" w14:textId="77777777" w:rsidR="00F711FB" w:rsidRDefault="00DB3416">
      <w:pPr>
        <w:numPr>
          <w:ilvl w:val="0"/>
          <w:numId w:val="34"/>
        </w:numPr>
        <w:tabs>
          <w:tab w:val="left" w:pos="400"/>
        </w:tabs>
        <w:spacing w:line="293" w:lineRule="auto"/>
        <w:ind w:left="400" w:right="140" w:hanging="392"/>
        <w:rPr>
          <w:rFonts w:ascii="Arial" w:eastAsia="Arial" w:hAnsi="Arial" w:cs="Arial"/>
          <w:sz w:val="16"/>
          <w:szCs w:val="16"/>
        </w:rPr>
      </w:pPr>
      <w:r>
        <w:rPr>
          <w:rFonts w:ascii="Arial" w:eastAsia="Arial" w:hAnsi="Arial" w:cs="Arial"/>
          <w:sz w:val="16"/>
          <w:szCs w:val="16"/>
        </w:rPr>
        <w:t>The value is equal to the closing market price of a share of our common stock on the vesting or exercise date, multiplied by the number of shares vesting or acquired on such date (in the case of options, less the applicable exercise price).</w:t>
      </w:r>
    </w:p>
    <w:p w14:paraId="1C52E0A1" w14:textId="77777777" w:rsidR="00F711FB" w:rsidRDefault="00F711FB">
      <w:pPr>
        <w:spacing w:line="63" w:lineRule="exact"/>
        <w:rPr>
          <w:rFonts w:ascii="Arial" w:eastAsia="Arial" w:hAnsi="Arial" w:cs="Arial"/>
          <w:sz w:val="16"/>
          <w:szCs w:val="16"/>
        </w:rPr>
      </w:pPr>
    </w:p>
    <w:p w14:paraId="32804E57" w14:textId="77777777" w:rsidR="00F711FB" w:rsidRDefault="00DB3416">
      <w:pPr>
        <w:numPr>
          <w:ilvl w:val="0"/>
          <w:numId w:val="34"/>
        </w:numPr>
        <w:tabs>
          <w:tab w:val="left" w:pos="400"/>
        </w:tabs>
        <w:spacing w:line="293" w:lineRule="auto"/>
        <w:ind w:left="400" w:right="520" w:hanging="392"/>
        <w:rPr>
          <w:rFonts w:ascii="Arial" w:eastAsia="Arial" w:hAnsi="Arial" w:cs="Arial"/>
          <w:sz w:val="16"/>
          <w:szCs w:val="16"/>
        </w:rPr>
      </w:pPr>
      <w:r>
        <w:rPr>
          <w:rFonts w:ascii="Arial" w:eastAsia="Arial" w:hAnsi="Arial" w:cs="Arial"/>
          <w:sz w:val="16"/>
          <w:szCs w:val="16"/>
        </w:rPr>
        <w:t>Represents PSUs that vested pursuant to the terms of PSU award agreements. Receipt of the shares represented by the PSUs is deferred until settlement (which occurred on March 13, 2020).</w:t>
      </w:r>
    </w:p>
    <w:p w14:paraId="7F4A2EE0" w14:textId="77777777" w:rsidR="00F711FB" w:rsidRDefault="00F711FB">
      <w:pPr>
        <w:spacing w:line="63" w:lineRule="exact"/>
        <w:rPr>
          <w:rFonts w:ascii="Arial" w:eastAsia="Arial" w:hAnsi="Arial" w:cs="Arial"/>
          <w:sz w:val="16"/>
          <w:szCs w:val="16"/>
        </w:rPr>
      </w:pPr>
    </w:p>
    <w:p w14:paraId="5BF54E52" w14:textId="77777777" w:rsidR="00F711FB" w:rsidRDefault="00DB3416">
      <w:pPr>
        <w:numPr>
          <w:ilvl w:val="0"/>
          <w:numId w:val="34"/>
        </w:numPr>
        <w:tabs>
          <w:tab w:val="left" w:pos="400"/>
        </w:tabs>
        <w:ind w:left="400" w:hanging="392"/>
        <w:rPr>
          <w:rFonts w:ascii="Arial" w:eastAsia="Arial" w:hAnsi="Arial" w:cs="Arial"/>
          <w:sz w:val="15"/>
          <w:szCs w:val="15"/>
        </w:rPr>
      </w:pPr>
      <w:r>
        <w:rPr>
          <w:rFonts w:ascii="Arial" w:eastAsia="Arial" w:hAnsi="Arial" w:cs="Arial"/>
          <w:sz w:val="15"/>
          <w:szCs w:val="15"/>
        </w:rPr>
        <w:t>Represents RSUs that vested in December 2019. Receipt of the shares represented by the RSUs is deferred until settlement (which occurred on March 13, 2020).</w:t>
      </w:r>
    </w:p>
    <w:p w14:paraId="6CCA7EDF" w14:textId="77777777" w:rsidR="00F711FB" w:rsidRDefault="00F711FB">
      <w:pPr>
        <w:spacing w:line="138" w:lineRule="exact"/>
        <w:rPr>
          <w:rFonts w:ascii="Arial" w:eastAsia="Arial" w:hAnsi="Arial" w:cs="Arial"/>
          <w:sz w:val="15"/>
          <w:szCs w:val="15"/>
        </w:rPr>
      </w:pPr>
    </w:p>
    <w:p w14:paraId="2F721E1C" w14:textId="77777777" w:rsidR="00F711FB" w:rsidRDefault="00DB3416">
      <w:pPr>
        <w:numPr>
          <w:ilvl w:val="0"/>
          <w:numId w:val="34"/>
        </w:numPr>
        <w:tabs>
          <w:tab w:val="left" w:pos="400"/>
        </w:tabs>
        <w:ind w:left="400" w:hanging="392"/>
        <w:rPr>
          <w:rFonts w:ascii="Arial" w:eastAsia="Arial" w:hAnsi="Arial" w:cs="Arial"/>
          <w:sz w:val="16"/>
          <w:szCs w:val="16"/>
        </w:rPr>
      </w:pPr>
      <w:r>
        <w:rPr>
          <w:rFonts w:ascii="Arial" w:eastAsia="Arial" w:hAnsi="Arial" w:cs="Arial"/>
          <w:sz w:val="16"/>
          <w:szCs w:val="16"/>
        </w:rPr>
        <w:t>Represents restricted shares vested pursuant to the terms of restricted stock award agreements.</w:t>
      </w:r>
    </w:p>
    <w:p w14:paraId="47F9DDA1" w14:textId="77777777" w:rsidR="00F711FB" w:rsidRDefault="00F711FB">
      <w:pPr>
        <w:spacing w:line="276" w:lineRule="exact"/>
        <w:rPr>
          <w:sz w:val="20"/>
          <w:szCs w:val="20"/>
        </w:rPr>
      </w:pPr>
    </w:p>
    <w:p w14:paraId="57B851F0" w14:textId="77777777" w:rsidR="00F711FB" w:rsidRDefault="00DB3416">
      <w:pPr>
        <w:rPr>
          <w:sz w:val="20"/>
          <w:szCs w:val="20"/>
        </w:rPr>
      </w:pPr>
      <w:r>
        <w:rPr>
          <w:rFonts w:ascii="Arial" w:eastAsia="Arial" w:hAnsi="Arial" w:cs="Arial"/>
          <w:b/>
          <w:bCs/>
          <w:sz w:val="20"/>
          <w:szCs w:val="20"/>
        </w:rPr>
        <w:t>Nonqualified Deferred Compensation</w:t>
      </w:r>
    </w:p>
    <w:p w14:paraId="552C45F8" w14:textId="77777777" w:rsidR="00F711FB" w:rsidRDefault="00F711FB">
      <w:pPr>
        <w:spacing w:line="229" w:lineRule="exact"/>
        <w:rPr>
          <w:sz w:val="20"/>
          <w:szCs w:val="20"/>
        </w:rPr>
      </w:pPr>
    </w:p>
    <w:p w14:paraId="1E851682" w14:textId="77777777" w:rsidR="00F711FB" w:rsidRDefault="00DB3416">
      <w:pPr>
        <w:ind w:right="-19"/>
        <w:jc w:val="center"/>
        <w:rPr>
          <w:sz w:val="20"/>
          <w:szCs w:val="20"/>
        </w:rPr>
      </w:pPr>
      <w:r>
        <w:rPr>
          <w:rFonts w:ascii="Arial" w:eastAsia="Arial" w:hAnsi="Arial" w:cs="Arial"/>
          <w:b/>
          <w:bCs/>
          <w:sz w:val="20"/>
          <w:szCs w:val="20"/>
        </w:rPr>
        <w:t>Nonqualified Deferred Compensation Table for 2019</w:t>
      </w:r>
    </w:p>
    <w:p w14:paraId="72BD43C7" w14:textId="77777777" w:rsidR="00F711FB" w:rsidRDefault="00F711FB">
      <w:pPr>
        <w:spacing w:line="18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480"/>
        <w:gridCol w:w="1700"/>
        <w:gridCol w:w="120"/>
        <w:gridCol w:w="1580"/>
        <w:gridCol w:w="100"/>
        <w:gridCol w:w="1680"/>
        <w:gridCol w:w="120"/>
        <w:gridCol w:w="1660"/>
        <w:gridCol w:w="120"/>
        <w:gridCol w:w="1660"/>
      </w:tblGrid>
      <w:tr w:rsidR="00F711FB" w14:paraId="513DBBAB" w14:textId="77777777">
        <w:trPr>
          <w:trHeight w:val="203"/>
        </w:trPr>
        <w:tc>
          <w:tcPr>
            <w:tcW w:w="2480" w:type="dxa"/>
            <w:vAlign w:val="bottom"/>
          </w:tcPr>
          <w:p w14:paraId="61DE1F3A" w14:textId="77777777" w:rsidR="00F711FB" w:rsidRDefault="00F711FB">
            <w:pPr>
              <w:rPr>
                <w:sz w:val="17"/>
                <w:szCs w:val="17"/>
              </w:rPr>
            </w:pPr>
          </w:p>
        </w:tc>
        <w:tc>
          <w:tcPr>
            <w:tcW w:w="1820" w:type="dxa"/>
            <w:gridSpan w:val="2"/>
            <w:vAlign w:val="bottom"/>
          </w:tcPr>
          <w:p w14:paraId="2160F0AE" w14:textId="77777777" w:rsidR="00F711FB" w:rsidRDefault="00DB3416">
            <w:pPr>
              <w:ind w:right="120"/>
              <w:jc w:val="center"/>
              <w:rPr>
                <w:sz w:val="20"/>
                <w:szCs w:val="20"/>
              </w:rPr>
            </w:pPr>
            <w:r>
              <w:rPr>
                <w:rFonts w:ascii="Arial" w:eastAsia="Arial" w:hAnsi="Arial" w:cs="Arial"/>
                <w:b/>
                <w:bCs/>
                <w:w w:val="88"/>
                <w:sz w:val="16"/>
                <w:szCs w:val="16"/>
              </w:rPr>
              <w:t>Executive</w:t>
            </w:r>
          </w:p>
        </w:tc>
        <w:tc>
          <w:tcPr>
            <w:tcW w:w="1680" w:type="dxa"/>
            <w:gridSpan w:val="2"/>
            <w:vAlign w:val="bottom"/>
          </w:tcPr>
          <w:p w14:paraId="1EFDF950" w14:textId="77777777" w:rsidR="00F711FB" w:rsidRDefault="00DB3416">
            <w:pPr>
              <w:ind w:right="100"/>
              <w:jc w:val="center"/>
              <w:rPr>
                <w:sz w:val="20"/>
                <w:szCs w:val="20"/>
              </w:rPr>
            </w:pPr>
            <w:r>
              <w:rPr>
                <w:rFonts w:ascii="Arial" w:eastAsia="Arial" w:hAnsi="Arial" w:cs="Arial"/>
                <w:b/>
                <w:bCs/>
                <w:w w:val="93"/>
                <w:sz w:val="16"/>
                <w:szCs w:val="16"/>
              </w:rPr>
              <w:t>Registrant</w:t>
            </w:r>
          </w:p>
        </w:tc>
        <w:tc>
          <w:tcPr>
            <w:tcW w:w="1680" w:type="dxa"/>
            <w:vAlign w:val="bottom"/>
          </w:tcPr>
          <w:p w14:paraId="10522B16" w14:textId="77777777" w:rsidR="00F711FB" w:rsidRDefault="00F711FB">
            <w:pPr>
              <w:rPr>
                <w:sz w:val="17"/>
                <w:szCs w:val="17"/>
              </w:rPr>
            </w:pPr>
          </w:p>
        </w:tc>
        <w:tc>
          <w:tcPr>
            <w:tcW w:w="120" w:type="dxa"/>
            <w:vAlign w:val="bottom"/>
          </w:tcPr>
          <w:p w14:paraId="3B4BA73C" w14:textId="77777777" w:rsidR="00F711FB" w:rsidRDefault="00F711FB">
            <w:pPr>
              <w:rPr>
                <w:sz w:val="17"/>
                <w:szCs w:val="17"/>
              </w:rPr>
            </w:pPr>
          </w:p>
        </w:tc>
        <w:tc>
          <w:tcPr>
            <w:tcW w:w="1780" w:type="dxa"/>
            <w:gridSpan w:val="2"/>
            <w:vAlign w:val="bottom"/>
          </w:tcPr>
          <w:p w14:paraId="605B8422" w14:textId="77777777" w:rsidR="00F711FB" w:rsidRDefault="00DB3416">
            <w:pPr>
              <w:ind w:right="120"/>
              <w:jc w:val="center"/>
              <w:rPr>
                <w:sz w:val="20"/>
                <w:szCs w:val="20"/>
              </w:rPr>
            </w:pPr>
            <w:r>
              <w:rPr>
                <w:rFonts w:ascii="Arial" w:eastAsia="Arial" w:hAnsi="Arial" w:cs="Arial"/>
                <w:b/>
                <w:bCs/>
                <w:w w:val="88"/>
                <w:sz w:val="16"/>
                <w:szCs w:val="16"/>
              </w:rPr>
              <w:t>Aggregate</w:t>
            </w:r>
          </w:p>
        </w:tc>
        <w:tc>
          <w:tcPr>
            <w:tcW w:w="1660" w:type="dxa"/>
            <w:vAlign w:val="bottom"/>
          </w:tcPr>
          <w:p w14:paraId="31E8F64D" w14:textId="77777777" w:rsidR="00F711FB" w:rsidRDefault="00F711FB">
            <w:pPr>
              <w:rPr>
                <w:sz w:val="17"/>
                <w:szCs w:val="17"/>
              </w:rPr>
            </w:pPr>
          </w:p>
        </w:tc>
      </w:tr>
      <w:tr w:rsidR="00F711FB" w14:paraId="3FCADFC6" w14:textId="77777777">
        <w:trPr>
          <w:trHeight w:val="203"/>
        </w:trPr>
        <w:tc>
          <w:tcPr>
            <w:tcW w:w="2480" w:type="dxa"/>
            <w:vAlign w:val="bottom"/>
          </w:tcPr>
          <w:p w14:paraId="485564D7" w14:textId="77777777" w:rsidR="00F711FB" w:rsidRDefault="00F711FB">
            <w:pPr>
              <w:rPr>
                <w:sz w:val="17"/>
                <w:szCs w:val="17"/>
              </w:rPr>
            </w:pPr>
          </w:p>
        </w:tc>
        <w:tc>
          <w:tcPr>
            <w:tcW w:w="1820" w:type="dxa"/>
            <w:gridSpan w:val="2"/>
            <w:vAlign w:val="bottom"/>
          </w:tcPr>
          <w:p w14:paraId="0F0A5E28" w14:textId="77777777" w:rsidR="00F711FB" w:rsidRDefault="00DB3416">
            <w:pPr>
              <w:ind w:right="120"/>
              <w:jc w:val="center"/>
              <w:rPr>
                <w:sz w:val="20"/>
                <w:szCs w:val="20"/>
              </w:rPr>
            </w:pPr>
            <w:r>
              <w:rPr>
                <w:rFonts w:ascii="Arial" w:eastAsia="Arial" w:hAnsi="Arial" w:cs="Arial"/>
                <w:b/>
                <w:bCs/>
                <w:w w:val="93"/>
                <w:sz w:val="16"/>
                <w:szCs w:val="16"/>
              </w:rPr>
              <w:t>Contributions in Last</w:t>
            </w:r>
          </w:p>
        </w:tc>
        <w:tc>
          <w:tcPr>
            <w:tcW w:w="1680" w:type="dxa"/>
            <w:gridSpan w:val="2"/>
            <w:vAlign w:val="bottom"/>
          </w:tcPr>
          <w:p w14:paraId="1BCAD40A" w14:textId="77777777" w:rsidR="00F711FB" w:rsidRDefault="00DB3416">
            <w:pPr>
              <w:ind w:right="100"/>
              <w:jc w:val="center"/>
              <w:rPr>
                <w:sz w:val="20"/>
                <w:szCs w:val="20"/>
              </w:rPr>
            </w:pPr>
            <w:r>
              <w:rPr>
                <w:rFonts w:ascii="Arial" w:eastAsia="Arial" w:hAnsi="Arial" w:cs="Arial"/>
                <w:b/>
                <w:bCs/>
                <w:w w:val="93"/>
                <w:sz w:val="16"/>
                <w:szCs w:val="16"/>
              </w:rPr>
              <w:t>Contributions in Last</w:t>
            </w:r>
          </w:p>
        </w:tc>
        <w:tc>
          <w:tcPr>
            <w:tcW w:w="1800" w:type="dxa"/>
            <w:gridSpan w:val="2"/>
            <w:vAlign w:val="bottom"/>
          </w:tcPr>
          <w:p w14:paraId="4F353D41" w14:textId="77777777" w:rsidR="00F711FB" w:rsidRDefault="00DB3416">
            <w:pPr>
              <w:ind w:right="120"/>
              <w:jc w:val="center"/>
              <w:rPr>
                <w:sz w:val="20"/>
                <w:szCs w:val="20"/>
              </w:rPr>
            </w:pPr>
            <w:r>
              <w:rPr>
                <w:rFonts w:ascii="Arial" w:eastAsia="Arial" w:hAnsi="Arial" w:cs="Arial"/>
                <w:b/>
                <w:bCs/>
                <w:w w:val="91"/>
                <w:sz w:val="16"/>
                <w:szCs w:val="16"/>
              </w:rPr>
              <w:t>Aggregate Earnings in</w:t>
            </w:r>
          </w:p>
        </w:tc>
        <w:tc>
          <w:tcPr>
            <w:tcW w:w="1780" w:type="dxa"/>
            <w:gridSpan w:val="2"/>
            <w:vAlign w:val="bottom"/>
          </w:tcPr>
          <w:p w14:paraId="487BB43D" w14:textId="77777777" w:rsidR="00F711FB" w:rsidRDefault="00DB3416">
            <w:pPr>
              <w:ind w:right="120"/>
              <w:jc w:val="center"/>
              <w:rPr>
                <w:sz w:val="20"/>
                <w:szCs w:val="20"/>
              </w:rPr>
            </w:pPr>
            <w:r>
              <w:rPr>
                <w:rFonts w:ascii="Arial" w:eastAsia="Arial" w:hAnsi="Arial" w:cs="Arial"/>
                <w:b/>
                <w:bCs/>
                <w:w w:val="94"/>
                <w:sz w:val="16"/>
                <w:szCs w:val="16"/>
              </w:rPr>
              <w:t>Withdrawals /</w:t>
            </w:r>
          </w:p>
        </w:tc>
        <w:tc>
          <w:tcPr>
            <w:tcW w:w="1660" w:type="dxa"/>
            <w:vAlign w:val="bottom"/>
          </w:tcPr>
          <w:p w14:paraId="4CBE68E4" w14:textId="77777777" w:rsidR="00F711FB" w:rsidRDefault="00DB3416">
            <w:pPr>
              <w:jc w:val="center"/>
              <w:rPr>
                <w:sz w:val="20"/>
                <w:szCs w:val="20"/>
              </w:rPr>
            </w:pPr>
            <w:r>
              <w:rPr>
                <w:rFonts w:ascii="Arial" w:eastAsia="Arial" w:hAnsi="Arial" w:cs="Arial"/>
                <w:b/>
                <w:bCs/>
                <w:w w:val="89"/>
                <w:sz w:val="16"/>
                <w:szCs w:val="16"/>
              </w:rPr>
              <w:t>Aggregate Balance at</w:t>
            </w:r>
          </w:p>
        </w:tc>
      </w:tr>
      <w:tr w:rsidR="00F711FB" w14:paraId="2B4B7433" w14:textId="77777777">
        <w:trPr>
          <w:trHeight w:val="210"/>
        </w:trPr>
        <w:tc>
          <w:tcPr>
            <w:tcW w:w="2480" w:type="dxa"/>
            <w:vAlign w:val="bottom"/>
          </w:tcPr>
          <w:p w14:paraId="64F78CD0" w14:textId="77777777" w:rsidR="00F711FB" w:rsidRDefault="00F711FB">
            <w:pPr>
              <w:rPr>
                <w:sz w:val="18"/>
                <w:szCs w:val="18"/>
              </w:rPr>
            </w:pPr>
          </w:p>
        </w:tc>
        <w:tc>
          <w:tcPr>
            <w:tcW w:w="1820" w:type="dxa"/>
            <w:gridSpan w:val="2"/>
            <w:vAlign w:val="bottom"/>
          </w:tcPr>
          <w:p w14:paraId="07E1F842" w14:textId="77777777" w:rsidR="00F711FB" w:rsidRDefault="00DB3416">
            <w:pPr>
              <w:ind w:right="120"/>
              <w:jc w:val="center"/>
              <w:rPr>
                <w:sz w:val="20"/>
                <w:szCs w:val="20"/>
              </w:rPr>
            </w:pPr>
            <w:r>
              <w:rPr>
                <w:rFonts w:ascii="Arial" w:eastAsia="Arial" w:hAnsi="Arial" w:cs="Arial"/>
                <w:b/>
                <w:bCs/>
                <w:sz w:val="16"/>
                <w:szCs w:val="16"/>
              </w:rPr>
              <w:t>FY</w:t>
            </w:r>
          </w:p>
        </w:tc>
        <w:tc>
          <w:tcPr>
            <w:tcW w:w="1680" w:type="dxa"/>
            <w:gridSpan w:val="2"/>
            <w:vAlign w:val="bottom"/>
          </w:tcPr>
          <w:p w14:paraId="02FDB6A6" w14:textId="77777777" w:rsidR="00F711FB" w:rsidRDefault="00DB3416">
            <w:pPr>
              <w:ind w:right="100"/>
              <w:jc w:val="center"/>
              <w:rPr>
                <w:sz w:val="20"/>
                <w:szCs w:val="20"/>
              </w:rPr>
            </w:pPr>
            <w:r>
              <w:rPr>
                <w:rFonts w:ascii="Arial" w:eastAsia="Arial" w:hAnsi="Arial" w:cs="Arial"/>
                <w:b/>
                <w:bCs/>
                <w:sz w:val="16"/>
                <w:szCs w:val="16"/>
              </w:rPr>
              <w:t>FY</w:t>
            </w:r>
          </w:p>
        </w:tc>
        <w:tc>
          <w:tcPr>
            <w:tcW w:w="1800" w:type="dxa"/>
            <w:gridSpan w:val="2"/>
            <w:vAlign w:val="bottom"/>
          </w:tcPr>
          <w:p w14:paraId="5A54BA65" w14:textId="77777777" w:rsidR="00F711FB" w:rsidRDefault="00DB3416">
            <w:pPr>
              <w:ind w:right="120"/>
              <w:jc w:val="center"/>
              <w:rPr>
                <w:sz w:val="20"/>
                <w:szCs w:val="20"/>
              </w:rPr>
            </w:pPr>
            <w:r>
              <w:rPr>
                <w:rFonts w:ascii="Arial" w:eastAsia="Arial" w:hAnsi="Arial" w:cs="Arial"/>
                <w:b/>
                <w:bCs/>
                <w:w w:val="96"/>
                <w:sz w:val="16"/>
                <w:szCs w:val="16"/>
              </w:rPr>
              <w:t>Last FY</w:t>
            </w:r>
          </w:p>
        </w:tc>
        <w:tc>
          <w:tcPr>
            <w:tcW w:w="1780" w:type="dxa"/>
            <w:gridSpan w:val="2"/>
            <w:vAlign w:val="bottom"/>
          </w:tcPr>
          <w:p w14:paraId="7F7FA874" w14:textId="77777777" w:rsidR="00F711FB" w:rsidRDefault="00DB3416">
            <w:pPr>
              <w:ind w:right="120"/>
              <w:jc w:val="center"/>
              <w:rPr>
                <w:sz w:val="20"/>
                <w:szCs w:val="20"/>
              </w:rPr>
            </w:pPr>
            <w:r>
              <w:rPr>
                <w:rFonts w:ascii="Arial" w:eastAsia="Arial" w:hAnsi="Arial" w:cs="Arial"/>
                <w:b/>
                <w:bCs/>
                <w:w w:val="91"/>
                <w:sz w:val="16"/>
                <w:szCs w:val="16"/>
              </w:rPr>
              <w:t>Distributions</w:t>
            </w:r>
          </w:p>
        </w:tc>
        <w:tc>
          <w:tcPr>
            <w:tcW w:w="1660" w:type="dxa"/>
            <w:vAlign w:val="bottom"/>
          </w:tcPr>
          <w:p w14:paraId="5F6E7355" w14:textId="77777777" w:rsidR="00F711FB" w:rsidRDefault="00DB3416">
            <w:pPr>
              <w:jc w:val="center"/>
              <w:rPr>
                <w:sz w:val="20"/>
                <w:szCs w:val="20"/>
              </w:rPr>
            </w:pPr>
            <w:r>
              <w:rPr>
                <w:rFonts w:ascii="Arial" w:eastAsia="Arial" w:hAnsi="Arial" w:cs="Arial"/>
                <w:b/>
                <w:bCs/>
                <w:w w:val="96"/>
                <w:sz w:val="16"/>
                <w:szCs w:val="16"/>
              </w:rPr>
              <w:t>Last FYE</w:t>
            </w:r>
          </w:p>
        </w:tc>
      </w:tr>
      <w:tr w:rsidR="00F711FB" w14:paraId="5F553C04" w14:textId="77777777">
        <w:trPr>
          <w:trHeight w:val="270"/>
        </w:trPr>
        <w:tc>
          <w:tcPr>
            <w:tcW w:w="2480" w:type="dxa"/>
            <w:vAlign w:val="bottom"/>
          </w:tcPr>
          <w:p w14:paraId="08B586B9" w14:textId="77777777" w:rsidR="00F711FB" w:rsidRDefault="00F711FB">
            <w:pPr>
              <w:rPr>
                <w:sz w:val="23"/>
                <w:szCs w:val="23"/>
              </w:rPr>
            </w:pPr>
          </w:p>
        </w:tc>
        <w:tc>
          <w:tcPr>
            <w:tcW w:w="1700" w:type="dxa"/>
            <w:vAlign w:val="bottom"/>
          </w:tcPr>
          <w:p w14:paraId="36FE118B" w14:textId="77777777" w:rsidR="00F711FB" w:rsidRDefault="00DB3416">
            <w:pPr>
              <w:jc w:val="center"/>
              <w:rPr>
                <w:sz w:val="20"/>
                <w:szCs w:val="20"/>
              </w:rPr>
            </w:pPr>
            <w:r>
              <w:rPr>
                <w:rFonts w:ascii="Arial" w:eastAsia="Arial" w:hAnsi="Arial" w:cs="Arial"/>
                <w:b/>
                <w:bCs/>
                <w:w w:val="97"/>
                <w:sz w:val="16"/>
                <w:szCs w:val="16"/>
              </w:rPr>
              <w:t>($)(2)</w:t>
            </w:r>
          </w:p>
        </w:tc>
        <w:tc>
          <w:tcPr>
            <w:tcW w:w="120" w:type="dxa"/>
            <w:vAlign w:val="bottom"/>
          </w:tcPr>
          <w:p w14:paraId="4BF3CD06" w14:textId="77777777" w:rsidR="00F711FB" w:rsidRDefault="00F711FB">
            <w:pPr>
              <w:rPr>
                <w:sz w:val="23"/>
                <w:szCs w:val="23"/>
              </w:rPr>
            </w:pPr>
          </w:p>
        </w:tc>
        <w:tc>
          <w:tcPr>
            <w:tcW w:w="1580" w:type="dxa"/>
            <w:vAlign w:val="bottom"/>
          </w:tcPr>
          <w:p w14:paraId="630D3C9D" w14:textId="77777777" w:rsidR="00F711FB" w:rsidRDefault="00DB3416">
            <w:pPr>
              <w:jc w:val="center"/>
              <w:rPr>
                <w:sz w:val="20"/>
                <w:szCs w:val="20"/>
              </w:rPr>
            </w:pPr>
            <w:r>
              <w:rPr>
                <w:rFonts w:ascii="Arial" w:eastAsia="Arial" w:hAnsi="Arial" w:cs="Arial"/>
                <w:b/>
                <w:bCs/>
                <w:w w:val="97"/>
                <w:sz w:val="16"/>
                <w:szCs w:val="16"/>
              </w:rPr>
              <w:t>($)(3)</w:t>
            </w:r>
          </w:p>
        </w:tc>
        <w:tc>
          <w:tcPr>
            <w:tcW w:w="100" w:type="dxa"/>
            <w:vAlign w:val="bottom"/>
          </w:tcPr>
          <w:p w14:paraId="0DDB4049" w14:textId="77777777" w:rsidR="00F711FB" w:rsidRDefault="00F711FB">
            <w:pPr>
              <w:rPr>
                <w:sz w:val="23"/>
                <w:szCs w:val="23"/>
              </w:rPr>
            </w:pPr>
          </w:p>
        </w:tc>
        <w:tc>
          <w:tcPr>
            <w:tcW w:w="1680" w:type="dxa"/>
            <w:vAlign w:val="bottom"/>
          </w:tcPr>
          <w:p w14:paraId="2F3DDD8E" w14:textId="77777777" w:rsidR="00F711FB" w:rsidRDefault="00DB3416">
            <w:pPr>
              <w:jc w:val="center"/>
              <w:rPr>
                <w:sz w:val="20"/>
                <w:szCs w:val="20"/>
              </w:rPr>
            </w:pPr>
            <w:r>
              <w:rPr>
                <w:rFonts w:ascii="Arial" w:eastAsia="Arial" w:hAnsi="Arial" w:cs="Arial"/>
                <w:b/>
                <w:bCs/>
                <w:w w:val="91"/>
                <w:sz w:val="16"/>
                <w:szCs w:val="16"/>
              </w:rPr>
              <w:t>($)</w:t>
            </w:r>
          </w:p>
        </w:tc>
        <w:tc>
          <w:tcPr>
            <w:tcW w:w="120" w:type="dxa"/>
            <w:vAlign w:val="bottom"/>
          </w:tcPr>
          <w:p w14:paraId="73694A6E" w14:textId="77777777" w:rsidR="00F711FB" w:rsidRDefault="00F711FB">
            <w:pPr>
              <w:rPr>
                <w:sz w:val="23"/>
                <w:szCs w:val="23"/>
              </w:rPr>
            </w:pPr>
          </w:p>
        </w:tc>
        <w:tc>
          <w:tcPr>
            <w:tcW w:w="1660" w:type="dxa"/>
            <w:vAlign w:val="bottom"/>
          </w:tcPr>
          <w:p w14:paraId="2959407E" w14:textId="77777777" w:rsidR="00F711FB" w:rsidRDefault="00DB3416">
            <w:pPr>
              <w:jc w:val="center"/>
              <w:rPr>
                <w:sz w:val="20"/>
                <w:szCs w:val="20"/>
              </w:rPr>
            </w:pPr>
            <w:r>
              <w:rPr>
                <w:rFonts w:ascii="Arial" w:eastAsia="Arial" w:hAnsi="Arial" w:cs="Arial"/>
                <w:b/>
                <w:bCs/>
                <w:w w:val="91"/>
                <w:sz w:val="16"/>
                <w:szCs w:val="16"/>
              </w:rPr>
              <w:t>($)</w:t>
            </w:r>
          </w:p>
        </w:tc>
        <w:tc>
          <w:tcPr>
            <w:tcW w:w="120" w:type="dxa"/>
            <w:vAlign w:val="bottom"/>
          </w:tcPr>
          <w:p w14:paraId="600BF637" w14:textId="77777777" w:rsidR="00F711FB" w:rsidRDefault="00F711FB">
            <w:pPr>
              <w:rPr>
                <w:sz w:val="23"/>
                <w:szCs w:val="23"/>
              </w:rPr>
            </w:pPr>
          </w:p>
        </w:tc>
        <w:tc>
          <w:tcPr>
            <w:tcW w:w="1660" w:type="dxa"/>
            <w:vAlign w:val="bottom"/>
          </w:tcPr>
          <w:p w14:paraId="45F19105" w14:textId="77777777" w:rsidR="00F711FB" w:rsidRDefault="00DB3416">
            <w:pPr>
              <w:jc w:val="center"/>
              <w:rPr>
                <w:sz w:val="20"/>
                <w:szCs w:val="20"/>
              </w:rPr>
            </w:pPr>
            <w:r>
              <w:rPr>
                <w:rFonts w:ascii="Arial" w:eastAsia="Arial" w:hAnsi="Arial" w:cs="Arial"/>
                <w:b/>
                <w:bCs/>
                <w:w w:val="97"/>
                <w:sz w:val="16"/>
                <w:szCs w:val="16"/>
              </w:rPr>
              <w:t>($)(4)</w:t>
            </w:r>
          </w:p>
        </w:tc>
      </w:tr>
      <w:tr w:rsidR="00F711FB" w14:paraId="634C4745" w14:textId="77777777">
        <w:trPr>
          <w:trHeight w:val="33"/>
        </w:trPr>
        <w:tc>
          <w:tcPr>
            <w:tcW w:w="2480" w:type="dxa"/>
            <w:tcBorders>
              <w:bottom w:val="single" w:sz="8" w:space="0" w:color="BFE4FF"/>
            </w:tcBorders>
            <w:vAlign w:val="bottom"/>
          </w:tcPr>
          <w:p w14:paraId="63EC3F11" w14:textId="77777777" w:rsidR="00F711FB" w:rsidRDefault="00F711FB">
            <w:pPr>
              <w:rPr>
                <w:sz w:val="2"/>
                <w:szCs w:val="2"/>
              </w:rPr>
            </w:pPr>
          </w:p>
        </w:tc>
        <w:tc>
          <w:tcPr>
            <w:tcW w:w="1700" w:type="dxa"/>
            <w:tcBorders>
              <w:bottom w:val="single" w:sz="8" w:space="0" w:color="auto"/>
            </w:tcBorders>
            <w:vAlign w:val="bottom"/>
          </w:tcPr>
          <w:p w14:paraId="793C524E" w14:textId="77777777" w:rsidR="00F711FB" w:rsidRDefault="00F711FB">
            <w:pPr>
              <w:rPr>
                <w:sz w:val="2"/>
                <w:szCs w:val="2"/>
              </w:rPr>
            </w:pPr>
          </w:p>
        </w:tc>
        <w:tc>
          <w:tcPr>
            <w:tcW w:w="120" w:type="dxa"/>
            <w:tcBorders>
              <w:bottom w:val="single" w:sz="8" w:space="0" w:color="BFE4FF"/>
            </w:tcBorders>
            <w:vAlign w:val="bottom"/>
          </w:tcPr>
          <w:p w14:paraId="1A2E6017" w14:textId="77777777" w:rsidR="00F711FB" w:rsidRDefault="00F711FB">
            <w:pPr>
              <w:rPr>
                <w:sz w:val="2"/>
                <w:szCs w:val="2"/>
              </w:rPr>
            </w:pPr>
          </w:p>
        </w:tc>
        <w:tc>
          <w:tcPr>
            <w:tcW w:w="1580" w:type="dxa"/>
            <w:tcBorders>
              <w:bottom w:val="single" w:sz="8" w:space="0" w:color="auto"/>
            </w:tcBorders>
            <w:vAlign w:val="bottom"/>
          </w:tcPr>
          <w:p w14:paraId="00291F9C" w14:textId="77777777" w:rsidR="00F711FB" w:rsidRDefault="00F711FB">
            <w:pPr>
              <w:rPr>
                <w:sz w:val="2"/>
                <w:szCs w:val="2"/>
              </w:rPr>
            </w:pPr>
          </w:p>
        </w:tc>
        <w:tc>
          <w:tcPr>
            <w:tcW w:w="100" w:type="dxa"/>
            <w:tcBorders>
              <w:bottom w:val="single" w:sz="8" w:space="0" w:color="BFE4FF"/>
            </w:tcBorders>
            <w:vAlign w:val="bottom"/>
          </w:tcPr>
          <w:p w14:paraId="44AE6190" w14:textId="77777777" w:rsidR="00F711FB" w:rsidRDefault="00F711FB">
            <w:pPr>
              <w:rPr>
                <w:sz w:val="2"/>
                <w:szCs w:val="2"/>
              </w:rPr>
            </w:pPr>
          </w:p>
        </w:tc>
        <w:tc>
          <w:tcPr>
            <w:tcW w:w="1680" w:type="dxa"/>
            <w:tcBorders>
              <w:bottom w:val="single" w:sz="8" w:space="0" w:color="auto"/>
            </w:tcBorders>
            <w:vAlign w:val="bottom"/>
          </w:tcPr>
          <w:p w14:paraId="70E1AC80" w14:textId="77777777" w:rsidR="00F711FB" w:rsidRDefault="00F711FB">
            <w:pPr>
              <w:rPr>
                <w:sz w:val="2"/>
                <w:szCs w:val="2"/>
              </w:rPr>
            </w:pPr>
          </w:p>
        </w:tc>
        <w:tc>
          <w:tcPr>
            <w:tcW w:w="120" w:type="dxa"/>
            <w:tcBorders>
              <w:bottom w:val="single" w:sz="8" w:space="0" w:color="BFE4FF"/>
            </w:tcBorders>
            <w:vAlign w:val="bottom"/>
          </w:tcPr>
          <w:p w14:paraId="1CA394E7" w14:textId="77777777" w:rsidR="00F711FB" w:rsidRDefault="00F711FB">
            <w:pPr>
              <w:rPr>
                <w:sz w:val="2"/>
                <w:szCs w:val="2"/>
              </w:rPr>
            </w:pPr>
          </w:p>
        </w:tc>
        <w:tc>
          <w:tcPr>
            <w:tcW w:w="1660" w:type="dxa"/>
            <w:tcBorders>
              <w:bottom w:val="single" w:sz="8" w:space="0" w:color="auto"/>
            </w:tcBorders>
            <w:vAlign w:val="bottom"/>
          </w:tcPr>
          <w:p w14:paraId="4A9412B2" w14:textId="77777777" w:rsidR="00F711FB" w:rsidRDefault="00F711FB">
            <w:pPr>
              <w:rPr>
                <w:sz w:val="2"/>
                <w:szCs w:val="2"/>
              </w:rPr>
            </w:pPr>
          </w:p>
        </w:tc>
        <w:tc>
          <w:tcPr>
            <w:tcW w:w="120" w:type="dxa"/>
            <w:tcBorders>
              <w:bottom w:val="single" w:sz="8" w:space="0" w:color="BFE4FF"/>
            </w:tcBorders>
            <w:vAlign w:val="bottom"/>
          </w:tcPr>
          <w:p w14:paraId="2D9E1A05" w14:textId="77777777" w:rsidR="00F711FB" w:rsidRDefault="00F711FB">
            <w:pPr>
              <w:rPr>
                <w:sz w:val="2"/>
                <w:szCs w:val="2"/>
              </w:rPr>
            </w:pPr>
          </w:p>
        </w:tc>
        <w:tc>
          <w:tcPr>
            <w:tcW w:w="1660" w:type="dxa"/>
            <w:tcBorders>
              <w:bottom w:val="single" w:sz="8" w:space="0" w:color="auto"/>
            </w:tcBorders>
            <w:vAlign w:val="bottom"/>
          </w:tcPr>
          <w:p w14:paraId="2559061D" w14:textId="77777777" w:rsidR="00F711FB" w:rsidRDefault="00F711FB">
            <w:pPr>
              <w:rPr>
                <w:sz w:val="2"/>
                <w:szCs w:val="2"/>
              </w:rPr>
            </w:pPr>
          </w:p>
        </w:tc>
      </w:tr>
      <w:tr w:rsidR="00F711FB" w14:paraId="0F9CAC16" w14:textId="77777777">
        <w:trPr>
          <w:trHeight w:val="243"/>
        </w:trPr>
        <w:tc>
          <w:tcPr>
            <w:tcW w:w="2480" w:type="dxa"/>
            <w:tcBorders>
              <w:bottom w:val="single" w:sz="8" w:space="0" w:color="BFE4FF"/>
            </w:tcBorders>
            <w:shd w:val="clear" w:color="auto" w:fill="BFE4FF"/>
            <w:vAlign w:val="bottom"/>
          </w:tcPr>
          <w:p w14:paraId="00571FE0" w14:textId="77777777" w:rsidR="00F711FB" w:rsidRDefault="00DB3416">
            <w:pPr>
              <w:ind w:left="40"/>
              <w:rPr>
                <w:sz w:val="20"/>
                <w:szCs w:val="20"/>
              </w:rPr>
            </w:pPr>
            <w:r>
              <w:rPr>
                <w:rFonts w:ascii="Arial" w:eastAsia="Arial" w:hAnsi="Arial" w:cs="Arial"/>
                <w:sz w:val="18"/>
                <w:szCs w:val="18"/>
              </w:rPr>
              <w:t>Rajinder P. Singh</w:t>
            </w:r>
          </w:p>
        </w:tc>
        <w:tc>
          <w:tcPr>
            <w:tcW w:w="1700" w:type="dxa"/>
            <w:tcBorders>
              <w:bottom w:val="single" w:sz="8" w:space="0" w:color="BFE4FF"/>
            </w:tcBorders>
            <w:shd w:val="clear" w:color="auto" w:fill="BFE4FF"/>
            <w:vAlign w:val="bottom"/>
          </w:tcPr>
          <w:p w14:paraId="296E86E1" w14:textId="77777777" w:rsidR="00F711FB" w:rsidRDefault="00DB3416">
            <w:pPr>
              <w:ind w:right="34"/>
              <w:jc w:val="right"/>
              <w:rPr>
                <w:sz w:val="20"/>
                <w:szCs w:val="20"/>
              </w:rPr>
            </w:pPr>
            <w:r>
              <w:rPr>
                <w:rFonts w:ascii="Arial" w:eastAsia="Arial" w:hAnsi="Arial" w:cs="Arial"/>
                <w:sz w:val="18"/>
                <w:szCs w:val="18"/>
              </w:rPr>
              <w:t>133,200</w:t>
            </w:r>
          </w:p>
        </w:tc>
        <w:tc>
          <w:tcPr>
            <w:tcW w:w="120" w:type="dxa"/>
            <w:tcBorders>
              <w:bottom w:val="single" w:sz="8" w:space="0" w:color="BFE4FF"/>
            </w:tcBorders>
            <w:shd w:val="clear" w:color="auto" w:fill="BFE4FF"/>
            <w:vAlign w:val="bottom"/>
          </w:tcPr>
          <w:p w14:paraId="1039298E" w14:textId="77777777" w:rsidR="00F711FB" w:rsidRDefault="00F711FB">
            <w:pPr>
              <w:rPr>
                <w:sz w:val="21"/>
                <w:szCs w:val="21"/>
              </w:rPr>
            </w:pPr>
          </w:p>
        </w:tc>
        <w:tc>
          <w:tcPr>
            <w:tcW w:w="1580" w:type="dxa"/>
            <w:tcBorders>
              <w:bottom w:val="single" w:sz="8" w:space="0" w:color="BFE4FF"/>
            </w:tcBorders>
            <w:shd w:val="clear" w:color="auto" w:fill="BFE4FF"/>
            <w:vAlign w:val="bottom"/>
          </w:tcPr>
          <w:p w14:paraId="7BFBD6D8" w14:textId="77777777" w:rsidR="00F711FB" w:rsidRDefault="00DB3416">
            <w:pPr>
              <w:ind w:right="14"/>
              <w:jc w:val="right"/>
              <w:rPr>
                <w:sz w:val="20"/>
                <w:szCs w:val="20"/>
              </w:rPr>
            </w:pPr>
            <w:r>
              <w:rPr>
                <w:rFonts w:ascii="Arial" w:eastAsia="Arial" w:hAnsi="Arial" w:cs="Arial"/>
                <w:sz w:val="18"/>
                <w:szCs w:val="18"/>
              </w:rPr>
              <w:t>99,900</w:t>
            </w:r>
          </w:p>
        </w:tc>
        <w:tc>
          <w:tcPr>
            <w:tcW w:w="100" w:type="dxa"/>
            <w:tcBorders>
              <w:bottom w:val="single" w:sz="8" w:space="0" w:color="BFE4FF"/>
            </w:tcBorders>
            <w:shd w:val="clear" w:color="auto" w:fill="BFE4FF"/>
            <w:vAlign w:val="bottom"/>
          </w:tcPr>
          <w:p w14:paraId="076E0765" w14:textId="77777777" w:rsidR="00F711FB" w:rsidRDefault="00F711FB">
            <w:pPr>
              <w:rPr>
                <w:sz w:val="21"/>
                <w:szCs w:val="21"/>
              </w:rPr>
            </w:pPr>
          </w:p>
        </w:tc>
        <w:tc>
          <w:tcPr>
            <w:tcW w:w="1680" w:type="dxa"/>
            <w:tcBorders>
              <w:bottom w:val="single" w:sz="8" w:space="0" w:color="BFE4FF"/>
            </w:tcBorders>
            <w:shd w:val="clear" w:color="auto" w:fill="BFE4FF"/>
            <w:vAlign w:val="bottom"/>
          </w:tcPr>
          <w:p w14:paraId="231E68F6" w14:textId="77777777" w:rsidR="00F711FB" w:rsidRDefault="00DB3416">
            <w:pPr>
              <w:ind w:right="13"/>
              <w:jc w:val="right"/>
              <w:rPr>
                <w:sz w:val="20"/>
                <w:szCs w:val="20"/>
              </w:rPr>
            </w:pPr>
            <w:r>
              <w:rPr>
                <w:rFonts w:ascii="Arial" w:eastAsia="Arial" w:hAnsi="Arial" w:cs="Arial"/>
                <w:sz w:val="18"/>
                <w:szCs w:val="18"/>
              </w:rPr>
              <w:t>218,091</w:t>
            </w:r>
          </w:p>
        </w:tc>
        <w:tc>
          <w:tcPr>
            <w:tcW w:w="120" w:type="dxa"/>
            <w:tcBorders>
              <w:bottom w:val="single" w:sz="8" w:space="0" w:color="BFE4FF"/>
            </w:tcBorders>
            <w:shd w:val="clear" w:color="auto" w:fill="BFE4FF"/>
            <w:vAlign w:val="bottom"/>
          </w:tcPr>
          <w:p w14:paraId="60AD72D7" w14:textId="77777777" w:rsidR="00F711FB" w:rsidRDefault="00F711FB">
            <w:pPr>
              <w:rPr>
                <w:sz w:val="21"/>
                <w:szCs w:val="21"/>
              </w:rPr>
            </w:pPr>
          </w:p>
        </w:tc>
        <w:tc>
          <w:tcPr>
            <w:tcW w:w="1660" w:type="dxa"/>
            <w:tcBorders>
              <w:bottom w:val="single" w:sz="8" w:space="0" w:color="BFE4FF"/>
            </w:tcBorders>
            <w:shd w:val="clear" w:color="auto" w:fill="BFE4FF"/>
            <w:vAlign w:val="bottom"/>
          </w:tcPr>
          <w:p w14:paraId="791B9B43" w14:textId="77777777" w:rsidR="00F711FB" w:rsidRDefault="00DB3416">
            <w:pPr>
              <w:jc w:val="right"/>
              <w:rPr>
                <w:sz w:val="20"/>
                <w:szCs w:val="20"/>
              </w:rPr>
            </w:pPr>
            <w:r>
              <w:rPr>
                <w:rFonts w:ascii="Arial" w:eastAsia="Arial" w:hAnsi="Arial" w:cs="Arial"/>
                <w:sz w:val="18"/>
                <w:szCs w:val="18"/>
              </w:rPr>
              <w:t>(1,156,697)</w:t>
            </w:r>
          </w:p>
        </w:tc>
        <w:tc>
          <w:tcPr>
            <w:tcW w:w="120" w:type="dxa"/>
            <w:tcBorders>
              <w:bottom w:val="single" w:sz="8" w:space="0" w:color="BFE4FF"/>
            </w:tcBorders>
            <w:shd w:val="clear" w:color="auto" w:fill="BFE4FF"/>
            <w:vAlign w:val="bottom"/>
          </w:tcPr>
          <w:p w14:paraId="33204E87" w14:textId="77777777" w:rsidR="00F711FB" w:rsidRDefault="00F711FB">
            <w:pPr>
              <w:rPr>
                <w:sz w:val="21"/>
                <w:szCs w:val="21"/>
              </w:rPr>
            </w:pPr>
          </w:p>
        </w:tc>
        <w:tc>
          <w:tcPr>
            <w:tcW w:w="1660" w:type="dxa"/>
            <w:tcBorders>
              <w:bottom w:val="single" w:sz="8" w:space="0" w:color="BFE4FF"/>
            </w:tcBorders>
            <w:shd w:val="clear" w:color="auto" w:fill="BFE4FF"/>
            <w:vAlign w:val="bottom"/>
          </w:tcPr>
          <w:p w14:paraId="79716E2D" w14:textId="77777777" w:rsidR="00F711FB" w:rsidRDefault="00DB3416">
            <w:pPr>
              <w:ind w:right="13"/>
              <w:jc w:val="right"/>
              <w:rPr>
                <w:sz w:val="20"/>
                <w:szCs w:val="20"/>
              </w:rPr>
            </w:pPr>
            <w:r>
              <w:rPr>
                <w:rFonts w:ascii="Arial" w:eastAsia="Arial" w:hAnsi="Arial" w:cs="Arial"/>
                <w:sz w:val="18"/>
                <w:szCs w:val="18"/>
              </w:rPr>
              <w:t>3,542,511</w:t>
            </w:r>
          </w:p>
        </w:tc>
      </w:tr>
      <w:tr w:rsidR="00F711FB" w14:paraId="49CC37B2" w14:textId="77777777">
        <w:trPr>
          <w:trHeight w:val="243"/>
        </w:trPr>
        <w:tc>
          <w:tcPr>
            <w:tcW w:w="2480" w:type="dxa"/>
            <w:vAlign w:val="bottom"/>
          </w:tcPr>
          <w:p w14:paraId="088285A9" w14:textId="77777777" w:rsidR="00F711FB" w:rsidRDefault="00DB3416">
            <w:pPr>
              <w:ind w:left="40"/>
              <w:rPr>
                <w:sz w:val="20"/>
                <w:szCs w:val="20"/>
              </w:rPr>
            </w:pPr>
            <w:r>
              <w:rPr>
                <w:rFonts w:ascii="Arial" w:eastAsia="Arial" w:hAnsi="Arial" w:cs="Arial"/>
                <w:sz w:val="18"/>
                <w:szCs w:val="18"/>
              </w:rPr>
              <w:t>Leslie N. Lunak</w:t>
            </w:r>
          </w:p>
        </w:tc>
        <w:tc>
          <w:tcPr>
            <w:tcW w:w="1700" w:type="dxa"/>
            <w:vAlign w:val="bottom"/>
          </w:tcPr>
          <w:p w14:paraId="124E6AAE" w14:textId="77777777" w:rsidR="00F711FB" w:rsidRDefault="00DB3416">
            <w:pPr>
              <w:ind w:right="34"/>
              <w:jc w:val="right"/>
              <w:rPr>
                <w:sz w:val="20"/>
                <w:szCs w:val="20"/>
              </w:rPr>
            </w:pPr>
            <w:r>
              <w:rPr>
                <w:rFonts w:ascii="Arial" w:eastAsia="Arial" w:hAnsi="Arial" w:cs="Arial"/>
                <w:sz w:val="18"/>
                <w:szCs w:val="18"/>
              </w:rPr>
              <w:t>368,750</w:t>
            </w:r>
          </w:p>
        </w:tc>
        <w:tc>
          <w:tcPr>
            <w:tcW w:w="120" w:type="dxa"/>
            <w:vAlign w:val="bottom"/>
          </w:tcPr>
          <w:p w14:paraId="655F5739" w14:textId="77777777" w:rsidR="00F711FB" w:rsidRDefault="00F711FB">
            <w:pPr>
              <w:rPr>
                <w:sz w:val="21"/>
                <w:szCs w:val="21"/>
              </w:rPr>
            </w:pPr>
          </w:p>
        </w:tc>
        <w:tc>
          <w:tcPr>
            <w:tcW w:w="1680" w:type="dxa"/>
            <w:gridSpan w:val="2"/>
            <w:vAlign w:val="bottom"/>
          </w:tcPr>
          <w:p w14:paraId="15A20086" w14:textId="77777777" w:rsidR="00F711FB" w:rsidRDefault="00DB3416">
            <w:pPr>
              <w:ind w:right="200"/>
              <w:jc w:val="right"/>
              <w:rPr>
                <w:sz w:val="20"/>
                <w:szCs w:val="20"/>
              </w:rPr>
            </w:pPr>
            <w:r>
              <w:rPr>
                <w:rFonts w:ascii="Arial" w:eastAsia="Arial" w:hAnsi="Arial" w:cs="Arial"/>
                <w:sz w:val="18"/>
                <w:szCs w:val="18"/>
              </w:rPr>
              <w:t>—</w:t>
            </w:r>
          </w:p>
        </w:tc>
        <w:tc>
          <w:tcPr>
            <w:tcW w:w="1680" w:type="dxa"/>
            <w:vAlign w:val="bottom"/>
          </w:tcPr>
          <w:p w14:paraId="02FACDDB" w14:textId="77777777" w:rsidR="00F711FB" w:rsidRDefault="00DB3416">
            <w:pPr>
              <w:ind w:right="13"/>
              <w:jc w:val="right"/>
              <w:rPr>
                <w:sz w:val="20"/>
                <w:szCs w:val="20"/>
              </w:rPr>
            </w:pPr>
            <w:r>
              <w:rPr>
                <w:rFonts w:ascii="Arial" w:eastAsia="Arial" w:hAnsi="Arial" w:cs="Arial"/>
                <w:sz w:val="18"/>
                <w:szCs w:val="18"/>
              </w:rPr>
              <w:t>139,973</w:t>
            </w:r>
          </w:p>
        </w:tc>
        <w:tc>
          <w:tcPr>
            <w:tcW w:w="120" w:type="dxa"/>
            <w:vAlign w:val="bottom"/>
          </w:tcPr>
          <w:p w14:paraId="6AB7EE5F" w14:textId="77777777" w:rsidR="00F711FB" w:rsidRDefault="00F711FB">
            <w:pPr>
              <w:rPr>
                <w:sz w:val="21"/>
                <w:szCs w:val="21"/>
              </w:rPr>
            </w:pPr>
          </w:p>
        </w:tc>
        <w:tc>
          <w:tcPr>
            <w:tcW w:w="1780" w:type="dxa"/>
            <w:gridSpan w:val="2"/>
            <w:vAlign w:val="bottom"/>
          </w:tcPr>
          <w:p w14:paraId="2D40ABF9" w14:textId="77777777" w:rsidR="00F711FB" w:rsidRDefault="00DB3416">
            <w:pPr>
              <w:ind w:right="220"/>
              <w:jc w:val="right"/>
              <w:rPr>
                <w:sz w:val="20"/>
                <w:szCs w:val="20"/>
              </w:rPr>
            </w:pPr>
            <w:r>
              <w:rPr>
                <w:rFonts w:ascii="Arial" w:eastAsia="Arial" w:hAnsi="Arial" w:cs="Arial"/>
                <w:sz w:val="18"/>
                <w:szCs w:val="18"/>
              </w:rPr>
              <w:t>—</w:t>
            </w:r>
          </w:p>
        </w:tc>
        <w:tc>
          <w:tcPr>
            <w:tcW w:w="1660" w:type="dxa"/>
            <w:vAlign w:val="bottom"/>
          </w:tcPr>
          <w:p w14:paraId="25124ACC" w14:textId="77777777" w:rsidR="00F711FB" w:rsidRDefault="00DB3416">
            <w:pPr>
              <w:ind w:right="13"/>
              <w:jc w:val="right"/>
              <w:rPr>
                <w:sz w:val="20"/>
                <w:szCs w:val="20"/>
              </w:rPr>
            </w:pPr>
            <w:r>
              <w:rPr>
                <w:rFonts w:ascii="Arial" w:eastAsia="Arial" w:hAnsi="Arial" w:cs="Arial"/>
                <w:sz w:val="18"/>
                <w:szCs w:val="18"/>
              </w:rPr>
              <w:t>2,404,724</w:t>
            </w:r>
          </w:p>
        </w:tc>
      </w:tr>
      <w:tr w:rsidR="00F711FB" w14:paraId="56D7391D" w14:textId="77777777">
        <w:trPr>
          <w:trHeight w:val="27"/>
        </w:trPr>
        <w:tc>
          <w:tcPr>
            <w:tcW w:w="2480" w:type="dxa"/>
            <w:vAlign w:val="bottom"/>
          </w:tcPr>
          <w:p w14:paraId="3A817B5C" w14:textId="77777777" w:rsidR="00F711FB" w:rsidRDefault="00F711FB">
            <w:pPr>
              <w:rPr>
                <w:sz w:val="2"/>
                <w:szCs w:val="2"/>
              </w:rPr>
            </w:pPr>
          </w:p>
        </w:tc>
        <w:tc>
          <w:tcPr>
            <w:tcW w:w="1700" w:type="dxa"/>
            <w:vAlign w:val="bottom"/>
          </w:tcPr>
          <w:p w14:paraId="14664E25" w14:textId="77777777" w:rsidR="00F711FB" w:rsidRDefault="00F711FB">
            <w:pPr>
              <w:rPr>
                <w:sz w:val="2"/>
                <w:szCs w:val="2"/>
              </w:rPr>
            </w:pPr>
          </w:p>
        </w:tc>
        <w:tc>
          <w:tcPr>
            <w:tcW w:w="120" w:type="dxa"/>
            <w:vAlign w:val="bottom"/>
          </w:tcPr>
          <w:p w14:paraId="33D08D20" w14:textId="77777777" w:rsidR="00F711FB" w:rsidRDefault="00F711FB">
            <w:pPr>
              <w:rPr>
                <w:sz w:val="2"/>
                <w:szCs w:val="2"/>
              </w:rPr>
            </w:pPr>
          </w:p>
        </w:tc>
        <w:tc>
          <w:tcPr>
            <w:tcW w:w="1580" w:type="dxa"/>
            <w:vAlign w:val="bottom"/>
          </w:tcPr>
          <w:p w14:paraId="62C2DA7E" w14:textId="77777777" w:rsidR="00F711FB" w:rsidRDefault="00F711FB">
            <w:pPr>
              <w:rPr>
                <w:sz w:val="2"/>
                <w:szCs w:val="2"/>
              </w:rPr>
            </w:pPr>
          </w:p>
        </w:tc>
        <w:tc>
          <w:tcPr>
            <w:tcW w:w="100" w:type="dxa"/>
            <w:vAlign w:val="bottom"/>
          </w:tcPr>
          <w:p w14:paraId="6844F3C1" w14:textId="77777777" w:rsidR="00F711FB" w:rsidRDefault="00F711FB">
            <w:pPr>
              <w:rPr>
                <w:sz w:val="2"/>
                <w:szCs w:val="2"/>
              </w:rPr>
            </w:pPr>
          </w:p>
        </w:tc>
        <w:tc>
          <w:tcPr>
            <w:tcW w:w="1680" w:type="dxa"/>
            <w:vAlign w:val="bottom"/>
          </w:tcPr>
          <w:p w14:paraId="3848271A" w14:textId="77777777" w:rsidR="00F711FB" w:rsidRDefault="00F711FB">
            <w:pPr>
              <w:rPr>
                <w:sz w:val="2"/>
                <w:szCs w:val="2"/>
              </w:rPr>
            </w:pPr>
          </w:p>
        </w:tc>
        <w:tc>
          <w:tcPr>
            <w:tcW w:w="120" w:type="dxa"/>
            <w:vAlign w:val="bottom"/>
          </w:tcPr>
          <w:p w14:paraId="4310F12E" w14:textId="77777777" w:rsidR="00F711FB" w:rsidRDefault="00F711FB">
            <w:pPr>
              <w:rPr>
                <w:sz w:val="2"/>
                <w:szCs w:val="2"/>
              </w:rPr>
            </w:pPr>
          </w:p>
        </w:tc>
        <w:tc>
          <w:tcPr>
            <w:tcW w:w="1660" w:type="dxa"/>
            <w:vAlign w:val="bottom"/>
          </w:tcPr>
          <w:p w14:paraId="7C01384A" w14:textId="77777777" w:rsidR="00F711FB" w:rsidRDefault="00F711FB">
            <w:pPr>
              <w:rPr>
                <w:sz w:val="2"/>
                <w:szCs w:val="2"/>
              </w:rPr>
            </w:pPr>
          </w:p>
        </w:tc>
        <w:tc>
          <w:tcPr>
            <w:tcW w:w="120" w:type="dxa"/>
            <w:vAlign w:val="bottom"/>
          </w:tcPr>
          <w:p w14:paraId="55D97321" w14:textId="77777777" w:rsidR="00F711FB" w:rsidRDefault="00F711FB">
            <w:pPr>
              <w:rPr>
                <w:sz w:val="2"/>
                <w:szCs w:val="2"/>
              </w:rPr>
            </w:pPr>
          </w:p>
        </w:tc>
        <w:tc>
          <w:tcPr>
            <w:tcW w:w="1660" w:type="dxa"/>
            <w:vAlign w:val="bottom"/>
          </w:tcPr>
          <w:p w14:paraId="1222A9C2" w14:textId="77777777" w:rsidR="00F711FB" w:rsidRDefault="00F711FB">
            <w:pPr>
              <w:rPr>
                <w:sz w:val="2"/>
                <w:szCs w:val="2"/>
              </w:rPr>
            </w:pPr>
          </w:p>
        </w:tc>
      </w:tr>
      <w:tr w:rsidR="00F711FB" w14:paraId="337123AC" w14:textId="77777777">
        <w:trPr>
          <w:trHeight w:val="250"/>
        </w:trPr>
        <w:tc>
          <w:tcPr>
            <w:tcW w:w="2480" w:type="dxa"/>
            <w:tcBorders>
              <w:bottom w:val="single" w:sz="8" w:space="0" w:color="BFE4FF"/>
            </w:tcBorders>
            <w:shd w:val="clear" w:color="auto" w:fill="BFE4FF"/>
            <w:vAlign w:val="bottom"/>
          </w:tcPr>
          <w:p w14:paraId="19B6EBDF" w14:textId="77777777" w:rsidR="00F711FB" w:rsidRDefault="00DB3416">
            <w:pPr>
              <w:ind w:left="40"/>
              <w:rPr>
                <w:sz w:val="20"/>
                <w:szCs w:val="20"/>
              </w:rPr>
            </w:pPr>
            <w:r>
              <w:rPr>
                <w:rFonts w:ascii="Arial" w:eastAsia="Arial" w:hAnsi="Arial" w:cs="Arial"/>
                <w:sz w:val="18"/>
                <w:szCs w:val="18"/>
              </w:rPr>
              <w:t>Thomas M. Cornish</w:t>
            </w:r>
          </w:p>
        </w:tc>
        <w:tc>
          <w:tcPr>
            <w:tcW w:w="1700" w:type="dxa"/>
            <w:tcBorders>
              <w:bottom w:val="single" w:sz="8" w:space="0" w:color="BFE4FF"/>
            </w:tcBorders>
            <w:shd w:val="clear" w:color="auto" w:fill="BFE4FF"/>
            <w:vAlign w:val="bottom"/>
          </w:tcPr>
          <w:p w14:paraId="198397CA" w14:textId="77777777" w:rsidR="00F711FB" w:rsidRDefault="00DB3416">
            <w:pPr>
              <w:ind w:right="34"/>
              <w:jc w:val="right"/>
              <w:rPr>
                <w:sz w:val="20"/>
                <w:szCs w:val="20"/>
              </w:rPr>
            </w:pPr>
            <w:r>
              <w:rPr>
                <w:rFonts w:ascii="Arial" w:eastAsia="Arial" w:hAnsi="Arial" w:cs="Arial"/>
                <w:sz w:val="18"/>
                <w:szCs w:val="18"/>
              </w:rPr>
              <w:t>94,500</w:t>
            </w:r>
          </w:p>
        </w:tc>
        <w:tc>
          <w:tcPr>
            <w:tcW w:w="120" w:type="dxa"/>
            <w:tcBorders>
              <w:bottom w:val="single" w:sz="8" w:space="0" w:color="BFE4FF"/>
            </w:tcBorders>
            <w:shd w:val="clear" w:color="auto" w:fill="BFE4FF"/>
            <w:vAlign w:val="bottom"/>
          </w:tcPr>
          <w:p w14:paraId="6862E8B0" w14:textId="77777777" w:rsidR="00F711FB" w:rsidRDefault="00F711FB">
            <w:pPr>
              <w:rPr>
                <w:sz w:val="21"/>
                <w:szCs w:val="21"/>
              </w:rPr>
            </w:pPr>
          </w:p>
        </w:tc>
        <w:tc>
          <w:tcPr>
            <w:tcW w:w="1680" w:type="dxa"/>
            <w:gridSpan w:val="2"/>
            <w:tcBorders>
              <w:bottom w:val="single" w:sz="8" w:space="0" w:color="BFE4FF"/>
            </w:tcBorders>
            <w:shd w:val="clear" w:color="auto" w:fill="BFE4FF"/>
            <w:vAlign w:val="bottom"/>
          </w:tcPr>
          <w:p w14:paraId="35858CA4" w14:textId="77777777" w:rsidR="00F711FB" w:rsidRDefault="00DB3416">
            <w:pPr>
              <w:ind w:right="200"/>
              <w:jc w:val="right"/>
              <w:rPr>
                <w:sz w:val="20"/>
                <w:szCs w:val="20"/>
              </w:rPr>
            </w:pPr>
            <w:r>
              <w:rPr>
                <w:rFonts w:ascii="Arial" w:eastAsia="Arial" w:hAnsi="Arial" w:cs="Arial"/>
                <w:sz w:val="18"/>
                <w:szCs w:val="18"/>
              </w:rPr>
              <w:t>—</w:t>
            </w:r>
          </w:p>
        </w:tc>
        <w:tc>
          <w:tcPr>
            <w:tcW w:w="1680" w:type="dxa"/>
            <w:tcBorders>
              <w:bottom w:val="single" w:sz="8" w:space="0" w:color="BFE4FF"/>
            </w:tcBorders>
            <w:shd w:val="clear" w:color="auto" w:fill="BFE4FF"/>
            <w:vAlign w:val="bottom"/>
          </w:tcPr>
          <w:p w14:paraId="5F714E36" w14:textId="77777777" w:rsidR="00F711FB" w:rsidRDefault="00DB3416">
            <w:pPr>
              <w:ind w:right="13"/>
              <w:jc w:val="right"/>
              <w:rPr>
                <w:sz w:val="20"/>
                <w:szCs w:val="20"/>
              </w:rPr>
            </w:pPr>
            <w:r>
              <w:rPr>
                <w:rFonts w:ascii="Arial" w:eastAsia="Arial" w:hAnsi="Arial" w:cs="Arial"/>
                <w:sz w:val="18"/>
                <w:szCs w:val="18"/>
              </w:rPr>
              <w:t>28,748</w:t>
            </w:r>
          </w:p>
        </w:tc>
        <w:tc>
          <w:tcPr>
            <w:tcW w:w="120" w:type="dxa"/>
            <w:tcBorders>
              <w:bottom w:val="single" w:sz="8" w:space="0" w:color="BFE4FF"/>
            </w:tcBorders>
            <w:shd w:val="clear" w:color="auto" w:fill="BFE4FF"/>
            <w:vAlign w:val="bottom"/>
          </w:tcPr>
          <w:p w14:paraId="18D25745" w14:textId="77777777" w:rsidR="00F711FB" w:rsidRDefault="00F711FB">
            <w:pPr>
              <w:rPr>
                <w:sz w:val="21"/>
                <w:szCs w:val="21"/>
              </w:rPr>
            </w:pPr>
          </w:p>
        </w:tc>
        <w:tc>
          <w:tcPr>
            <w:tcW w:w="1780" w:type="dxa"/>
            <w:gridSpan w:val="2"/>
            <w:tcBorders>
              <w:bottom w:val="single" w:sz="8" w:space="0" w:color="BFE4FF"/>
            </w:tcBorders>
            <w:shd w:val="clear" w:color="auto" w:fill="BFE4FF"/>
            <w:vAlign w:val="bottom"/>
          </w:tcPr>
          <w:p w14:paraId="586AA9E3" w14:textId="77777777" w:rsidR="00F711FB" w:rsidRDefault="00DB3416">
            <w:pPr>
              <w:ind w:right="220"/>
              <w:jc w:val="right"/>
              <w:rPr>
                <w:sz w:val="20"/>
                <w:szCs w:val="20"/>
              </w:rPr>
            </w:pPr>
            <w:r>
              <w:rPr>
                <w:rFonts w:ascii="Arial" w:eastAsia="Arial" w:hAnsi="Arial" w:cs="Arial"/>
                <w:sz w:val="18"/>
                <w:szCs w:val="18"/>
              </w:rPr>
              <w:t>—</w:t>
            </w:r>
          </w:p>
        </w:tc>
        <w:tc>
          <w:tcPr>
            <w:tcW w:w="1660" w:type="dxa"/>
            <w:tcBorders>
              <w:bottom w:val="single" w:sz="8" w:space="0" w:color="BFE4FF"/>
            </w:tcBorders>
            <w:shd w:val="clear" w:color="auto" w:fill="BFE4FF"/>
            <w:vAlign w:val="bottom"/>
          </w:tcPr>
          <w:p w14:paraId="0F044FAC" w14:textId="77777777" w:rsidR="00F711FB" w:rsidRDefault="00DB3416">
            <w:pPr>
              <w:ind w:right="13"/>
              <w:jc w:val="right"/>
              <w:rPr>
                <w:sz w:val="20"/>
                <w:szCs w:val="20"/>
              </w:rPr>
            </w:pPr>
            <w:r>
              <w:rPr>
                <w:rFonts w:ascii="Arial" w:eastAsia="Arial" w:hAnsi="Arial" w:cs="Arial"/>
                <w:sz w:val="18"/>
                <w:szCs w:val="18"/>
              </w:rPr>
              <w:t>474,059</w:t>
            </w:r>
          </w:p>
        </w:tc>
      </w:tr>
      <w:tr w:rsidR="00F711FB" w14:paraId="0DAE4DD8" w14:textId="77777777">
        <w:trPr>
          <w:trHeight w:val="243"/>
        </w:trPr>
        <w:tc>
          <w:tcPr>
            <w:tcW w:w="2480" w:type="dxa"/>
            <w:vAlign w:val="bottom"/>
          </w:tcPr>
          <w:p w14:paraId="16723B14" w14:textId="77777777" w:rsidR="00F711FB" w:rsidRDefault="00DB3416">
            <w:pPr>
              <w:ind w:left="40"/>
              <w:rPr>
                <w:sz w:val="20"/>
                <w:szCs w:val="20"/>
              </w:rPr>
            </w:pPr>
            <w:r>
              <w:rPr>
                <w:rFonts w:ascii="Arial" w:eastAsia="Arial" w:hAnsi="Arial" w:cs="Arial"/>
                <w:sz w:val="18"/>
                <w:szCs w:val="18"/>
              </w:rPr>
              <w:t>Rishi Bansal</w:t>
            </w:r>
          </w:p>
        </w:tc>
        <w:tc>
          <w:tcPr>
            <w:tcW w:w="1700" w:type="dxa"/>
            <w:vAlign w:val="bottom"/>
          </w:tcPr>
          <w:p w14:paraId="37512D95" w14:textId="77777777" w:rsidR="00F711FB" w:rsidRDefault="00DB3416">
            <w:pPr>
              <w:ind w:right="34"/>
              <w:jc w:val="right"/>
              <w:rPr>
                <w:sz w:val="20"/>
                <w:szCs w:val="20"/>
              </w:rPr>
            </w:pPr>
            <w:r>
              <w:rPr>
                <w:rFonts w:ascii="Arial" w:eastAsia="Arial" w:hAnsi="Arial" w:cs="Arial"/>
                <w:sz w:val="18"/>
                <w:szCs w:val="18"/>
              </w:rPr>
              <w:t>157,500</w:t>
            </w:r>
          </w:p>
        </w:tc>
        <w:tc>
          <w:tcPr>
            <w:tcW w:w="120" w:type="dxa"/>
            <w:vAlign w:val="bottom"/>
          </w:tcPr>
          <w:p w14:paraId="404E7343" w14:textId="77777777" w:rsidR="00F711FB" w:rsidRDefault="00F711FB">
            <w:pPr>
              <w:rPr>
                <w:sz w:val="21"/>
                <w:szCs w:val="21"/>
              </w:rPr>
            </w:pPr>
          </w:p>
        </w:tc>
        <w:tc>
          <w:tcPr>
            <w:tcW w:w="1680" w:type="dxa"/>
            <w:gridSpan w:val="2"/>
            <w:vAlign w:val="bottom"/>
          </w:tcPr>
          <w:p w14:paraId="1CA8ABC8" w14:textId="77777777" w:rsidR="00F711FB" w:rsidRDefault="00DB3416">
            <w:pPr>
              <w:ind w:right="200"/>
              <w:jc w:val="right"/>
              <w:rPr>
                <w:sz w:val="20"/>
                <w:szCs w:val="20"/>
              </w:rPr>
            </w:pPr>
            <w:r>
              <w:rPr>
                <w:rFonts w:ascii="Arial" w:eastAsia="Arial" w:hAnsi="Arial" w:cs="Arial"/>
                <w:sz w:val="18"/>
                <w:szCs w:val="18"/>
              </w:rPr>
              <w:t>—</w:t>
            </w:r>
          </w:p>
        </w:tc>
        <w:tc>
          <w:tcPr>
            <w:tcW w:w="1680" w:type="dxa"/>
            <w:vAlign w:val="bottom"/>
          </w:tcPr>
          <w:p w14:paraId="0DD2D45A" w14:textId="77777777" w:rsidR="00F711FB" w:rsidRDefault="00DB3416">
            <w:pPr>
              <w:ind w:right="13"/>
              <w:jc w:val="right"/>
              <w:rPr>
                <w:sz w:val="20"/>
                <w:szCs w:val="20"/>
              </w:rPr>
            </w:pPr>
            <w:r>
              <w:rPr>
                <w:rFonts w:ascii="Arial" w:eastAsia="Arial" w:hAnsi="Arial" w:cs="Arial"/>
                <w:sz w:val="18"/>
                <w:szCs w:val="18"/>
              </w:rPr>
              <w:t>118,387</w:t>
            </w:r>
          </w:p>
        </w:tc>
        <w:tc>
          <w:tcPr>
            <w:tcW w:w="120" w:type="dxa"/>
            <w:vAlign w:val="bottom"/>
          </w:tcPr>
          <w:p w14:paraId="6C29391D" w14:textId="77777777" w:rsidR="00F711FB" w:rsidRDefault="00F711FB">
            <w:pPr>
              <w:rPr>
                <w:sz w:val="21"/>
                <w:szCs w:val="21"/>
              </w:rPr>
            </w:pPr>
          </w:p>
        </w:tc>
        <w:tc>
          <w:tcPr>
            <w:tcW w:w="1780" w:type="dxa"/>
            <w:gridSpan w:val="2"/>
            <w:vAlign w:val="bottom"/>
          </w:tcPr>
          <w:p w14:paraId="04810520" w14:textId="77777777" w:rsidR="00F711FB" w:rsidRDefault="00DB3416">
            <w:pPr>
              <w:ind w:right="220"/>
              <w:jc w:val="right"/>
              <w:rPr>
                <w:sz w:val="20"/>
                <w:szCs w:val="20"/>
              </w:rPr>
            </w:pPr>
            <w:r>
              <w:rPr>
                <w:rFonts w:ascii="Arial" w:eastAsia="Arial" w:hAnsi="Arial" w:cs="Arial"/>
                <w:sz w:val="18"/>
                <w:szCs w:val="18"/>
              </w:rPr>
              <w:t>—</w:t>
            </w:r>
          </w:p>
        </w:tc>
        <w:tc>
          <w:tcPr>
            <w:tcW w:w="1660" w:type="dxa"/>
            <w:vAlign w:val="bottom"/>
          </w:tcPr>
          <w:p w14:paraId="64AE4C34" w14:textId="77777777" w:rsidR="00F711FB" w:rsidRDefault="00DB3416">
            <w:pPr>
              <w:ind w:right="13"/>
              <w:jc w:val="right"/>
              <w:rPr>
                <w:sz w:val="20"/>
                <w:szCs w:val="20"/>
              </w:rPr>
            </w:pPr>
            <w:r>
              <w:rPr>
                <w:rFonts w:ascii="Arial" w:eastAsia="Arial" w:hAnsi="Arial" w:cs="Arial"/>
                <w:sz w:val="18"/>
                <w:szCs w:val="18"/>
              </w:rPr>
              <w:t>1,667,142</w:t>
            </w:r>
          </w:p>
        </w:tc>
      </w:tr>
      <w:tr w:rsidR="00F711FB" w14:paraId="52EFD02D" w14:textId="77777777">
        <w:trPr>
          <w:trHeight w:val="27"/>
        </w:trPr>
        <w:tc>
          <w:tcPr>
            <w:tcW w:w="2480" w:type="dxa"/>
            <w:vAlign w:val="bottom"/>
          </w:tcPr>
          <w:p w14:paraId="72ED20F8" w14:textId="77777777" w:rsidR="00F711FB" w:rsidRDefault="00F711FB">
            <w:pPr>
              <w:rPr>
                <w:sz w:val="2"/>
                <w:szCs w:val="2"/>
              </w:rPr>
            </w:pPr>
          </w:p>
        </w:tc>
        <w:tc>
          <w:tcPr>
            <w:tcW w:w="1700" w:type="dxa"/>
            <w:vAlign w:val="bottom"/>
          </w:tcPr>
          <w:p w14:paraId="0E16D191" w14:textId="77777777" w:rsidR="00F711FB" w:rsidRDefault="00F711FB">
            <w:pPr>
              <w:rPr>
                <w:sz w:val="2"/>
                <w:szCs w:val="2"/>
              </w:rPr>
            </w:pPr>
          </w:p>
        </w:tc>
        <w:tc>
          <w:tcPr>
            <w:tcW w:w="120" w:type="dxa"/>
            <w:vAlign w:val="bottom"/>
          </w:tcPr>
          <w:p w14:paraId="1C726ABD" w14:textId="77777777" w:rsidR="00F711FB" w:rsidRDefault="00F711FB">
            <w:pPr>
              <w:rPr>
                <w:sz w:val="2"/>
                <w:szCs w:val="2"/>
              </w:rPr>
            </w:pPr>
          </w:p>
        </w:tc>
        <w:tc>
          <w:tcPr>
            <w:tcW w:w="1580" w:type="dxa"/>
            <w:vAlign w:val="bottom"/>
          </w:tcPr>
          <w:p w14:paraId="6C759DF0" w14:textId="77777777" w:rsidR="00F711FB" w:rsidRDefault="00F711FB">
            <w:pPr>
              <w:rPr>
                <w:sz w:val="2"/>
                <w:szCs w:val="2"/>
              </w:rPr>
            </w:pPr>
          </w:p>
        </w:tc>
        <w:tc>
          <w:tcPr>
            <w:tcW w:w="100" w:type="dxa"/>
            <w:vAlign w:val="bottom"/>
          </w:tcPr>
          <w:p w14:paraId="7738F2C0" w14:textId="77777777" w:rsidR="00F711FB" w:rsidRDefault="00F711FB">
            <w:pPr>
              <w:rPr>
                <w:sz w:val="2"/>
                <w:szCs w:val="2"/>
              </w:rPr>
            </w:pPr>
          </w:p>
        </w:tc>
        <w:tc>
          <w:tcPr>
            <w:tcW w:w="1680" w:type="dxa"/>
            <w:vAlign w:val="bottom"/>
          </w:tcPr>
          <w:p w14:paraId="5EC5A59C" w14:textId="77777777" w:rsidR="00F711FB" w:rsidRDefault="00F711FB">
            <w:pPr>
              <w:rPr>
                <w:sz w:val="2"/>
                <w:szCs w:val="2"/>
              </w:rPr>
            </w:pPr>
          </w:p>
        </w:tc>
        <w:tc>
          <w:tcPr>
            <w:tcW w:w="120" w:type="dxa"/>
            <w:vAlign w:val="bottom"/>
          </w:tcPr>
          <w:p w14:paraId="5F6F473C" w14:textId="77777777" w:rsidR="00F711FB" w:rsidRDefault="00F711FB">
            <w:pPr>
              <w:rPr>
                <w:sz w:val="2"/>
                <w:szCs w:val="2"/>
              </w:rPr>
            </w:pPr>
          </w:p>
        </w:tc>
        <w:tc>
          <w:tcPr>
            <w:tcW w:w="1660" w:type="dxa"/>
            <w:vAlign w:val="bottom"/>
          </w:tcPr>
          <w:p w14:paraId="4B0CA269" w14:textId="77777777" w:rsidR="00F711FB" w:rsidRDefault="00F711FB">
            <w:pPr>
              <w:rPr>
                <w:sz w:val="2"/>
                <w:szCs w:val="2"/>
              </w:rPr>
            </w:pPr>
          </w:p>
        </w:tc>
        <w:tc>
          <w:tcPr>
            <w:tcW w:w="120" w:type="dxa"/>
            <w:vAlign w:val="bottom"/>
          </w:tcPr>
          <w:p w14:paraId="3EBF7946" w14:textId="77777777" w:rsidR="00F711FB" w:rsidRDefault="00F711FB">
            <w:pPr>
              <w:rPr>
                <w:sz w:val="2"/>
                <w:szCs w:val="2"/>
              </w:rPr>
            </w:pPr>
          </w:p>
        </w:tc>
        <w:tc>
          <w:tcPr>
            <w:tcW w:w="1660" w:type="dxa"/>
            <w:vAlign w:val="bottom"/>
          </w:tcPr>
          <w:p w14:paraId="529C582E" w14:textId="77777777" w:rsidR="00F711FB" w:rsidRDefault="00F711FB">
            <w:pPr>
              <w:rPr>
                <w:sz w:val="2"/>
                <w:szCs w:val="2"/>
              </w:rPr>
            </w:pPr>
          </w:p>
        </w:tc>
      </w:tr>
      <w:tr w:rsidR="00F711FB" w14:paraId="4360ADAC" w14:textId="77777777">
        <w:trPr>
          <w:trHeight w:val="270"/>
        </w:trPr>
        <w:tc>
          <w:tcPr>
            <w:tcW w:w="2480" w:type="dxa"/>
            <w:shd w:val="clear" w:color="auto" w:fill="BFE4FF"/>
            <w:vAlign w:val="bottom"/>
          </w:tcPr>
          <w:p w14:paraId="551224AA" w14:textId="77777777" w:rsidR="00F711FB" w:rsidRDefault="00DB3416">
            <w:pPr>
              <w:spacing w:line="270" w:lineRule="exact"/>
              <w:ind w:left="40"/>
              <w:rPr>
                <w:sz w:val="20"/>
                <w:szCs w:val="20"/>
              </w:rPr>
            </w:pPr>
            <w:r>
              <w:rPr>
                <w:rFonts w:ascii="Arial" w:eastAsia="Arial" w:hAnsi="Arial" w:cs="Arial"/>
                <w:sz w:val="18"/>
                <w:szCs w:val="18"/>
              </w:rPr>
              <w:t>Jay D. Richards</w:t>
            </w:r>
            <w:r>
              <w:rPr>
                <w:rFonts w:ascii="Arial" w:eastAsia="Arial" w:hAnsi="Arial" w:cs="Arial"/>
                <w:sz w:val="25"/>
                <w:szCs w:val="25"/>
                <w:vertAlign w:val="superscript"/>
              </w:rPr>
              <w:t>(1)</w:t>
            </w:r>
          </w:p>
        </w:tc>
        <w:tc>
          <w:tcPr>
            <w:tcW w:w="1820" w:type="dxa"/>
            <w:gridSpan w:val="2"/>
            <w:shd w:val="clear" w:color="auto" w:fill="BFE4FF"/>
            <w:vAlign w:val="bottom"/>
          </w:tcPr>
          <w:p w14:paraId="34157130" w14:textId="77777777" w:rsidR="00F711FB" w:rsidRDefault="00DB3416">
            <w:pPr>
              <w:ind w:right="240"/>
              <w:jc w:val="right"/>
              <w:rPr>
                <w:sz w:val="20"/>
                <w:szCs w:val="20"/>
              </w:rPr>
            </w:pPr>
            <w:r>
              <w:rPr>
                <w:rFonts w:ascii="Arial" w:eastAsia="Arial" w:hAnsi="Arial" w:cs="Arial"/>
                <w:sz w:val="18"/>
                <w:szCs w:val="18"/>
              </w:rPr>
              <w:t>—</w:t>
            </w:r>
          </w:p>
        </w:tc>
        <w:tc>
          <w:tcPr>
            <w:tcW w:w="1680" w:type="dxa"/>
            <w:gridSpan w:val="2"/>
            <w:shd w:val="clear" w:color="auto" w:fill="BFE4FF"/>
            <w:vAlign w:val="bottom"/>
          </w:tcPr>
          <w:p w14:paraId="35A419B3" w14:textId="77777777" w:rsidR="00F711FB" w:rsidRDefault="00DB3416">
            <w:pPr>
              <w:ind w:right="200"/>
              <w:jc w:val="right"/>
              <w:rPr>
                <w:sz w:val="20"/>
                <w:szCs w:val="20"/>
              </w:rPr>
            </w:pPr>
            <w:r>
              <w:rPr>
                <w:rFonts w:ascii="Arial" w:eastAsia="Arial" w:hAnsi="Arial" w:cs="Arial"/>
                <w:sz w:val="18"/>
                <w:szCs w:val="18"/>
              </w:rPr>
              <w:t>—</w:t>
            </w:r>
          </w:p>
        </w:tc>
        <w:tc>
          <w:tcPr>
            <w:tcW w:w="1800" w:type="dxa"/>
            <w:gridSpan w:val="2"/>
            <w:shd w:val="clear" w:color="auto" w:fill="BFE4FF"/>
            <w:vAlign w:val="bottom"/>
          </w:tcPr>
          <w:p w14:paraId="737ACB01" w14:textId="77777777" w:rsidR="00F711FB" w:rsidRDefault="00DB3416">
            <w:pPr>
              <w:ind w:right="220"/>
              <w:jc w:val="right"/>
              <w:rPr>
                <w:sz w:val="20"/>
                <w:szCs w:val="20"/>
              </w:rPr>
            </w:pPr>
            <w:r>
              <w:rPr>
                <w:rFonts w:ascii="Arial" w:eastAsia="Arial" w:hAnsi="Arial" w:cs="Arial"/>
                <w:sz w:val="18"/>
                <w:szCs w:val="18"/>
              </w:rPr>
              <w:t>—</w:t>
            </w:r>
          </w:p>
        </w:tc>
        <w:tc>
          <w:tcPr>
            <w:tcW w:w="1780" w:type="dxa"/>
            <w:gridSpan w:val="2"/>
            <w:shd w:val="clear" w:color="auto" w:fill="BFE4FF"/>
            <w:vAlign w:val="bottom"/>
          </w:tcPr>
          <w:p w14:paraId="48CAE38B" w14:textId="77777777" w:rsidR="00F711FB" w:rsidRDefault="00DB3416">
            <w:pPr>
              <w:ind w:right="220"/>
              <w:jc w:val="right"/>
              <w:rPr>
                <w:sz w:val="20"/>
                <w:szCs w:val="20"/>
              </w:rPr>
            </w:pPr>
            <w:r>
              <w:rPr>
                <w:rFonts w:ascii="Arial" w:eastAsia="Arial" w:hAnsi="Arial" w:cs="Arial"/>
                <w:sz w:val="18"/>
                <w:szCs w:val="18"/>
              </w:rPr>
              <w:t>—</w:t>
            </w:r>
          </w:p>
        </w:tc>
        <w:tc>
          <w:tcPr>
            <w:tcW w:w="1660" w:type="dxa"/>
            <w:shd w:val="clear" w:color="auto" w:fill="BFE4FF"/>
            <w:vAlign w:val="bottom"/>
          </w:tcPr>
          <w:p w14:paraId="2A8820D7" w14:textId="77777777" w:rsidR="00F711FB" w:rsidRDefault="00DB3416">
            <w:pPr>
              <w:ind w:right="13"/>
              <w:jc w:val="right"/>
              <w:rPr>
                <w:sz w:val="20"/>
                <w:szCs w:val="20"/>
              </w:rPr>
            </w:pPr>
            <w:r>
              <w:rPr>
                <w:rFonts w:ascii="Arial" w:eastAsia="Arial" w:hAnsi="Arial" w:cs="Arial"/>
                <w:sz w:val="18"/>
                <w:szCs w:val="18"/>
              </w:rPr>
              <w:t>—</w:t>
            </w:r>
          </w:p>
        </w:tc>
      </w:tr>
    </w:tbl>
    <w:p w14:paraId="6EF389F4" w14:textId="77777777" w:rsidR="00F711FB" w:rsidRDefault="00F711FB">
      <w:pPr>
        <w:spacing w:line="44" w:lineRule="exact"/>
        <w:rPr>
          <w:sz w:val="20"/>
          <w:szCs w:val="20"/>
        </w:rPr>
      </w:pPr>
    </w:p>
    <w:p w14:paraId="10005A1E" w14:textId="77777777" w:rsidR="00F711FB" w:rsidRDefault="00DB3416">
      <w:pPr>
        <w:numPr>
          <w:ilvl w:val="0"/>
          <w:numId w:val="35"/>
        </w:numPr>
        <w:tabs>
          <w:tab w:val="left" w:pos="240"/>
        </w:tabs>
        <w:ind w:left="240" w:hanging="232"/>
        <w:rPr>
          <w:rFonts w:ascii="Arial" w:eastAsia="Arial" w:hAnsi="Arial" w:cs="Arial"/>
          <w:sz w:val="16"/>
          <w:szCs w:val="16"/>
        </w:rPr>
      </w:pPr>
      <w:r>
        <w:rPr>
          <w:rFonts w:ascii="Arial" w:eastAsia="Arial" w:hAnsi="Arial" w:cs="Arial"/>
          <w:sz w:val="16"/>
          <w:szCs w:val="16"/>
        </w:rPr>
        <w:t>Mr. Richards does not participate in the Company's Nonqualified Deferred Compensation Plan.</w:t>
      </w:r>
    </w:p>
    <w:p w14:paraId="788DE9C4" w14:textId="77777777" w:rsidR="00F711FB" w:rsidRDefault="00F711FB">
      <w:pPr>
        <w:spacing w:line="126" w:lineRule="exact"/>
        <w:rPr>
          <w:rFonts w:ascii="Arial" w:eastAsia="Arial" w:hAnsi="Arial" w:cs="Arial"/>
          <w:sz w:val="16"/>
          <w:szCs w:val="16"/>
        </w:rPr>
      </w:pPr>
    </w:p>
    <w:p w14:paraId="774DFF3B" w14:textId="77777777" w:rsidR="00F711FB" w:rsidRDefault="00DB3416">
      <w:pPr>
        <w:numPr>
          <w:ilvl w:val="0"/>
          <w:numId w:val="35"/>
        </w:numPr>
        <w:tabs>
          <w:tab w:val="left" w:pos="244"/>
        </w:tabs>
        <w:spacing w:line="278" w:lineRule="auto"/>
        <w:ind w:left="420" w:right="100" w:hanging="412"/>
        <w:rPr>
          <w:rFonts w:ascii="Arial" w:eastAsia="Arial" w:hAnsi="Arial" w:cs="Arial"/>
          <w:sz w:val="16"/>
          <w:szCs w:val="16"/>
        </w:rPr>
      </w:pPr>
      <w:r>
        <w:rPr>
          <w:rFonts w:ascii="Arial" w:eastAsia="Arial" w:hAnsi="Arial" w:cs="Arial"/>
          <w:sz w:val="16"/>
          <w:szCs w:val="16"/>
        </w:rPr>
        <w:t>The full amount of the contribution for Messrs. Singh, Cornish, Bansal, Richards and Starr and Ms. Lunak to the Nonqualified Deferred Compensation Plan is reflected as compensation earned as part of each executive's "Salary", and/or "Bonus" or "Non-Equity Incentive Plan Compensation" in 2019 in the "Summary Compensation Table for 2019."</w:t>
      </w:r>
    </w:p>
    <w:p w14:paraId="06458488" w14:textId="77777777" w:rsidR="00F711FB" w:rsidRDefault="00F711FB">
      <w:pPr>
        <w:spacing w:line="76" w:lineRule="exact"/>
        <w:rPr>
          <w:rFonts w:ascii="Arial" w:eastAsia="Arial" w:hAnsi="Arial" w:cs="Arial"/>
          <w:sz w:val="16"/>
          <w:szCs w:val="16"/>
        </w:rPr>
      </w:pPr>
    </w:p>
    <w:p w14:paraId="33F9FFE4" w14:textId="77777777" w:rsidR="00F711FB" w:rsidRDefault="00DB3416">
      <w:pPr>
        <w:numPr>
          <w:ilvl w:val="0"/>
          <w:numId w:val="35"/>
        </w:numPr>
        <w:tabs>
          <w:tab w:val="left" w:pos="420"/>
        </w:tabs>
        <w:spacing w:line="293" w:lineRule="auto"/>
        <w:ind w:left="420" w:right="40" w:hanging="412"/>
        <w:rPr>
          <w:rFonts w:ascii="Arial" w:eastAsia="Arial" w:hAnsi="Arial" w:cs="Arial"/>
          <w:sz w:val="16"/>
          <w:szCs w:val="16"/>
        </w:rPr>
      </w:pPr>
      <w:r>
        <w:rPr>
          <w:rFonts w:ascii="Arial" w:eastAsia="Arial" w:hAnsi="Arial" w:cs="Arial"/>
          <w:sz w:val="16"/>
          <w:szCs w:val="16"/>
        </w:rPr>
        <w:t>Amounts reflect our contributions, if any, to the Nonqualified Deferred Compensation Plan for the applicable NEO. These amounts are also reported in the "All Other Compensation" column of the "Summary Compensation Table for 2019."</w:t>
      </w:r>
    </w:p>
    <w:p w14:paraId="18DAA74C" w14:textId="77777777" w:rsidR="00F711FB" w:rsidRDefault="00F711FB">
      <w:pPr>
        <w:spacing w:line="232" w:lineRule="exact"/>
        <w:rPr>
          <w:sz w:val="20"/>
          <w:szCs w:val="20"/>
        </w:rPr>
      </w:pPr>
    </w:p>
    <w:p w14:paraId="1750BD71" w14:textId="77777777" w:rsidR="00F711FB" w:rsidRDefault="00DB3416">
      <w:pPr>
        <w:ind w:right="-19"/>
        <w:jc w:val="center"/>
        <w:rPr>
          <w:sz w:val="20"/>
          <w:szCs w:val="20"/>
        </w:rPr>
      </w:pPr>
      <w:r>
        <w:rPr>
          <w:rFonts w:ascii="Arial" w:eastAsia="Arial" w:hAnsi="Arial" w:cs="Arial"/>
          <w:sz w:val="20"/>
          <w:szCs w:val="20"/>
        </w:rPr>
        <w:t>48</w:t>
      </w:r>
    </w:p>
    <w:p w14:paraId="0F805FAF" w14:textId="77777777" w:rsidR="00F711FB" w:rsidRDefault="00F711FB">
      <w:pPr>
        <w:sectPr w:rsidR="00F711FB">
          <w:pgSz w:w="11900" w:h="16838"/>
          <w:pgMar w:top="549" w:right="359" w:bottom="1440" w:left="320" w:header="0" w:footer="0" w:gutter="0"/>
          <w:cols w:space="720" w:equalWidth="0">
            <w:col w:w="11220"/>
          </w:cols>
        </w:sectPr>
      </w:pPr>
    </w:p>
    <w:p w14:paraId="4AE388ED" w14:textId="77777777" w:rsidR="00F711FB" w:rsidRDefault="00F711FB">
      <w:pPr>
        <w:spacing w:line="25" w:lineRule="exact"/>
        <w:rPr>
          <w:sz w:val="20"/>
          <w:szCs w:val="20"/>
        </w:rPr>
      </w:pPr>
    </w:p>
    <w:p w14:paraId="1608C976" w14:textId="77777777" w:rsidR="00F711FB" w:rsidRDefault="00DB3416">
      <w:pPr>
        <w:rPr>
          <w:sz w:val="20"/>
          <w:szCs w:val="20"/>
        </w:rPr>
      </w:pPr>
      <w:r>
        <w:rPr>
          <w:rFonts w:ascii="Arial" w:eastAsia="Arial" w:hAnsi="Arial" w:cs="Arial"/>
          <w:sz w:val="13"/>
          <w:szCs w:val="13"/>
        </w:rPr>
        <w:t>BankUnited, Inc. 2020 Proxy Statement</w:t>
      </w:r>
    </w:p>
    <w:p w14:paraId="6A2573C7" w14:textId="77777777" w:rsidR="00F711FB" w:rsidRDefault="00F711FB">
      <w:pPr>
        <w:sectPr w:rsidR="00F711FB">
          <w:type w:val="continuous"/>
          <w:pgSz w:w="11900" w:h="16838"/>
          <w:pgMar w:top="549" w:right="359" w:bottom="1440" w:left="320" w:header="0" w:footer="0" w:gutter="0"/>
          <w:cols w:space="720" w:equalWidth="0">
            <w:col w:w="11220"/>
          </w:cols>
        </w:sectPr>
      </w:pPr>
    </w:p>
    <w:p w14:paraId="39D7972C" w14:textId="77777777" w:rsidR="00F711FB" w:rsidRDefault="00DB3416">
      <w:pPr>
        <w:numPr>
          <w:ilvl w:val="0"/>
          <w:numId w:val="36"/>
        </w:numPr>
        <w:tabs>
          <w:tab w:val="left" w:pos="420"/>
        </w:tabs>
        <w:spacing w:line="278" w:lineRule="auto"/>
        <w:ind w:left="420" w:right="180" w:hanging="412"/>
        <w:rPr>
          <w:rFonts w:ascii="Arial" w:eastAsia="Arial" w:hAnsi="Arial" w:cs="Arial"/>
          <w:sz w:val="16"/>
          <w:szCs w:val="16"/>
        </w:rPr>
      </w:pPr>
      <w:bookmarkStart w:id="55" w:name="page55"/>
      <w:bookmarkEnd w:id="55"/>
      <w:r>
        <w:rPr>
          <w:rFonts w:ascii="Arial" w:eastAsia="Arial" w:hAnsi="Arial" w:cs="Arial"/>
          <w:sz w:val="16"/>
          <w:szCs w:val="16"/>
        </w:rPr>
        <w:lastRenderedPageBreak/>
        <w:t>These amounts include amounts previously reported in the Summary Compensation Table as "Salary," "Bonus," "Non-Equity Incentive Plan Compensation" or "All Other Compensation" for years prior to 2019, in the following aggregate amounts: $691,678 for Mr. Singh, $787,083 for Ms. Lunak, $224,769 for Mr. Cornish and $569,167 for Mr. Bansal.</w:t>
      </w:r>
    </w:p>
    <w:p w14:paraId="1ECF52D2" w14:textId="77777777" w:rsidR="00F711FB" w:rsidRDefault="00F711FB">
      <w:pPr>
        <w:spacing w:line="164" w:lineRule="exact"/>
        <w:rPr>
          <w:sz w:val="20"/>
          <w:szCs w:val="20"/>
        </w:rPr>
      </w:pPr>
    </w:p>
    <w:p w14:paraId="12A901FB" w14:textId="77777777" w:rsidR="00F711FB" w:rsidRDefault="00DB3416">
      <w:pPr>
        <w:spacing w:line="345" w:lineRule="auto"/>
        <w:ind w:firstLine="648"/>
        <w:rPr>
          <w:sz w:val="20"/>
          <w:szCs w:val="20"/>
        </w:rPr>
      </w:pPr>
      <w:r>
        <w:rPr>
          <w:rFonts w:ascii="Arial" w:eastAsia="Arial" w:hAnsi="Arial" w:cs="Arial"/>
          <w:sz w:val="16"/>
          <w:szCs w:val="16"/>
        </w:rPr>
        <w:t>Our Nonqualified Deferred Compensation Plan allows each NEO to defer up to 100% of salary and cash bonus or incentives. Mr. Singh is eligible to receive company matching contributions under the plan. For the 2019 plan year, we contributed an amount equal to 100% of the first 1% plus 70% of the next 5% of eligible compensation that Mr. Singh elected to defer under the plan. Amounts deferred by a NEO are vested at all times and amounts that we contribute on the executive's behalf will become vested upon the earlier to occur of a change in control (as defined in the plan), the executive's death, disability, attainment of age 65 or completion of two years of service. The Company credits each participant's account with income based on either an annual interest rate determined by the Company's Compensation Committee or returns of selected investment portfolios, as elected by the participant. The annual interest rate has ranged from 6.08% in 2009 to 6.86% in 2019. Amounts deferred under our Nonqualified Deferred Compensation Plan are distributed upon a date or dates specified by the executive, which may be no earlier than January 1 of the third plan year following the plan year in which the compensation would have otherwise been paid to the executive, or upon the earliest to occur of the executive's separation from service, disability or a change in control.</w:t>
      </w:r>
    </w:p>
    <w:p w14:paraId="78BDBCCB" w14:textId="77777777" w:rsidR="00F711FB" w:rsidRDefault="00F711FB">
      <w:pPr>
        <w:spacing w:line="200" w:lineRule="exact"/>
        <w:rPr>
          <w:sz w:val="20"/>
          <w:szCs w:val="20"/>
        </w:rPr>
      </w:pPr>
    </w:p>
    <w:p w14:paraId="2200A3F2" w14:textId="77777777" w:rsidR="00F711FB" w:rsidRDefault="00F711FB">
      <w:pPr>
        <w:spacing w:line="316" w:lineRule="exact"/>
        <w:rPr>
          <w:sz w:val="20"/>
          <w:szCs w:val="20"/>
        </w:rPr>
      </w:pPr>
    </w:p>
    <w:p w14:paraId="0D9E397C" w14:textId="77777777" w:rsidR="00F711FB" w:rsidRDefault="00DB3416">
      <w:pPr>
        <w:rPr>
          <w:sz w:val="20"/>
          <w:szCs w:val="20"/>
        </w:rPr>
      </w:pPr>
      <w:r>
        <w:rPr>
          <w:rFonts w:ascii="Arial" w:eastAsia="Arial" w:hAnsi="Arial" w:cs="Arial"/>
          <w:b/>
          <w:bCs/>
          <w:sz w:val="20"/>
          <w:szCs w:val="20"/>
        </w:rPr>
        <w:t>Potential Payments Upon Termination or Change-in-Control</w:t>
      </w:r>
    </w:p>
    <w:p w14:paraId="0A0FF0DD" w14:textId="77777777" w:rsidR="00F711FB" w:rsidRDefault="00F711FB">
      <w:pPr>
        <w:spacing w:line="154" w:lineRule="exact"/>
        <w:rPr>
          <w:sz w:val="20"/>
          <w:szCs w:val="20"/>
        </w:rPr>
      </w:pPr>
    </w:p>
    <w:p w14:paraId="20980536" w14:textId="77777777" w:rsidR="00F711FB" w:rsidRDefault="00DB3416">
      <w:pPr>
        <w:spacing w:line="288" w:lineRule="auto"/>
        <w:ind w:right="200" w:firstLine="648"/>
        <w:rPr>
          <w:sz w:val="20"/>
          <w:szCs w:val="20"/>
        </w:rPr>
      </w:pPr>
      <w:r>
        <w:rPr>
          <w:rFonts w:ascii="Arial" w:eastAsia="Arial" w:hAnsi="Arial" w:cs="Arial"/>
          <w:sz w:val="20"/>
          <w:szCs w:val="20"/>
        </w:rPr>
        <w:t>The employment arrangements with our NEOs provide for certain severance payments and benefits, to the extent applicable, in the event of a termination of employment as described below:</w:t>
      </w:r>
    </w:p>
    <w:p w14:paraId="030CA191" w14:textId="77777777" w:rsidR="00F711FB" w:rsidRDefault="00F711FB">
      <w:pPr>
        <w:spacing w:line="293" w:lineRule="exact"/>
        <w:rPr>
          <w:sz w:val="20"/>
          <w:szCs w:val="20"/>
        </w:rPr>
      </w:pPr>
    </w:p>
    <w:p w14:paraId="169EECF4" w14:textId="77777777" w:rsidR="00F711FB" w:rsidRDefault="00DB3416">
      <w:pPr>
        <w:ind w:left="660"/>
        <w:rPr>
          <w:sz w:val="20"/>
          <w:szCs w:val="20"/>
        </w:rPr>
      </w:pPr>
      <w:r>
        <w:rPr>
          <w:rFonts w:ascii="Arial" w:eastAsia="Arial" w:hAnsi="Arial" w:cs="Arial"/>
          <w:b/>
          <w:bCs/>
          <w:sz w:val="20"/>
          <w:szCs w:val="20"/>
        </w:rPr>
        <w:t>Employment Agreement with Mr. Singh</w:t>
      </w:r>
    </w:p>
    <w:p w14:paraId="69F505BC" w14:textId="77777777" w:rsidR="00F711FB" w:rsidRDefault="00F711FB">
      <w:pPr>
        <w:spacing w:line="154" w:lineRule="exact"/>
        <w:rPr>
          <w:sz w:val="20"/>
          <w:szCs w:val="20"/>
        </w:rPr>
      </w:pPr>
    </w:p>
    <w:p w14:paraId="77E9FDDF" w14:textId="77777777" w:rsidR="00F711FB" w:rsidRDefault="00DB3416">
      <w:pPr>
        <w:spacing w:line="307" w:lineRule="auto"/>
        <w:ind w:firstLine="648"/>
        <w:rPr>
          <w:sz w:val="20"/>
          <w:szCs w:val="20"/>
        </w:rPr>
      </w:pPr>
      <w:r>
        <w:rPr>
          <w:rFonts w:ascii="Arial" w:eastAsia="Arial" w:hAnsi="Arial" w:cs="Arial"/>
          <w:sz w:val="18"/>
          <w:szCs w:val="18"/>
        </w:rPr>
        <w:t>Mr. Singh is the only executive subject to an employment agreement. Mr. Singh has been a party to various employment agreements with us since July 2009. In connection with Mr. Singh's appointment as President and Chief Executive Officer on January 1, 2017, the Company amended his current employment agreement to reflect the change in his title and reporting relationship, the increase in his annual base salary effective January 1, 2017, and to reflect a three-year term, commencing January 1, 2017 (the "Employment Term"). On December 19, 2019, the Company amended Mr. Singh's employment agreement to among other things, extend the term of the agreement for an additional three years commencing on January 1, 2020 and reflect Mr. Singh's current base salary of $1,000,000.</w:t>
      </w:r>
    </w:p>
    <w:p w14:paraId="66BD4886" w14:textId="77777777" w:rsidR="00F711FB" w:rsidRDefault="00F711FB">
      <w:pPr>
        <w:spacing w:line="220" w:lineRule="exact"/>
        <w:rPr>
          <w:sz w:val="20"/>
          <w:szCs w:val="20"/>
        </w:rPr>
      </w:pPr>
    </w:p>
    <w:p w14:paraId="069427E8" w14:textId="77777777" w:rsidR="00F711FB" w:rsidRDefault="00DB3416">
      <w:pPr>
        <w:spacing w:line="314" w:lineRule="auto"/>
        <w:ind w:right="80" w:firstLine="648"/>
        <w:rPr>
          <w:sz w:val="20"/>
          <w:szCs w:val="20"/>
        </w:rPr>
      </w:pPr>
      <w:r>
        <w:rPr>
          <w:rFonts w:ascii="Arial" w:eastAsia="Arial" w:hAnsi="Arial" w:cs="Arial"/>
          <w:sz w:val="18"/>
          <w:szCs w:val="18"/>
        </w:rPr>
        <w:t>The Employment Term may be extended by mutual agreement of the parties. In the event of the public announcement of a transaction or other event that would constitute a change in control (such announcement, a “Public Announcement”) during the Employment Term, the Employment Term would expire no later than the second anniversary of the change in control, except that the Employment Term would not be automatically extended on or following the date on which such potential change in control were terminated or abandoned.</w:t>
      </w:r>
    </w:p>
    <w:p w14:paraId="7CCB9FFB" w14:textId="77777777" w:rsidR="00F711FB" w:rsidRDefault="00F711FB">
      <w:pPr>
        <w:spacing w:line="213" w:lineRule="exact"/>
        <w:rPr>
          <w:sz w:val="20"/>
          <w:szCs w:val="20"/>
        </w:rPr>
      </w:pPr>
    </w:p>
    <w:p w14:paraId="2AC562EF" w14:textId="77777777" w:rsidR="00F711FB" w:rsidRDefault="00DB3416">
      <w:pPr>
        <w:spacing w:line="303" w:lineRule="auto"/>
        <w:ind w:right="100" w:firstLine="648"/>
        <w:rPr>
          <w:sz w:val="20"/>
          <w:szCs w:val="20"/>
        </w:rPr>
      </w:pPr>
      <w:r>
        <w:rPr>
          <w:rFonts w:ascii="Arial" w:eastAsia="Arial" w:hAnsi="Arial" w:cs="Arial"/>
          <w:sz w:val="18"/>
          <w:szCs w:val="18"/>
        </w:rPr>
        <w:t>The employment agreement with Mr. Singh provides that, in the event of his termination of employment by the Company without Cause or by him for Good Reason (as defined in the employment agreement) during the Employment Term, Mr. Singh would be entitled to receive, subject to an execution of a release of claims against the Company, (i) payment of an amount equal to two times the sum of his base salary and target annual incentive opportunity (or three times such sum if termination occurs on or following a change in control); (ii) payment of his prorated annual incentive award based on actual performance for the year of termination (or a prorated annual incentive award based on target performance if termination occurs on or following a change in control); (iii) full vesting of his RSU awards (and any other time-based equity awards); (iv) vesting of his PSU awards based on actual achievement for the performance criteria (or, if the termination occurs following a Public Announcement, the PSU awards will convert into a time-based RSU award (with the number of units determined based on the award agreement) that vest on the later of the change in control and the date of termination); (v) continued</w:t>
      </w:r>
    </w:p>
    <w:p w14:paraId="71714350" w14:textId="77777777" w:rsidR="00F711FB" w:rsidRDefault="00F711FB">
      <w:pPr>
        <w:spacing w:line="308" w:lineRule="exact"/>
        <w:rPr>
          <w:sz w:val="20"/>
          <w:szCs w:val="20"/>
        </w:rPr>
      </w:pPr>
    </w:p>
    <w:p w14:paraId="213041C2" w14:textId="77777777" w:rsidR="00F711FB" w:rsidRDefault="00DB3416">
      <w:pPr>
        <w:ind w:right="-19"/>
        <w:jc w:val="center"/>
        <w:rPr>
          <w:sz w:val="20"/>
          <w:szCs w:val="20"/>
        </w:rPr>
      </w:pPr>
      <w:r>
        <w:rPr>
          <w:rFonts w:ascii="Arial" w:eastAsia="Arial" w:hAnsi="Arial" w:cs="Arial"/>
          <w:sz w:val="20"/>
          <w:szCs w:val="20"/>
        </w:rPr>
        <w:t>49</w:t>
      </w:r>
    </w:p>
    <w:p w14:paraId="53578651" w14:textId="77777777" w:rsidR="00F711FB" w:rsidRDefault="00F711FB">
      <w:pPr>
        <w:spacing w:line="25" w:lineRule="exact"/>
        <w:rPr>
          <w:sz w:val="20"/>
          <w:szCs w:val="20"/>
        </w:rPr>
      </w:pPr>
    </w:p>
    <w:p w14:paraId="5FC8BF45" w14:textId="77777777" w:rsidR="00F711FB" w:rsidRDefault="00DB3416">
      <w:pPr>
        <w:rPr>
          <w:sz w:val="20"/>
          <w:szCs w:val="20"/>
        </w:rPr>
      </w:pPr>
      <w:r>
        <w:rPr>
          <w:rFonts w:ascii="Arial" w:eastAsia="Arial" w:hAnsi="Arial" w:cs="Arial"/>
          <w:sz w:val="14"/>
          <w:szCs w:val="14"/>
        </w:rPr>
        <w:t>BankUnited, Inc. 2020 Proxy Statement</w:t>
      </w:r>
    </w:p>
    <w:p w14:paraId="335E9ED9" w14:textId="77777777" w:rsidR="00F711FB" w:rsidRDefault="00F711FB">
      <w:pPr>
        <w:sectPr w:rsidR="00F711FB">
          <w:pgSz w:w="11900" w:h="16838"/>
          <w:pgMar w:top="400" w:right="359" w:bottom="1440" w:left="320" w:header="0" w:footer="0" w:gutter="0"/>
          <w:cols w:space="720" w:equalWidth="0">
            <w:col w:w="11220"/>
          </w:cols>
        </w:sectPr>
      </w:pPr>
    </w:p>
    <w:p w14:paraId="5000AA12" w14:textId="77777777" w:rsidR="00F711FB" w:rsidRDefault="00DB3416">
      <w:pPr>
        <w:spacing w:line="288" w:lineRule="auto"/>
        <w:ind w:right="1020"/>
        <w:rPr>
          <w:sz w:val="20"/>
          <w:szCs w:val="20"/>
        </w:rPr>
      </w:pPr>
      <w:bookmarkStart w:id="56" w:name="page56"/>
      <w:bookmarkEnd w:id="56"/>
      <w:r>
        <w:rPr>
          <w:rFonts w:ascii="Arial" w:eastAsia="Arial" w:hAnsi="Arial" w:cs="Arial"/>
          <w:sz w:val="20"/>
          <w:szCs w:val="20"/>
        </w:rPr>
        <w:lastRenderedPageBreak/>
        <w:t>coverage under the Company’s group health plans at the Company’s expense for up to 24 months following termination; and (vi) continuation of Mr. Singh's split-dollar life insurance arrangement.</w:t>
      </w:r>
    </w:p>
    <w:p w14:paraId="44895A11" w14:textId="77777777" w:rsidR="00F711FB" w:rsidRDefault="00F711FB">
      <w:pPr>
        <w:spacing w:line="231" w:lineRule="exact"/>
        <w:rPr>
          <w:sz w:val="20"/>
          <w:szCs w:val="20"/>
        </w:rPr>
      </w:pPr>
    </w:p>
    <w:p w14:paraId="64511CBC" w14:textId="77777777" w:rsidR="00F711FB" w:rsidRDefault="00DB3416">
      <w:pPr>
        <w:spacing w:line="293" w:lineRule="auto"/>
        <w:ind w:right="20" w:firstLine="648"/>
        <w:rPr>
          <w:sz w:val="20"/>
          <w:szCs w:val="20"/>
        </w:rPr>
      </w:pPr>
      <w:r>
        <w:rPr>
          <w:rFonts w:ascii="Arial" w:eastAsia="Arial" w:hAnsi="Arial" w:cs="Arial"/>
          <w:sz w:val="19"/>
          <w:szCs w:val="19"/>
        </w:rPr>
        <w:t>In addition, the employment agreement provides that, in the event of Mr. Singh's termination of employment during the Employment Term due to his death or Disability (as defined in the employment agreement), Mr. Singh would be entitled to receive the benefits described in (iii)-(vi) above. In the event Mr. Singh's employment with the Company terminates for any reason following expiration of the Employment Term he would be entitled to receive the benefits described in (iii), (iv) and (vi) above.</w:t>
      </w:r>
    </w:p>
    <w:p w14:paraId="16C83AFB" w14:textId="77777777" w:rsidR="00F711FB" w:rsidRDefault="00F711FB">
      <w:pPr>
        <w:spacing w:line="229" w:lineRule="exact"/>
        <w:rPr>
          <w:sz w:val="20"/>
          <w:szCs w:val="20"/>
        </w:rPr>
      </w:pPr>
    </w:p>
    <w:p w14:paraId="1A8B6B21" w14:textId="77777777" w:rsidR="00F711FB" w:rsidRDefault="00DB3416">
      <w:pPr>
        <w:spacing w:line="305" w:lineRule="auto"/>
        <w:ind w:right="60" w:firstLine="648"/>
        <w:rPr>
          <w:sz w:val="20"/>
          <w:szCs w:val="20"/>
        </w:rPr>
      </w:pPr>
      <w:r>
        <w:rPr>
          <w:rFonts w:ascii="Arial" w:eastAsia="Arial" w:hAnsi="Arial" w:cs="Arial"/>
          <w:sz w:val="18"/>
          <w:szCs w:val="18"/>
        </w:rPr>
        <w:t>Upon a change in control, the PSU awards granted to Mr. Singh under his employment agreement would automatically convert to time-based RSUs (“Converted RSUs”) that vest at the completion of the three-year performance period, subject to his continued employment with the Company through the vesting date. In the event of Mr. Singh’s termination of employment due to death or Disability, without Cause by the Company, for Good Reason by Mr. Singh or for any reason following the expiration of such employment agreement, prior to a Public Announcement, any unvested portions of the PSU awards would vest based on actual achievement of the performance criteria. If any such termination occurs on or following a Public Announcement and contingent on the consummation of the change in control, the Converted RSUs would fully vest on the later to occur of (i) the date of such change in control and (ii) the termination date.</w:t>
      </w:r>
    </w:p>
    <w:p w14:paraId="71999073" w14:textId="77777777" w:rsidR="00F711FB" w:rsidRDefault="00F711FB">
      <w:pPr>
        <w:spacing w:line="89" w:lineRule="exact"/>
        <w:rPr>
          <w:sz w:val="20"/>
          <w:szCs w:val="20"/>
        </w:rPr>
      </w:pPr>
    </w:p>
    <w:p w14:paraId="2B478636" w14:textId="77777777" w:rsidR="00F711FB" w:rsidRDefault="00DB3416">
      <w:pPr>
        <w:spacing w:line="309" w:lineRule="auto"/>
        <w:ind w:right="220" w:firstLine="648"/>
        <w:rPr>
          <w:sz w:val="20"/>
          <w:szCs w:val="20"/>
        </w:rPr>
      </w:pPr>
      <w:r>
        <w:rPr>
          <w:rFonts w:ascii="Arial" w:eastAsia="Arial" w:hAnsi="Arial" w:cs="Arial"/>
          <w:sz w:val="18"/>
          <w:szCs w:val="18"/>
        </w:rPr>
        <w:t>Mr. Singh's employment agreement does not require the Company to reimburse him for the amount of any golden parachute excise tax imposed under Section 4999 of the Internal Revenue Code. Instead, if the payments to be received by Mr. Singh under the employment agreement would result in the imposition of the golden parachute excise tax, the amount payable would be paid in full or reduced to such lesser amounts that would result in no portion of the payments being subject to the golden parachute excise tax, whichever would result in Mr. Singh's receipt of the greatest amount under his employment agreement on an after-tax basis.</w:t>
      </w:r>
    </w:p>
    <w:p w14:paraId="71F497F6" w14:textId="77777777" w:rsidR="00F711FB" w:rsidRDefault="00F711FB">
      <w:pPr>
        <w:spacing w:line="85" w:lineRule="exact"/>
        <w:rPr>
          <w:sz w:val="20"/>
          <w:szCs w:val="20"/>
        </w:rPr>
      </w:pPr>
    </w:p>
    <w:p w14:paraId="4F76AA1C" w14:textId="77777777" w:rsidR="00F711FB" w:rsidRDefault="00DB3416">
      <w:pPr>
        <w:spacing w:line="278" w:lineRule="auto"/>
        <w:ind w:right="180" w:firstLine="648"/>
        <w:rPr>
          <w:sz w:val="20"/>
          <w:szCs w:val="20"/>
        </w:rPr>
      </w:pPr>
      <w:r>
        <w:rPr>
          <w:rFonts w:ascii="Arial" w:eastAsia="Arial" w:hAnsi="Arial" w:cs="Arial"/>
          <w:sz w:val="20"/>
          <w:szCs w:val="20"/>
        </w:rPr>
        <w:t>Mr. Singh is subject to confidentiality and non-disparagement obligations under his employment agreement as well as non-competition and non-solicitation covenants for a period of 18 months following a termination of employment during the Employment Term by the Company for Cause or following Mr. Singh's voluntary resignation without Good Reason.</w:t>
      </w:r>
    </w:p>
    <w:p w14:paraId="1668C3D3" w14:textId="77777777" w:rsidR="00F711FB" w:rsidRDefault="00F711FB">
      <w:pPr>
        <w:spacing w:line="240" w:lineRule="exact"/>
        <w:rPr>
          <w:sz w:val="20"/>
          <w:szCs w:val="20"/>
        </w:rPr>
      </w:pPr>
    </w:p>
    <w:p w14:paraId="4C2D2C59" w14:textId="77777777" w:rsidR="00F711FB" w:rsidRDefault="00DB3416">
      <w:pPr>
        <w:ind w:left="660"/>
        <w:rPr>
          <w:sz w:val="20"/>
          <w:szCs w:val="20"/>
        </w:rPr>
      </w:pPr>
      <w:r>
        <w:rPr>
          <w:rFonts w:ascii="Arial" w:eastAsia="Arial" w:hAnsi="Arial" w:cs="Arial"/>
          <w:sz w:val="20"/>
          <w:szCs w:val="20"/>
        </w:rPr>
        <w:t>The employment agreement is subject to regulatory laws to the extent applicable.</w:t>
      </w:r>
    </w:p>
    <w:p w14:paraId="7C0B4319" w14:textId="77777777" w:rsidR="00F711FB" w:rsidRDefault="00F711FB">
      <w:pPr>
        <w:spacing w:line="358" w:lineRule="exact"/>
        <w:rPr>
          <w:sz w:val="20"/>
          <w:szCs w:val="20"/>
        </w:rPr>
      </w:pPr>
    </w:p>
    <w:p w14:paraId="5719FE15" w14:textId="77777777" w:rsidR="00F711FB" w:rsidRDefault="00DB3416">
      <w:pPr>
        <w:ind w:left="660"/>
        <w:rPr>
          <w:sz w:val="20"/>
          <w:szCs w:val="20"/>
        </w:rPr>
      </w:pPr>
      <w:r>
        <w:rPr>
          <w:rFonts w:ascii="Arial" w:eastAsia="Arial" w:hAnsi="Arial" w:cs="Arial"/>
          <w:b/>
          <w:bCs/>
          <w:sz w:val="20"/>
          <w:szCs w:val="20"/>
        </w:rPr>
        <w:t>Change in Control Agreement with Ms. Lunak and Mr. Bansal</w:t>
      </w:r>
    </w:p>
    <w:p w14:paraId="1B3549F7" w14:textId="77777777" w:rsidR="00F711FB" w:rsidRDefault="00F711FB">
      <w:pPr>
        <w:spacing w:line="154" w:lineRule="exact"/>
        <w:rPr>
          <w:sz w:val="20"/>
          <w:szCs w:val="20"/>
        </w:rPr>
      </w:pPr>
    </w:p>
    <w:p w14:paraId="66635681" w14:textId="77777777" w:rsidR="00F711FB" w:rsidRDefault="00DB3416">
      <w:pPr>
        <w:spacing w:line="271" w:lineRule="auto"/>
        <w:ind w:firstLine="648"/>
        <w:rPr>
          <w:sz w:val="20"/>
          <w:szCs w:val="20"/>
        </w:rPr>
      </w:pPr>
      <w:r>
        <w:rPr>
          <w:rFonts w:ascii="Arial" w:eastAsia="Arial" w:hAnsi="Arial" w:cs="Arial"/>
          <w:sz w:val="20"/>
          <w:szCs w:val="20"/>
        </w:rPr>
        <w:t>Ms. Lunak and Mr. Bansal have change in control agreements pursuant to which, if the executive's employment is terminated by the Company without Cause (as defined in the change in control agreement), or by the executive due to a reduction in base salary, each within six months following a change in control of the Company, the executive would be entitled to a payment in the amount equal to one year of his or her base salary, payable on the date that is six months following the change in control. The agreement further provides for payment, on the date that is six months following completion of the change in control, of a lump sum retention bonus equal to one year of base salary (as in effect immediately prior to the change in control), subject to his or her continued employment with BankUnited and any successor to BankUnited through such date.</w:t>
      </w:r>
    </w:p>
    <w:p w14:paraId="0BFA8189" w14:textId="77777777" w:rsidR="00F711FB" w:rsidRDefault="00F711FB">
      <w:pPr>
        <w:spacing w:line="242" w:lineRule="exact"/>
        <w:rPr>
          <w:sz w:val="20"/>
          <w:szCs w:val="20"/>
        </w:rPr>
      </w:pPr>
    </w:p>
    <w:p w14:paraId="2448231D" w14:textId="77777777" w:rsidR="00F711FB" w:rsidRDefault="00DB3416">
      <w:pPr>
        <w:ind w:left="660"/>
        <w:rPr>
          <w:sz w:val="20"/>
          <w:szCs w:val="20"/>
        </w:rPr>
      </w:pPr>
      <w:r>
        <w:rPr>
          <w:rFonts w:ascii="Arial" w:eastAsia="Arial" w:hAnsi="Arial" w:cs="Arial"/>
          <w:b/>
          <w:bCs/>
          <w:sz w:val="20"/>
          <w:szCs w:val="20"/>
        </w:rPr>
        <w:t>Change in Control Agreement with Mr. Richards</w:t>
      </w:r>
    </w:p>
    <w:p w14:paraId="7E77C7CE" w14:textId="77777777" w:rsidR="00F711FB" w:rsidRDefault="00F711FB">
      <w:pPr>
        <w:spacing w:line="303" w:lineRule="exact"/>
        <w:rPr>
          <w:sz w:val="20"/>
          <w:szCs w:val="20"/>
        </w:rPr>
      </w:pPr>
    </w:p>
    <w:p w14:paraId="5439137C" w14:textId="77777777" w:rsidR="00F711FB" w:rsidRDefault="00DB3416">
      <w:pPr>
        <w:spacing w:line="288" w:lineRule="auto"/>
        <w:ind w:right="120" w:firstLine="648"/>
        <w:rPr>
          <w:sz w:val="20"/>
          <w:szCs w:val="20"/>
        </w:rPr>
      </w:pPr>
      <w:r>
        <w:rPr>
          <w:rFonts w:ascii="Arial" w:eastAsia="Arial" w:hAnsi="Arial" w:cs="Arial"/>
          <w:sz w:val="19"/>
          <w:szCs w:val="19"/>
        </w:rPr>
        <w:t>Mr. Richards commenced employment with BankUnited, N.A. on January 29, 2018 and has a change of control agreement pursuant to which, he will receive on the date that is six months following consummation of the Change in Control, subject to his continued employment with BankUnited and any successor to BankUnited, a lump sum payment, in an amount equal to: (i) three times his annual base salary, if said Change in Control occurs prior to the first anniversary of his continued employment with BankUnited or (ii) two times his annual base salary, if said Change in Control occurs on or after the first anniversary and prior to the second anniversary of his continued employment with BankUnited or (iii) one time his annual base salary if said Change in Control</w:t>
      </w:r>
    </w:p>
    <w:p w14:paraId="2CAD5A62" w14:textId="77777777" w:rsidR="00F711FB" w:rsidRDefault="00F711FB">
      <w:pPr>
        <w:spacing w:line="317" w:lineRule="exact"/>
        <w:rPr>
          <w:sz w:val="20"/>
          <w:szCs w:val="20"/>
        </w:rPr>
      </w:pPr>
    </w:p>
    <w:p w14:paraId="11712F61" w14:textId="77777777" w:rsidR="00F711FB" w:rsidRDefault="00DB3416">
      <w:pPr>
        <w:ind w:right="-19"/>
        <w:jc w:val="center"/>
        <w:rPr>
          <w:sz w:val="20"/>
          <w:szCs w:val="20"/>
        </w:rPr>
      </w:pPr>
      <w:r>
        <w:rPr>
          <w:rFonts w:ascii="Arial" w:eastAsia="Arial" w:hAnsi="Arial" w:cs="Arial"/>
          <w:sz w:val="20"/>
          <w:szCs w:val="20"/>
        </w:rPr>
        <w:t>50</w:t>
      </w:r>
    </w:p>
    <w:p w14:paraId="3E33648B" w14:textId="77777777" w:rsidR="00F711FB" w:rsidRDefault="00F711FB">
      <w:pPr>
        <w:spacing w:line="25" w:lineRule="exact"/>
        <w:rPr>
          <w:sz w:val="20"/>
          <w:szCs w:val="20"/>
        </w:rPr>
      </w:pPr>
    </w:p>
    <w:p w14:paraId="54A50D33" w14:textId="77777777" w:rsidR="00F711FB" w:rsidRDefault="00DB3416">
      <w:pPr>
        <w:rPr>
          <w:sz w:val="20"/>
          <w:szCs w:val="20"/>
        </w:rPr>
      </w:pPr>
      <w:r>
        <w:rPr>
          <w:rFonts w:ascii="Arial" w:eastAsia="Arial" w:hAnsi="Arial" w:cs="Arial"/>
          <w:sz w:val="14"/>
          <w:szCs w:val="14"/>
        </w:rPr>
        <w:t>BankUnited, Inc. 2020 Proxy Statement</w:t>
      </w:r>
    </w:p>
    <w:p w14:paraId="5AF83C29" w14:textId="77777777" w:rsidR="00F711FB" w:rsidRDefault="00F711FB">
      <w:pPr>
        <w:sectPr w:rsidR="00F711FB">
          <w:pgSz w:w="11900" w:h="16838"/>
          <w:pgMar w:top="487" w:right="339" w:bottom="1440" w:left="320" w:header="0" w:footer="0" w:gutter="0"/>
          <w:cols w:space="720" w:equalWidth="0">
            <w:col w:w="11240"/>
          </w:cols>
        </w:sectPr>
      </w:pPr>
    </w:p>
    <w:p w14:paraId="0028DA8C" w14:textId="77777777" w:rsidR="00F711FB" w:rsidRDefault="00DB3416">
      <w:pPr>
        <w:rPr>
          <w:sz w:val="20"/>
          <w:szCs w:val="20"/>
        </w:rPr>
      </w:pPr>
      <w:bookmarkStart w:id="57" w:name="page57"/>
      <w:bookmarkEnd w:id="57"/>
      <w:r>
        <w:rPr>
          <w:rFonts w:ascii="Arial" w:eastAsia="Arial" w:hAnsi="Arial" w:cs="Arial"/>
          <w:sz w:val="20"/>
          <w:szCs w:val="20"/>
        </w:rPr>
        <w:lastRenderedPageBreak/>
        <w:t>occurs on or after the second anniversary and prior to the third anniversary of his continued employment with BankUnited.</w:t>
      </w:r>
    </w:p>
    <w:p w14:paraId="3A54E4AE" w14:textId="77777777" w:rsidR="00F711FB" w:rsidRDefault="00F711FB">
      <w:pPr>
        <w:spacing w:line="358" w:lineRule="exact"/>
        <w:rPr>
          <w:sz w:val="20"/>
          <w:szCs w:val="20"/>
        </w:rPr>
      </w:pPr>
    </w:p>
    <w:p w14:paraId="65D5CD6A" w14:textId="77777777" w:rsidR="00F711FB" w:rsidRDefault="00DB3416">
      <w:pPr>
        <w:ind w:left="660"/>
        <w:rPr>
          <w:sz w:val="20"/>
          <w:szCs w:val="20"/>
        </w:rPr>
      </w:pPr>
      <w:r>
        <w:rPr>
          <w:rFonts w:ascii="Arial" w:eastAsia="Arial" w:hAnsi="Arial" w:cs="Arial"/>
          <w:b/>
          <w:bCs/>
          <w:sz w:val="20"/>
          <w:szCs w:val="20"/>
        </w:rPr>
        <w:t>Equity Awards</w:t>
      </w:r>
    </w:p>
    <w:p w14:paraId="56363A71" w14:textId="77777777" w:rsidR="00F711FB" w:rsidRDefault="00F711FB">
      <w:pPr>
        <w:spacing w:line="154" w:lineRule="exact"/>
        <w:rPr>
          <w:sz w:val="20"/>
          <w:szCs w:val="20"/>
        </w:rPr>
      </w:pPr>
    </w:p>
    <w:p w14:paraId="796CE035" w14:textId="77777777" w:rsidR="00F711FB" w:rsidRDefault="00DB3416">
      <w:pPr>
        <w:spacing w:line="287" w:lineRule="auto"/>
        <w:ind w:right="20" w:firstLine="648"/>
        <w:rPr>
          <w:sz w:val="20"/>
          <w:szCs w:val="20"/>
        </w:rPr>
      </w:pPr>
      <w:r>
        <w:rPr>
          <w:rFonts w:ascii="Arial" w:eastAsia="Arial" w:hAnsi="Arial" w:cs="Arial"/>
          <w:sz w:val="19"/>
          <w:szCs w:val="19"/>
        </w:rPr>
        <w:t>In the event of a change in control, all outstanding restricted stock awards and RSUs granted prior to March 1, 2019 (other than the equity awards described under "Employment Agreement with Mr. Singh") held by the NEOs that are then unvested would be subject to accelerated vesting, and any performance-based shares to be prospectively awarded with respect to a pending performance period would be granted and vested at target levels. Awards granted after March 1, 2019 (other than the equity awards described under "Employment Agreement with Mr. Singh") that are assumed in connection with, or otherwise continued following, a change in control are not subject to vesting upon a change in control, but are subject to accelerated vesting in the event of a termination of employment without cause or for good reason within 24 months following the change in control.</w:t>
      </w:r>
    </w:p>
    <w:p w14:paraId="60E24551" w14:textId="77777777" w:rsidR="00F711FB" w:rsidRDefault="00F711FB">
      <w:pPr>
        <w:spacing w:line="237" w:lineRule="exact"/>
        <w:rPr>
          <w:sz w:val="20"/>
          <w:szCs w:val="20"/>
        </w:rPr>
      </w:pPr>
    </w:p>
    <w:p w14:paraId="638A1C33" w14:textId="77777777" w:rsidR="00F711FB" w:rsidRDefault="00DB3416">
      <w:pPr>
        <w:spacing w:line="290" w:lineRule="auto"/>
        <w:ind w:right="40" w:firstLine="648"/>
        <w:rPr>
          <w:sz w:val="20"/>
          <w:szCs w:val="20"/>
        </w:rPr>
      </w:pPr>
      <w:r>
        <w:rPr>
          <w:rFonts w:ascii="Arial" w:eastAsia="Arial" w:hAnsi="Arial" w:cs="Arial"/>
          <w:sz w:val="19"/>
          <w:szCs w:val="19"/>
        </w:rPr>
        <w:t xml:space="preserve">The following table provides information concerning the estimated payments and benefits that would be provided in the circumstances described above for each of the NEOs, which were estimated assuming that the triggering event took place on the last business day of the fiscal year (December 31, 2019) and calculated using the closing price per share of our common stock on such date ($36.56), and also assumes a cash-out of equity awards in connection with a change in control. The </w:t>
      </w:r>
      <w:r>
        <w:rPr>
          <w:rFonts w:ascii="Arial" w:eastAsia="Arial" w:hAnsi="Arial" w:cs="Arial"/>
          <w:color w:val="221E1F"/>
          <w:sz w:val="19"/>
          <w:szCs w:val="19"/>
        </w:rPr>
        <w:t>amounts set forth below do not reflect any potential</w:t>
      </w:r>
      <w:r>
        <w:rPr>
          <w:rFonts w:ascii="Arial" w:eastAsia="Arial" w:hAnsi="Arial" w:cs="Arial"/>
          <w:sz w:val="19"/>
          <w:szCs w:val="19"/>
        </w:rPr>
        <w:t xml:space="preserve"> </w:t>
      </w:r>
      <w:r>
        <w:rPr>
          <w:rFonts w:ascii="Arial" w:eastAsia="Arial" w:hAnsi="Arial" w:cs="Arial"/>
          <w:color w:val="221E1F"/>
          <w:sz w:val="19"/>
          <w:szCs w:val="19"/>
        </w:rPr>
        <w:t>reduction to avoid application of Sections 280G and 4999 of the Internal Revenue Code.</w:t>
      </w:r>
    </w:p>
    <w:p w14:paraId="4468C052" w14:textId="77777777" w:rsidR="00F711FB" w:rsidRDefault="00F711FB">
      <w:pPr>
        <w:spacing w:line="3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280"/>
        <w:gridCol w:w="1700"/>
        <w:gridCol w:w="120"/>
        <w:gridCol w:w="1580"/>
        <w:gridCol w:w="100"/>
        <w:gridCol w:w="2020"/>
        <w:gridCol w:w="100"/>
        <w:gridCol w:w="1340"/>
      </w:tblGrid>
      <w:tr w:rsidR="00F711FB" w14:paraId="228D766F" w14:textId="77777777">
        <w:trPr>
          <w:trHeight w:val="203"/>
        </w:trPr>
        <w:tc>
          <w:tcPr>
            <w:tcW w:w="4280" w:type="dxa"/>
            <w:vAlign w:val="bottom"/>
          </w:tcPr>
          <w:p w14:paraId="01A6E3EF" w14:textId="77777777" w:rsidR="00F711FB" w:rsidRDefault="00F711FB">
            <w:pPr>
              <w:rPr>
                <w:sz w:val="17"/>
                <w:szCs w:val="17"/>
              </w:rPr>
            </w:pPr>
          </w:p>
        </w:tc>
        <w:tc>
          <w:tcPr>
            <w:tcW w:w="1700" w:type="dxa"/>
            <w:vAlign w:val="bottom"/>
          </w:tcPr>
          <w:p w14:paraId="7A82E8A4" w14:textId="77777777" w:rsidR="00F711FB" w:rsidRDefault="00F711FB">
            <w:pPr>
              <w:rPr>
                <w:sz w:val="17"/>
                <w:szCs w:val="17"/>
              </w:rPr>
            </w:pPr>
          </w:p>
        </w:tc>
        <w:tc>
          <w:tcPr>
            <w:tcW w:w="120" w:type="dxa"/>
            <w:vAlign w:val="bottom"/>
          </w:tcPr>
          <w:p w14:paraId="0B23CADA" w14:textId="77777777" w:rsidR="00F711FB" w:rsidRDefault="00F711FB">
            <w:pPr>
              <w:rPr>
                <w:sz w:val="17"/>
                <w:szCs w:val="17"/>
              </w:rPr>
            </w:pPr>
          </w:p>
        </w:tc>
        <w:tc>
          <w:tcPr>
            <w:tcW w:w="1580" w:type="dxa"/>
            <w:vAlign w:val="bottom"/>
          </w:tcPr>
          <w:p w14:paraId="7729C22B" w14:textId="77777777" w:rsidR="00F711FB" w:rsidRDefault="00F711FB">
            <w:pPr>
              <w:rPr>
                <w:sz w:val="17"/>
                <w:szCs w:val="17"/>
              </w:rPr>
            </w:pPr>
          </w:p>
        </w:tc>
        <w:tc>
          <w:tcPr>
            <w:tcW w:w="100" w:type="dxa"/>
            <w:vAlign w:val="bottom"/>
          </w:tcPr>
          <w:p w14:paraId="180AD593" w14:textId="77777777" w:rsidR="00F711FB" w:rsidRDefault="00F711FB">
            <w:pPr>
              <w:rPr>
                <w:sz w:val="17"/>
                <w:szCs w:val="17"/>
              </w:rPr>
            </w:pPr>
          </w:p>
        </w:tc>
        <w:tc>
          <w:tcPr>
            <w:tcW w:w="2120" w:type="dxa"/>
            <w:gridSpan w:val="2"/>
            <w:vAlign w:val="bottom"/>
          </w:tcPr>
          <w:p w14:paraId="72B015E2" w14:textId="77777777" w:rsidR="00F711FB" w:rsidRDefault="00DB3416">
            <w:pPr>
              <w:ind w:right="100"/>
              <w:jc w:val="center"/>
              <w:rPr>
                <w:sz w:val="20"/>
                <w:szCs w:val="20"/>
              </w:rPr>
            </w:pPr>
            <w:r>
              <w:rPr>
                <w:rFonts w:ascii="Arial" w:eastAsia="Arial" w:hAnsi="Arial" w:cs="Arial"/>
                <w:b/>
                <w:bCs/>
                <w:w w:val="91"/>
                <w:sz w:val="16"/>
                <w:szCs w:val="16"/>
              </w:rPr>
              <w:t>Value of Acceleration of</w:t>
            </w:r>
          </w:p>
        </w:tc>
        <w:tc>
          <w:tcPr>
            <w:tcW w:w="1340" w:type="dxa"/>
            <w:vAlign w:val="bottom"/>
          </w:tcPr>
          <w:p w14:paraId="684462C1" w14:textId="77777777" w:rsidR="00F711FB" w:rsidRDefault="00F711FB">
            <w:pPr>
              <w:rPr>
                <w:sz w:val="17"/>
                <w:szCs w:val="17"/>
              </w:rPr>
            </w:pPr>
          </w:p>
        </w:tc>
      </w:tr>
      <w:tr w:rsidR="00F711FB" w14:paraId="6FACD569" w14:textId="77777777">
        <w:trPr>
          <w:trHeight w:val="210"/>
        </w:trPr>
        <w:tc>
          <w:tcPr>
            <w:tcW w:w="4280" w:type="dxa"/>
            <w:vAlign w:val="bottom"/>
          </w:tcPr>
          <w:p w14:paraId="28053E84" w14:textId="77777777" w:rsidR="00F711FB" w:rsidRDefault="00F711FB">
            <w:pPr>
              <w:rPr>
                <w:sz w:val="18"/>
                <w:szCs w:val="18"/>
              </w:rPr>
            </w:pPr>
          </w:p>
        </w:tc>
        <w:tc>
          <w:tcPr>
            <w:tcW w:w="1820" w:type="dxa"/>
            <w:gridSpan w:val="2"/>
            <w:vAlign w:val="bottom"/>
          </w:tcPr>
          <w:p w14:paraId="6C3C1EA6" w14:textId="77777777" w:rsidR="00F711FB" w:rsidRDefault="00DB3416">
            <w:pPr>
              <w:ind w:left="320"/>
              <w:rPr>
                <w:sz w:val="20"/>
                <w:szCs w:val="20"/>
              </w:rPr>
            </w:pPr>
            <w:r>
              <w:rPr>
                <w:rFonts w:ascii="Arial" w:eastAsia="Arial" w:hAnsi="Arial" w:cs="Arial"/>
                <w:b/>
                <w:bCs/>
                <w:sz w:val="16"/>
                <w:szCs w:val="16"/>
              </w:rPr>
              <w:t>Cash Severance</w:t>
            </w:r>
          </w:p>
        </w:tc>
        <w:tc>
          <w:tcPr>
            <w:tcW w:w="1680" w:type="dxa"/>
            <w:gridSpan w:val="2"/>
            <w:vAlign w:val="bottom"/>
          </w:tcPr>
          <w:p w14:paraId="5970B832" w14:textId="77777777" w:rsidR="00F711FB" w:rsidRDefault="00DB3416">
            <w:pPr>
              <w:ind w:left="120"/>
              <w:rPr>
                <w:sz w:val="20"/>
                <w:szCs w:val="20"/>
              </w:rPr>
            </w:pPr>
            <w:r>
              <w:rPr>
                <w:rFonts w:ascii="Arial" w:eastAsia="Arial" w:hAnsi="Arial" w:cs="Arial"/>
                <w:b/>
                <w:bCs/>
                <w:sz w:val="16"/>
                <w:szCs w:val="16"/>
              </w:rPr>
              <w:t>Continued Benefits</w:t>
            </w:r>
          </w:p>
        </w:tc>
        <w:tc>
          <w:tcPr>
            <w:tcW w:w="2120" w:type="dxa"/>
            <w:gridSpan w:val="2"/>
            <w:vAlign w:val="bottom"/>
          </w:tcPr>
          <w:p w14:paraId="54573399" w14:textId="77777777" w:rsidR="00F711FB" w:rsidRDefault="00DB3416">
            <w:pPr>
              <w:ind w:right="100"/>
              <w:jc w:val="center"/>
              <w:rPr>
                <w:sz w:val="20"/>
                <w:szCs w:val="20"/>
              </w:rPr>
            </w:pPr>
            <w:r>
              <w:rPr>
                <w:rFonts w:ascii="Arial" w:eastAsia="Arial" w:hAnsi="Arial" w:cs="Arial"/>
                <w:b/>
                <w:bCs/>
                <w:w w:val="93"/>
                <w:sz w:val="16"/>
                <w:szCs w:val="16"/>
              </w:rPr>
              <w:t>Equity</w:t>
            </w:r>
          </w:p>
        </w:tc>
        <w:tc>
          <w:tcPr>
            <w:tcW w:w="1340" w:type="dxa"/>
            <w:vAlign w:val="bottom"/>
          </w:tcPr>
          <w:p w14:paraId="306361D4" w14:textId="77777777" w:rsidR="00F711FB" w:rsidRDefault="00DB3416">
            <w:pPr>
              <w:ind w:right="412"/>
              <w:jc w:val="right"/>
              <w:rPr>
                <w:sz w:val="20"/>
                <w:szCs w:val="20"/>
              </w:rPr>
            </w:pPr>
            <w:r>
              <w:rPr>
                <w:rFonts w:ascii="Arial" w:eastAsia="Arial" w:hAnsi="Arial" w:cs="Arial"/>
                <w:b/>
                <w:bCs/>
                <w:sz w:val="16"/>
                <w:szCs w:val="16"/>
              </w:rPr>
              <w:t>Total</w:t>
            </w:r>
          </w:p>
        </w:tc>
      </w:tr>
      <w:tr w:rsidR="00F711FB" w14:paraId="6C82DD17" w14:textId="77777777">
        <w:trPr>
          <w:trHeight w:val="270"/>
        </w:trPr>
        <w:tc>
          <w:tcPr>
            <w:tcW w:w="4280" w:type="dxa"/>
            <w:vAlign w:val="bottom"/>
          </w:tcPr>
          <w:p w14:paraId="5483FD5A" w14:textId="77777777" w:rsidR="00F711FB" w:rsidRDefault="00F711FB">
            <w:pPr>
              <w:rPr>
                <w:sz w:val="23"/>
                <w:szCs w:val="23"/>
              </w:rPr>
            </w:pPr>
          </w:p>
        </w:tc>
        <w:tc>
          <w:tcPr>
            <w:tcW w:w="1700" w:type="dxa"/>
            <w:vAlign w:val="bottom"/>
          </w:tcPr>
          <w:p w14:paraId="669B4839" w14:textId="77777777" w:rsidR="00F711FB" w:rsidRDefault="00DB3416">
            <w:pPr>
              <w:ind w:right="652"/>
              <w:jc w:val="right"/>
              <w:rPr>
                <w:sz w:val="20"/>
                <w:szCs w:val="20"/>
              </w:rPr>
            </w:pPr>
            <w:r>
              <w:rPr>
                <w:rFonts w:ascii="Arial" w:eastAsia="Arial" w:hAnsi="Arial" w:cs="Arial"/>
                <w:b/>
                <w:bCs/>
                <w:sz w:val="16"/>
                <w:szCs w:val="16"/>
              </w:rPr>
              <w:t>($)</w:t>
            </w:r>
          </w:p>
        </w:tc>
        <w:tc>
          <w:tcPr>
            <w:tcW w:w="120" w:type="dxa"/>
            <w:vAlign w:val="bottom"/>
          </w:tcPr>
          <w:p w14:paraId="6E2EAD70" w14:textId="77777777" w:rsidR="00F711FB" w:rsidRDefault="00F711FB">
            <w:pPr>
              <w:rPr>
                <w:sz w:val="23"/>
                <w:szCs w:val="23"/>
              </w:rPr>
            </w:pPr>
          </w:p>
        </w:tc>
        <w:tc>
          <w:tcPr>
            <w:tcW w:w="1580" w:type="dxa"/>
            <w:vAlign w:val="bottom"/>
          </w:tcPr>
          <w:p w14:paraId="0FC08FC3" w14:textId="77777777" w:rsidR="00F711FB" w:rsidRDefault="00DB3416">
            <w:pPr>
              <w:ind w:right="612"/>
              <w:jc w:val="right"/>
              <w:rPr>
                <w:sz w:val="20"/>
                <w:szCs w:val="20"/>
              </w:rPr>
            </w:pPr>
            <w:r>
              <w:rPr>
                <w:rFonts w:ascii="Arial" w:eastAsia="Arial" w:hAnsi="Arial" w:cs="Arial"/>
                <w:b/>
                <w:bCs/>
                <w:sz w:val="16"/>
                <w:szCs w:val="16"/>
              </w:rPr>
              <w:t>($)</w:t>
            </w:r>
          </w:p>
        </w:tc>
        <w:tc>
          <w:tcPr>
            <w:tcW w:w="100" w:type="dxa"/>
            <w:vAlign w:val="bottom"/>
          </w:tcPr>
          <w:p w14:paraId="6957D8DF" w14:textId="77777777" w:rsidR="00F711FB" w:rsidRDefault="00F711FB">
            <w:pPr>
              <w:rPr>
                <w:sz w:val="23"/>
                <w:szCs w:val="23"/>
              </w:rPr>
            </w:pPr>
          </w:p>
        </w:tc>
        <w:tc>
          <w:tcPr>
            <w:tcW w:w="2020" w:type="dxa"/>
            <w:vAlign w:val="bottom"/>
          </w:tcPr>
          <w:p w14:paraId="6A27C338" w14:textId="77777777" w:rsidR="00F711FB" w:rsidRDefault="00DB3416">
            <w:pPr>
              <w:jc w:val="center"/>
              <w:rPr>
                <w:sz w:val="20"/>
                <w:szCs w:val="20"/>
              </w:rPr>
            </w:pPr>
            <w:r>
              <w:rPr>
                <w:rFonts w:ascii="Arial" w:eastAsia="Arial" w:hAnsi="Arial" w:cs="Arial"/>
                <w:b/>
                <w:bCs/>
                <w:w w:val="91"/>
                <w:sz w:val="16"/>
                <w:szCs w:val="16"/>
              </w:rPr>
              <w:t>($)</w:t>
            </w:r>
          </w:p>
        </w:tc>
        <w:tc>
          <w:tcPr>
            <w:tcW w:w="100" w:type="dxa"/>
            <w:vAlign w:val="bottom"/>
          </w:tcPr>
          <w:p w14:paraId="12791DE1" w14:textId="77777777" w:rsidR="00F711FB" w:rsidRDefault="00F711FB">
            <w:pPr>
              <w:rPr>
                <w:sz w:val="23"/>
                <w:szCs w:val="23"/>
              </w:rPr>
            </w:pPr>
          </w:p>
        </w:tc>
        <w:tc>
          <w:tcPr>
            <w:tcW w:w="1340" w:type="dxa"/>
            <w:vAlign w:val="bottom"/>
          </w:tcPr>
          <w:p w14:paraId="4B7BEEBE" w14:textId="77777777" w:rsidR="00F711FB" w:rsidRDefault="00DB3416">
            <w:pPr>
              <w:ind w:right="492"/>
              <w:jc w:val="right"/>
              <w:rPr>
                <w:sz w:val="20"/>
                <w:szCs w:val="20"/>
              </w:rPr>
            </w:pPr>
            <w:r>
              <w:rPr>
                <w:rFonts w:ascii="Arial" w:eastAsia="Arial" w:hAnsi="Arial" w:cs="Arial"/>
                <w:b/>
                <w:bCs/>
                <w:sz w:val="16"/>
                <w:szCs w:val="16"/>
              </w:rPr>
              <w:t>($)</w:t>
            </w:r>
          </w:p>
        </w:tc>
      </w:tr>
      <w:tr w:rsidR="00F711FB" w14:paraId="1A63091B" w14:textId="77777777">
        <w:trPr>
          <w:trHeight w:val="33"/>
        </w:trPr>
        <w:tc>
          <w:tcPr>
            <w:tcW w:w="4280" w:type="dxa"/>
            <w:tcBorders>
              <w:bottom w:val="single" w:sz="8" w:space="0" w:color="CCEEFF"/>
            </w:tcBorders>
            <w:vAlign w:val="bottom"/>
          </w:tcPr>
          <w:p w14:paraId="7368B509" w14:textId="77777777" w:rsidR="00F711FB" w:rsidRDefault="00F711FB">
            <w:pPr>
              <w:rPr>
                <w:sz w:val="2"/>
                <w:szCs w:val="2"/>
              </w:rPr>
            </w:pPr>
          </w:p>
        </w:tc>
        <w:tc>
          <w:tcPr>
            <w:tcW w:w="1700" w:type="dxa"/>
            <w:tcBorders>
              <w:bottom w:val="single" w:sz="8" w:space="0" w:color="auto"/>
            </w:tcBorders>
            <w:vAlign w:val="bottom"/>
          </w:tcPr>
          <w:p w14:paraId="12F619E0" w14:textId="77777777" w:rsidR="00F711FB" w:rsidRDefault="00F711FB">
            <w:pPr>
              <w:rPr>
                <w:sz w:val="2"/>
                <w:szCs w:val="2"/>
              </w:rPr>
            </w:pPr>
          </w:p>
        </w:tc>
        <w:tc>
          <w:tcPr>
            <w:tcW w:w="120" w:type="dxa"/>
            <w:tcBorders>
              <w:bottom w:val="single" w:sz="8" w:space="0" w:color="CCEEFF"/>
            </w:tcBorders>
            <w:vAlign w:val="bottom"/>
          </w:tcPr>
          <w:p w14:paraId="064B66BE" w14:textId="77777777" w:rsidR="00F711FB" w:rsidRDefault="00F711FB">
            <w:pPr>
              <w:rPr>
                <w:sz w:val="2"/>
                <w:szCs w:val="2"/>
              </w:rPr>
            </w:pPr>
          </w:p>
        </w:tc>
        <w:tc>
          <w:tcPr>
            <w:tcW w:w="1580" w:type="dxa"/>
            <w:tcBorders>
              <w:bottom w:val="single" w:sz="8" w:space="0" w:color="auto"/>
            </w:tcBorders>
            <w:vAlign w:val="bottom"/>
          </w:tcPr>
          <w:p w14:paraId="15B13BA0" w14:textId="77777777" w:rsidR="00F711FB" w:rsidRDefault="00F711FB">
            <w:pPr>
              <w:rPr>
                <w:sz w:val="2"/>
                <w:szCs w:val="2"/>
              </w:rPr>
            </w:pPr>
          </w:p>
        </w:tc>
        <w:tc>
          <w:tcPr>
            <w:tcW w:w="100" w:type="dxa"/>
            <w:tcBorders>
              <w:bottom w:val="single" w:sz="8" w:space="0" w:color="CCEEFF"/>
            </w:tcBorders>
            <w:vAlign w:val="bottom"/>
          </w:tcPr>
          <w:p w14:paraId="4B49303B" w14:textId="77777777" w:rsidR="00F711FB" w:rsidRDefault="00F711FB">
            <w:pPr>
              <w:rPr>
                <w:sz w:val="2"/>
                <w:szCs w:val="2"/>
              </w:rPr>
            </w:pPr>
          </w:p>
        </w:tc>
        <w:tc>
          <w:tcPr>
            <w:tcW w:w="2020" w:type="dxa"/>
            <w:tcBorders>
              <w:bottom w:val="single" w:sz="8" w:space="0" w:color="auto"/>
            </w:tcBorders>
            <w:vAlign w:val="bottom"/>
          </w:tcPr>
          <w:p w14:paraId="51CC2FBC" w14:textId="77777777" w:rsidR="00F711FB" w:rsidRDefault="00F711FB">
            <w:pPr>
              <w:rPr>
                <w:sz w:val="2"/>
                <w:szCs w:val="2"/>
              </w:rPr>
            </w:pPr>
          </w:p>
        </w:tc>
        <w:tc>
          <w:tcPr>
            <w:tcW w:w="100" w:type="dxa"/>
            <w:tcBorders>
              <w:bottom w:val="single" w:sz="8" w:space="0" w:color="CCEEFF"/>
            </w:tcBorders>
            <w:vAlign w:val="bottom"/>
          </w:tcPr>
          <w:p w14:paraId="21501325" w14:textId="77777777" w:rsidR="00F711FB" w:rsidRDefault="00F711FB">
            <w:pPr>
              <w:rPr>
                <w:sz w:val="2"/>
                <w:szCs w:val="2"/>
              </w:rPr>
            </w:pPr>
          </w:p>
        </w:tc>
        <w:tc>
          <w:tcPr>
            <w:tcW w:w="1340" w:type="dxa"/>
            <w:tcBorders>
              <w:bottom w:val="single" w:sz="8" w:space="0" w:color="auto"/>
            </w:tcBorders>
            <w:vAlign w:val="bottom"/>
          </w:tcPr>
          <w:p w14:paraId="17FB2FBC" w14:textId="77777777" w:rsidR="00F711FB" w:rsidRDefault="00F711FB">
            <w:pPr>
              <w:rPr>
                <w:sz w:val="2"/>
                <w:szCs w:val="2"/>
              </w:rPr>
            </w:pPr>
          </w:p>
        </w:tc>
      </w:tr>
      <w:tr w:rsidR="00F711FB" w14:paraId="3ED79B3F" w14:textId="77777777">
        <w:trPr>
          <w:trHeight w:val="264"/>
        </w:trPr>
        <w:tc>
          <w:tcPr>
            <w:tcW w:w="4280" w:type="dxa"/>
            <w:shd w:val="clear" w:color="auto" w:fill="CCEEFF"/>
            <w:vAlign w:val="bottom"/>
          </w:tcPr>
          <w:p w14:paraId="6461010F" w14:textId="77777777" w:rsidR="00F711FB" w:rsidRDefault="00DB3416">
            <w:pPr>
              <w:spacing w:line="263" w:lineRule="exact"/>
              <w:ind w:left="40"/>
              <w:rPr>
                <w:sz w:val="20"/>
                <w:szCs w:val="20"/>
              </w:rPr>
            </w:pPr>
            <w:r>
              <w:rPr>
                <w:rFonts w:ascii="Arial" w:eastAsia="Arial" w:hAnsi="Arial" w:cs="Arial"/>
                <w:sz w:val="18"/>
                <w:szCs w:val="18"/>
              </w:rPr>
              <w:t xml:space="preserve">Rajinder P. Singh </w:t>
            </w:r>
            <w:r>
              <w:rPr>
                <w:rFonts w:ascii="Arial" w:eastAsia="Arial" w:hAnsi="Arial" w:cs="Arial"/>
                <w:sz w:val="25"/>
                <w:szCs w:val="25"/>
                <w:vertAlign w:val="superscript"/>
              </w:rPr>
              <w:t>(1)</w:t>
            </w:r>
          </w:p>
        </w:tc>
        <w:tc>
          <w:tcPr>
            <w:tcW w:w="1700" w:type="dxa"/>
            <w:shd w:val="clear" w:color="auto" w:fill="CCEEFF"/>
            <w:vAlign w:val="bottom"/>
          </w:tcPr>
          <w:p w14:paraId="78729BC0" w14:textId="77777777" w:rsidR="00F711FB" w:rsidRDefault="00F711FB"/>
        </w:tc>
        <w:tc>
          <w:tcPr>
            <w:tcW w:w="120" w:type="dxa"/>
            <w:shd w:val="clear" w:color="auto" w:fill="CCEEFF"/>
            <w:vAlign w:val="bottom"/>
          </w:tcPr>
          <w:p w14:paraId="5FCE05E4" w14:textId="77777777" w:rsidR="00F711FB" w:rsidRDefault="00F711FB"/>
        </w:tc>
        <w:tc>
          <w:tcPr>
            <w:tcW w:w="1580" w:type="dxa"/>
            <w:shd w:val="clear" w:color="auto" w:fill="CCEEFF"/>
            <w:vAlign w:val="bottom"/>
          </w:tcPr>
          <w:p w14:paraId="7DC4E074" w14:textId="77777777" w:rsidR="00F711FB" w:rsidRDefault="00F711FB"/>
        </w:tc>
        <w:tc>
          <w:tcPr>
            <w:tcW w:w="100" w:type="dxa"/>
            <w:shd w:val="clear" w:color="auto" w:fill="CCEEFF"/>
            <w:vAlign w:val="bottom"/>
          </w:tcPr>
          <w:p w14:paraId="04E3C02D" w14:textId="77777777" w:rsidR="00F711FB" w:rsidRDefault="00F711FB"/>
        </w:tc>
        <w:tc>
          <w:tcPr>
            <w:tcW w:w="2020" w:type="dxa"/>
            <w:shd w:val="clear" w:color="auto" w:fill="CCEEFF"/>
            <w:vAlign w:val="bottom"/>
          </w:tcPr>
          <w:p w14:paraId="30501F8B" w14:textId="77777777" w:rsidR="00F711FB" w:rsidRDefault="00F711FB"/>
        </w:tc>
        <w:tc>
          <w:tcPr>
            <w:tcW w:w="100" w:type="dxa"/>
            <w:shd w:val="clear" w:color="auto" w:fill="CCEEFF"/>
            <w:vAlign w:val="bottom"/>
          </w:tcPr>
          <w:p w14:paraId="0CD6DCE2" w14:textId="77777777" w:rsidR="00F711FB" w:rsidRDefault="00F711FB"/>
        </w:tc>
        <w:tc>
          <w:tcPr>
            <w:tcW w:w="1340" w:type="dxa"/>
            <w:shd w:val="clear" w:color="auto" w:fill="CCEEFF"/>
            <w:vAlign w:val="bottom"/>
          </w:tcPr>
          <w:p w14:paraId="29E48539" w14:textId="77777777" w:rsidR="00F711FB" w:rsidRDefault="00F711FB"/>
        </w:tc>
      </w:tr>
      <w:tr w:rsidR="00F711FB" w14:paraId="369F3B7D" w14:textId="77777777">
        <w:trPr>
          <w:trHeight w:val="243"/>
        </w:trPr>
        <w:tc>
          <w:tcPr>
            <w:tcW w:w="4280" w:type="dxa"/>
            <w:vAlign w:val="bottom"/>
          </w:tcPr>
          <w:p w14:paraId="706B9AEC" w14:textId="77777777" w:rsidR="00F711FB" w:rsidRDefault="00DB3416">
            <w:pPr>
              <w:ind w:left="40"/>
              <w:rPr>
                <w:sz w:val="20"/>
                <w:szCs w:val="20"/>
              </w:rPr>
            </w:pPr>
            <w:r>
              <w:rPr>
                <w:rFonts w:ascii="Arial" w:eastAsia="Arial" w:hAnsi="Arial" w:cs="Arial"/>
                <w:sz w:val="18"/>
                <w:szCs w:val="18"/>
              </w:rPr>
              <w:t>Death / Disability</w:t>
            </w:r>
          </w:p>
        </w:tc>
        <w:tc>
          <w:tcPr>
            <w:tcW w:w="1820" w:type="dxa"/>
            <w:gridSpan w:val="2"/>
            <w:vAlign w:val="bottom"/>
          </w:tcPr>
          <w:p w14:paraId="6B23442C" w14:textId="77777777" w:rsidR="00F711FB" w:rsidRDefault="00DB3416">
            <w:pPr>
              <w:ind w:right="240"/>
              <w:jc w:val="right"/>
              <w:rPr>
                <w:sz w:val="20"/>
                <w:szCs w:val="20"/>
              </w:rPr>
            </w:pPr>
            <w:r>
              <w:rPr>
                <w:rFonts w:ascii="Arial" w:eastAsia="Arial" w:hAnsi="Arial" w:cs="Arial"/>
                <w:sz w:val="18"/>
                <w:szCs w:val="18"/>
              </w:rPr>
              <w:t>—</w:t>
            </w:r>
          </w:p>
        </w:tc>
        <w:tc>
          <w:tcPr>
            <w:tcW w:w="1580" w:type="dxa"/>
            <w:vAlign w:val="bottom"/>
          </w:tcPr>
          <w:p w14:paraId="42FB3050" w14:textId="77777777" w:rsidR="00F711FB" w:rsidRDefault="00DB3416">
            <w:pPr>
              <w:ind w:right="32"/>
              <w:jc w:val="right"/>
              <w:rPr>
                <w:sz w:val="20"/>
                <w:szCs w:val="20"/>
              </w:rPr>
            </w:pPr>
            <w:r>
              <w:rPr>
                <w:rFonts w:ascii="Arial" w:eastAsia="Arial" w:hAnsi="Arial" w:cs="Arial"/>
                <w:sz w:val="18"/>
                <w:szCs w:val="18"/>
              </w:rPr>
              <w:t>186,701</w:t>
            </w:r>
          </w:p>
        </w:tc>
        <w:tc>
          <w:tcPr>
            <w:tcW w:w="100" w:type="dxa"/>
            <w:vAlign w:val="bottom"/>
          </w:tcPr>
          <w:p w14:paraId="39794F4B" w14:textId="77777777" w:rsidR="00F711FB" w:rsidRDefault="00F711FB">
            <w:pPr>
              <w:rPr>
                <w:sz w:val="21"/>
                <w:szCs w:val="21"/>
              </w:rPr>
            </w:pPr>
          </w:p>
        </w:tc>
        <w:tc>
          <w:tcPr>
            <w:tcW w:w="2020" w:type="dxa"/>
            <w:vAlign w:val="bottom"/>
          </w:tcPr>
          <w:p w14:paraId="7DE3CF1A" w14:textId="77777777" w:rsidR="00F711FB" w:rsidRDefault="00DB3416">
            <w:pPr>
              <w:ind w:right="32"/>
              <w:jc w:val="right"/>
              <w:rPr>
                <w:sz w:val="20"/>
                <w:szCs w:val="20"/>
              </w:rPr>
            </w:pPr>
            <w:r>
              <w:rPr>
                <w:rFonts w:ascii="Arial" w:eastAsia="Arial" w:hAnsi="Arial" w:cs="Arial"/>
                <w:sz w:val="18"/>
                <w:szCs w:val="18"/>
              </w:rPr>
              <w:t>5,357,283</w:t>
            </w:r>
          </w:p>
        </w:tc>
        <w:tc>
          <w:tcPr>
            <w:tcW w:w="100" w:type="dxa"/>
            <w:vAlign w:val="bottom"/>
          </w:tcPr>
          <w:p w14:paraId="278D1700" w14:textId="77777777" w:rsidR="00F711FB" w:rsidRDefault="00F711FB">
            <w:pPr>
              <w:rPr>
                <w:sz w:val="21"/>
                <w:szCs w:val="21"/>
              </w:rPr>
            </w:pPr>
          </w:p>
        </w:tc>
        <w:tc>
          <w:tcPr>
            <w:tcW w:w="1340" w:type="dxa"/>
            <w:vAlign w:val="bottom"/>
          </w:tcPr>
          <w:p w14:paraId="6AB82CE5" w14:textId="77777777" w:rsidR="00F711FB" w:rsidRDefault="00DB3416">
            <w:pPr>
              <w:ind w:right="12"/>
              <w:jc w:val="right"/>
              <w:rPr>
                <w:sz w:val="20"/>
                <w:szCs w:val="20"/>
              </w:rPr>
            </w:pPr>
            <w:r>
              <w:rPr>
                <w:rFonts w:ascii="Arial" w:eastAsia="Arial" w:hAnsi="Arial" w:cs="Arial"/>
                <w:sz w:val="18"/>
                <w:szCs w:val="18"/>
              </w:rPr>
              <w:t>5,543,984</w:t>
            </w:r>
          </w:p>
        </w:tc>
      </w:tr>
      <w:tr w:rsidR="00F711FB" w14:paraId="550A8192" w14:textId="77777777">
        <w:trPr>
          <w:trHeight w:val="27"/>
        </w:trPr>
        <w:tc>
          <w:tcPr>
            <w:tcW w:w="4280" w:type="dxa"/>
            <w:vAlign w:val="bottom"/>
          </w:tcPr>
          <w:p w14:paraId="15B9EC46" w14:textId="77777777" w:rsidR="00F711FB" w:rsidRDefault="00F711FB">
            <w:pPr>
              <w:rPr>
                <w:sz w:val="2"/>
                <w:szCs w:val="2"/>
              </w:rPr>
            </w:pPr>
          </w:p>
        </w:tc>
        <w:tc>
          <w:tcPr>
            <w:tcW w:w="1700" w:type="dxa"/>
            <w:vAlign w:val="bottom"/>
          </w:tcPr>
          <w:p w14:paraId="18AA064F" w14:textId="77777777" w:rsidR="00F711FB" w:rsidRDefault="00F711FB">
            <w:pPr>
              <w:rPr>
                <w:sz w:val="2"/>
                <w:szCs w:val="2"/>
              </w:rPr>
            </w:pPr>
          </w:p>
        </w:tc>
        <w:tc>
          <w:tcPr>
            <w:tcW w:w="120" w:type="dxa"/>
            <w:vAlign w:val="bottom"/>
          </w:tcPr>
          <w:p w14:paraId="4DC0C61C" w14:textId="77777777" w:rsidR="00F711FB" w:rsidRDefault="00F711FB">
            <w:pPr>
              <w:rPr>
                <w:sz w:val="2"/>
                <w:szCs w:val="2"/>
              </w:rPr>
            </w:pPr>
          </w:p>
        </w:tc>
        <w:tc>
          <w:tcPr>
            <w:tcW w:w="1580" w:type="dxa"/>
            <w:vAlign w:val="bottom"/>
          </w:tcPr>
          <w:p w14:paraId="777D0FF6" w14:textId="77777777" w:rsidR="00F711FB" w:rsidRDefault="00F711FB">
            <w:pPr>
              <w:rPr>
                <w:sz w:val="2"/>
                <w:szCs w:val="2"/>
              </w:rPr>
            </w:pPr>
          </w:p>
        </w:tc>
        <w:tc>
          <w:tcPr>
            <w:tcW w:w="100" w:type="dxa"/>
            <w:vAlign w:val="bottom"/>
          </w:tcPr>
          <w:p w14:paraId="13DA50DF" w14:textId="77777777" w:rsidR="00F711FB" w:rsidRDefault="00F711FB">
            <w:pPr>
              <w:rPr>
                <w:sz w:val="2"/>
                <w:szCs w:val="2"/>
              </w:rPr>
            </w:pPr>
          </w:p>
        </w:tc>
        <w:tc>
          <w:tcPr>
            <w:tcW w:w="2020" w:type="dxa"/>
            <w:vAlign w:val="bottom"/>
          </w:tcPr>
          <w:p w14:paraId="395D4245" w14:textId="77777777" w:rsidR="00F711FB" w:rsidRDefault="00F711FB">
            <w:pPr>
              <w:rPr>
                <w:sz w:val="2"/>
                <w:szCs w:val="2"/>
              </w:rPr>
            </w:pPr>
          </w:p>
        </w:tc>
        <w:tc>
          <w:tcPr>
            <w:tcW w:w="100" w:type="dxa"/>
            <w:vAlign w:val="bottom"/>
          </w:tcPr>
          <w:p w14:paraId="49C420F1" w14:textId="77777777" w:rsidR="00F711FB" w:rsidRDefault="00F711FB">
            <w:pPr>
              <w:rPr>
                <w:sz w:val="2"/>
                <w:szCs w:val="2"/>
              </w:rPr>
            </w:pPr>
          </w:p>
        </w:tc>
        <w:tc>
          <w:tcPr>
            <w:tcW w:w="1340" w:type="dxa"/>
            <w:vAlign w:val="bottom"/>
          </w:tcPr>
          <w:p w14:paraId="04308928" w14:textId="77777777" w:rsidR="00F711FB" w:rsidRDefault="00F711FB">
            <w:pPr>
              <w:rPr>
                <w:sz w:val="2"/>
                <w:szCs w:val="2"/>
              </w:rPr>
            </w:pPr>
          </w:p>
        </w:tc>
      </w:tr>
      <w:tr w:rsidR="00F711FB" w14:paraId="31021D4C" w14:textId="77777777">
        <w:trPr>
          <w:trHeight w:val="250"/>
        </w:trPr>
        <w:tc>
          <w:tcPr>
            <w:tcW w:w="4280" w:type="dxa"/>
            <w:tcBorders>
              <w:bottom w:val="single" w:sz="8" w:space="0" w:color="CCEEFF"/>
            </w:tcBorders>
            <w:shd w:val="clear" w:color="auto" w:fill="CCEEFF"/>
            <w:vAlign w:val="bottom"/>
          </w:tcPr>
          <w:p w14:paraId="0F19A72B" w14:textId="77777777" w:rsidR="00F711FB" w:rsidRDefault="00DB3416">
            <w:pPr>
              <w:ind w:left="40"/>
              <w:rPr>
                <w:sz w:val="20"/>
                <w:szCs w:val="20"/>
              </w:rPr>
            </w:pPr>
            <w:r>
              <w:rPr>
                <w:rFonts w:ascii="Arial" w:eastAsia="Arial" w:hAnsi="Arial" w:cs="Arial"/>
                <w:sz w:val="18"/>
                <w:szCs w:val="18"/>
              </w:rPr>
              <w:t>For Cause / Without Good Reason</w:t>
            </w:r>
          </w:p>
        </w:tc>
        <w:tc>
          <w:tcPr>
            <w:tcW w:w="1820" w:type="dxa"/>
            <w:gridSpan w:val="2"/>
            <w:tcBorders>
              <w:bottom w:val="single" w:sz="8" w:space="0" w:color="CCEEFF"/>
            </w:tcBorders>
            <w:shd w:val="clear" w:color="auto" w:fill="CCEEFF"/>
            <w:vAlign w:val="bottom"/>
          </w:tcPr>
          <w:p w14:paraId="662ECA07" w14:textId="77777777" w:rsidR="00F711FB" w:rsidRDefault="00DB3416">
            <w:pPr>
              <w:ind w:right="240"/>
              <w:jc w:val="right"/>
              <w:rPr>
                <w:sz w:val="20"/>
                <w:szCs w:val="20"/>
              </w:rPr>
            </w:pPr>
            <w:r>
              <w:rPr>
                <w:rFonts w:ascii="Arial" w:eastAsia="Arial" w:hAnsi="Arial" w:cs="Arial"/>
                <w:sz w:val="18"/>
                <w:szCs w:val="18"/>
              </w:rPr>
              <w:t>—</w:t>
            </w:r>
          </w:p>
        </w:tc>
        <w:tc>
          <w:tcPr>
            <w:tcW w:w="1680" w:type="dxa"/>
            <w:gridSpan w:val="2"/>
            <w:tcBorders>
              <w:bottom w:val="single" w:sz="8" w:space="0" w:color="CCEEFF"/>
            </w:tcBorders>
            <w:shd w:val="clear" w:color="auto" w:fill="CCEEFF"/>
            <w:vAlign w:val="bottom"/>
          </w:tcPr>
          <w:p w14:paraId="2C094B3B" w14:textId="77777777" w:rsidR="00F711FB" w:rsidRDefault="00DB3416">
            <w:pPr>
              <w:ind w:right="220"/>
              <w:jc w:val="right"/>
              <w:rPr>
                <w:sz w:val="20"/>
                <w:szCs w:val="20"/>
              </w:rPr>
            </w:pPr>
            <w:r>
              <w:rPr>
                <w:rFonts w:ascii="Arial" w:eastAsia="Arial" w:hAnsi="Arial" w:cs="Arial"/>
                <w:sz w:val="18"/>
                <w:szCs w:val="18"/>
              </w:rPr>
              <w:t>—</w:t>
            </w:r>
          </w:p>
        </w:tc>
        <w:tc>
          <w:tcPr>
            <w:tcW w:w="2120" w:type="dxa"/>
            <w:gridSpan w:val="2"/>
            <w:tcBorders>
              <w:bottom w:val="single" w:sz="8" w:space="0" w:color="CCEEFF"/>
            </w:tcBorders>
            <w:shd w:val="clear" w:color="auto" w:fill="CCEEFF"/>
            <w:vAlign w:val="bottom"/>
          </w:tcPr>
          <w:p w14:paraId="7B97E45B" w14:textId="77777777" w:rsidR="00F711FB" w:rsidRDefault="00DB3416">
            <w:pPr>
              <w:ind w:right="220"/>
              <w:jc w:val="right"/>
              <w:rPr>
                <w:sz w:val="20"/>
                <w:szCs w:val="20"/>
              </w:rPr>
            </w:pPr>
            <w:r>
              <w:rPr>
                <w:rFonts w:ascii="Arial" w:eastAsia="Arial" w:hAnsi="Arial" w:cs="Arial"/>
                <w:sz w:val="18"/>
                <w:szCs w:val="18"/>
              </w:rPr>
              <w:t>—</w:t>
            </w:r>
          </w:p>
        </w:tc>
        <w:tc>
          <w:tcPr>
            <w:tcW w:w="1340" w:type="dxa"/>
            <w:tcBorders>
              <w:bottom w:val="single" w:sz="8" w:space="0" w:color="CCEEFF"/>
            </w:tcBorders>
            <w:shd w:val="clear" w:color="auto" w:fill="CCEEFF"/>
            <w:vAlign w:val="bottom"/>
          </w:tcPr>
          <w:p w14:paraId="0D2073AB" w14:textId="77777777" w:rsidR="00F711FB" w:rsidRDefault="00DB3416">
            <w:pPr>
              <w:ind w:right="12"/>
              <w:jc w:val="right"/>
              <w:rPr>
                <w:sz w:val="20"/>
                <w:szCs w:val="20"/>
              </w:rPr>
            </w:pPr>
            <w:r>
              <w:rPr>
                <w:rFonts w:ascii="Arial" w:eastAsia="Arial" w:hAnsi="Arial" w:cs="Arial"/>
                <w:sz w:val="18"/>
                <w:szCs w:val="18"/>
              </w:rPr>
              <w:t>—</w:t>
            </w:r>
          </w:p>
        </w:tc>
      </w:tr>
      <w:tr w:rsidR="00F711FB" w14:paraId="15CCC1DF" w14:textId="77777777">
        <w:trPr>
          <w:trHeight w:val="243"/>
        </w:trPr>
        <w:tc>
          <w:tcPr>
            <w:tcW w:w="4280" w:type="dxa"/>
            <w:vAlign w:val="bottom"/>
          </w:tcPr>
          <w:p w14:paraId="392AAC99" w14:textId="77777777" w:rsidR="00F711FB" w:rsidRDefault="00DB3416">
            <w:pPr>
              <w:ind w:left="40"/>
              <w:rPr>
                <w:sz w:val="20"/>
                <w:szCs w:val="20"/>
              </w:rPr>
            </w:pPr>
            <w:r>
              <w:rPr>
                <w:rFonts w:ascii="Arial" w:eastAsia="Arial" w:hAnsi="Arial" w:cs="Arial"/>
                <w:sz w:val="18"/>
                <w:szCs w:val="18"/>
              </w:rPr>
              <w:t>Without Cause / For Good Reason</w:t>
            </w:r>
          </w:p>
        </w:tc>
        <w:tc>
          <w:tcPr>
            <w:tcW w:w="1700" w:type="dxa"/>
            <w:vAlign w:val="bottom"/>
          </w:tcPr>
          <w:p w14:paraId="352C4811" w14:textId="77777777" w:rsidR="00F711FB" w:rsidRDefault="00DB3416">
            <w:pPr>
              <w:ind w:right="32"/>
              <w:jc w:val="right"/>
              <w:rPr>
                <w:sz w:val="20"/>
                <w:szCs w:val="20"/>
              </w:rPr>
            </w:pPr>
            <w:r>
              <w:rPr>
                <w:rFonts w:ascii="Arial" w:eastAsia="Arial" w:hAnsi="Arial" w:cs="Arial"/>
                <w:sz w:val="18"/>
                <w:szCs w:val="18"/>
              </w:rPr>
              <w:t>6,500,000</w:t>
            </w:r>
          </w:p>
        </w:tc>
        <w:tc>
          <w:tcPr>
            <w:tcW w:w="120" w:type="dxa"/>
            <w:vAlign w:val="bottom"/>
          </w:tcPr>
          <w:p w14:paraId="7ED58FE2" w14:textId="77777777" w:rsidR="00F711FB" w:rsidRDefault="00F711FB">
            <w:pPr>
              <w:rPr>
                <w:sz w:val="21"/>
                <w:szCs w:val="21"/>
              </w:rPr>
            </w:pPr>
          </w:p>
        </w:tc>
        <w:tc>
          <w:tcPr>
            <w:tcW w:w="1580" w:type="dxa"/>
            <w:vAlign w:val="bottom"/>
          </w:tcPr>
          <w:p w14:paraId="61FDDDE4" w14:textId="77777777" w:rsidR="00F711FB" w:rsidRDefault="00DB3416">
            <w:pPr>
              <w:ind w:right="32"/>
              <w:jc w:val="right"/>
              <w:rPr>
                <w:sz w:val="20"/>
                <w:szCs w:val="20"/>
              </w:rPr>
            </w:pPr>
            <w:r>
              <w:rPr>
                <w:rFonts w:ascii="Arial" w:eastAsia="Arial" w:hAnsi="Arial" w:cs="Arial"/>
                <w:sz w:val="18"/>
                <w:szCs w:val="18"/>
              </w:rPr>
              <w:t>186,701</w:t>
            </w:r>
          </w:p>
        </w:tc>
        <w:tc>
          <w:tcPr>
            <w:tcW w:w="100" w:type="dxa"/>
            <w:vAlign w:val="bottom"/>
          </w:tcPr>
          <w:p w14:paraId="6336595B" w14:textId="77777777" w:rsidR="00F711FB" w:rsidRDefault="00F711FB">
            <w:pPr>
              <w:rPr>
                <w:sz w:val="21"/>
                <w:szCs w:val="21"/>
              </w:rPr>
            </w:pPr>
          </w:p>
        </w:tc>
        <w:tc>
          <w:tcPr>
            <w:tcW w:w="2020" w:type="dxa"/>
            <w:vAlign w:val="bottom"/>
          </w:tcPr>
          <w:p w14:paraId="370ED69E" w14:textId="77777777" w:rsidR="00F711FB" w:rsidRDefault="00DB3416">
            <w:pPr>
              <w:ind w:right="32"/>
              <w:jc w:val="right"/>
              <w:rPr>
                <w:sz w:val="20"/>
                <w:szCs w:val="20"/>
              </w:rPr>
            </w:pPr>
            <w:r>
              <w:rPr>
                <w:rFonts w:ascii="Arial" w:eastAsia="Arial" w:hAnsi="Arial" w:cs="Arial"/>
                <w:sz w:val="18"/>
                <w:szCs w:val="18"/>
              </w:rPr>
              <w:t>5,357,283</w:t>
            </w:r>
          </w:p>
        </w:tc>
        <w:tc>
          <w:tcPr>
            <w:tcW w:w="100" w:type="dxa"/>
            <w:vAlign w:val="bottom"/>
          </w:tcPr>
          <w:p w14:paraId="4F4C4E14" w14:textId="77777777" w:rsidR="00F711FB" w:rsidRDefault="00F711FB">
            <w:pPr>
              <w:rPr>
                <w:sz w:val="21"/>
                <w:szCs w:val="21"/>
              </w:rPr>
            </w:pPr>
          </w:p>
        </w:tc>
        <w:tc>
          <w:tcPr>
            <w:tcW w:w="1340" w:type="dxa"/>
            <w:vAlign w:val="bottom"/>
          </w:tcPr>
          <w:p w14:paraId="3D5C3792" w14:textId="77777777" w:rsidR="00F711FB" w:rsidRDefault="00DB3416">
            <w:pPr>
              <w:ind w:right="12"/>
              <w:jc w:val="right"/>
              <w:rPr>
                <w:sz w:val="20"/>
                <w:szCs w:val="20"/>
              </w:rPr>
            </w:pPr>
            <w:r>
              <w:rPr>
                <w:rFonts w:ascii="Arial" w:eastAsia="Arial" w:hAnsi="Arial" w:cs="Arial"/>
                <w:sz w:val="18"/>
                <w:szCs w:val="18"/>
              </w:rPr>
              <w:t>12,043,984</w:t>
            </w:r>
          </w:p>
        </w:tc>
      </w:tr>
      <w:tr w:rsidR="00F711FB" w14:paraId="15F047C3" w14:textId="77777777">
        <w:trPr>
          <w:trHeight w:val="27"/>
        </w:trPr>
        <w:tc>
          <w:tcPr>
            <w:tcW w:w="4280" w:type="dxa"/>
            <w:vAlign w:val="bottom"/>
          </w:tcPr>
          <w:p w14:paraId="6B3635B7" w14:textId="77777777" w:rsidR="00F711FB" w:rsidRDefault="00F711FB">
            <w:pPr>
              <w:rPr>
                <w:sz w:val="2"/>
                <w:szCs w:val="2"/>
              </w:rPr>
            </w:pPr>
          </w:p>
        </w:tc>
        <w:tc>
          <w:tcPr>
            <w:tcW w:w="1700" w:type="dxa"/>
            <w:vAlign w:val="bottom"/>
          </w:tcPr>
          <w:p w14:paraId="19B7A60B" w14:textId="77777777" w:rsidR="00F711FB" w:rsidRDefault="00F711FB">
            <w:pPr>
              <w:rPr>
                <w:sz w:val="2"/>
                <w:szCs w:val="2"/>
              </w:rPr>
            </w:pPr>
          </w:p>
        </w:tc>
        <w:tc>
          <w:tcPr>
            <w:tcW w:w="120" w:type="dxa"/>
            <w:vAlign w:val="bottom"/>
          </w:tcPr>
          <w:p w14:paraId="3569B183" w14:textId="77777777" w:rsidR="00F711FB" w:rsidRDefault="00F711FB">
            <w:pPr>
              <w:rPr>
                <w:sz w:val="2"/>
                <w:szCs w:val="2"/>
              </w:rPr>
            </w:pPr>
          </w:p>
        </w:tc>
        <w:tc>
          <w:tcPr>
            <w:tcW w:w="1580" w:type="dxa"/>
            <w:vAlign w:val="bottom"/>
          </w:tcPr>
          <w:p w14:paraId="32CBCD4D" w14:textId="77777777" w:rsidR="00F711FB" w:rsidRDefault="00F711FB">
            <w:pPr>
              <w:rPr>
                <w:sz w:val="2"/>
                <w:szCs w:val="2"/>
              </w:rPr>
            </w:pPr>
          </w:p>
        </w:tc>
        <w:tc>
          <w:tcPr>
            <w:tcW w:w="100" w:type="dxa"/>
            <w:vAlign w:val="bottom"/>
          </w:tcPr>
          <w:p w14:paraId="4F8FCD3A" w14:textId="77777777" w:rsidR="00F711FB" w:rsidRDefault="00F711FB">
            <w:pPr>
              <w:rPr>
                <w:sz w:val="2"/>
                <w:szCs w:val="2"/>
              </w:rPr>
            </w:pPr>
          </w:p>
        </w:tc>
        <w:tc>
          <w:tcPr>
            <w:tcW w:w="2020" w:type="dxa"/>
            <w:vAlign w:val="bottom"/>
          </w:tcPr>
          <w:p w14:paraId="5AC10422" w14:textId="77777777" w:rsidR="00F711FB" w:rsidRDefault="00F711FB">
            <w:pPr>
              <w:rPr>
                <w:sz w:val="2"/>
                <w:szCs w:val="2"/>
              </w:rPr>
            </w:pPr>
          </w:p>
        </w:tc>
        <w:tc>
          <w:tcPr>
            <w:tcW w:w="100" w:type="dxa"/>
            <w:vAlign w:val="bottom"/>
          </w:tcPr>
          <w:p w14:paraId="39C872EE" w14:textId="77777777" w:rsidR="00F711FB" w:rsidRDefault="00F711FB">
            <w:pPr>
              <w:rPr>
                <w:sz w:val="2"/>
                <w:szCs w:val="2"/>
              </w:rPr>
            </w:pPr>
          </w:p>
        </w:tc>
        <w:tc>
          <w:tcPr>
            <w:tcW w:w="1340" w:type="dxa"/>
            <w:vAlign w:val="bottom"/>
          </w:tcPr>
          <w:p w14:paraId="59EDE17C" w14:textId="77777777" w:rsidR="00F711FB" w:rsidRDefault="00F711FB">
            <w:pPr>
              <w:rPr>
                <w:sz w:val="2"/>
                <w:szCs w:val="2"/>
              </w:rPr>
            </w:pPr>
          </w:p>
        </w:tc>
      </w:tr>
      <w:tr w:rsidR="00F711FB" w14:paraId="24CFDAE1" w14:textId="77777777">
        <w:trPr>
          <w:trHeight w:val="250"/>
        </w:trPr>
        <w:tc>
          <w:tcPr>
            <w:tcW w:w="4280" w:type="dxa"/>
            <w:tcBorders>
              <w:bottom w:val="single" w:sz="8" w:space="0" w:color="CCEEFF"/>
            </w:tcBorders>
            <w:shd w:val="clear" w:color="auto" w:fill="CCEEFF"/>
            <w:vAlign w:val="bottom"/>
          </w:tcPr>
          <w:p w14:paraId="3DFDC507" w14:textId="77777777" w:rsidR="00F711FB" w:rsidRDefault="00DB3416">
            <w:pPr>
              <w:ind w:left="40"/>
              <w:rPr>
                <w:sz w:val="20"/>
                <w:szCs w:val="20"/>
              </w:rPr>
            </w:pPr>
            <w:r>
              <w:rPr>
                <w:rFonts w:ascii="Arial" w:eastAsia="Arial" w:hAnsi="Arial" w:cs="Arial"/>
                <w:sz w:val="18"/>
                <w:szCs w:val="18"/>
              </w:rPr>
              <w:t>Change in Control</w:t>
            </w:r>
          </w:p>
        </w:tc>
        <w:tc>
          <w:tcPr>
            <w:tcW w:w="1700" w:type="dxa"/>
            <w:tcBorders>
              <w:bottom w:val="single" w:sz="8" w:space="0" w:color="CCEEFF"/>
            </w:tcBorders>
            <w:shd w:val="clear" w:color="auto" w:fill="CCEEFF"/>
            <w:vAlign w:val="bottom"/>
          </w:tcPr>
          <w:p w14:paraId="4B7C786E" w14:textId="77777777" w:rsidR="00F711FB" w:rsidRDefault="00DB3416">
            <w:pPr>
              <w:ind w:right="32"/>
              <w:jc w:val="right"/>
              <w:rPr>
                <w:sz w:val="20"/>
                <w:szCs w:val="20"/>
              </w:rPr>
            </w:pPr>
            <w:r>
              <w:rPr>
                <w:rFonts w:ascii="Arial" w:eastAsia="Arial" w:hAnsi="Arial" w:cs="Arial"/>
                <w:sz w:val="18"/>
                <w:szCs w:val="18"/>
              </w:rPr>
              <w:t>9,000,000</w:t>
            </w:r>
          </w:p>
        </w:tc>
        <w:tc>
          <w:tcPr>
            <w:tcW w:w="120" w:type="dxa"/>
            <w:tcBorders>
              <w:bottom w:val="single" w:sz="8" w:space="0" w:color="CCEEFF"/>
            </w:tcBorders>
            <w:shd w:val="clear" w:color="auto" w:fill="CCEEFF"/>
            <w:vAlign w:val="bottom"/>
          </w:tcPr>
          <w:p w14:paraId="0124FA78" w14:textId="77777777" w:rsidR="00F711FB" w:rsidRDefault="00F711FB">
            <w:pPr>
              <w:rPr>
                <w:sz w:val="21"/>
                <w:szCs w:val="21"/>
              </w:rPr>
            </w:pPr>
          </w:p>
        </w:tc>
        <w:tc>
          <w:tcPr>
            <w:tcW w:w="1580" w:type="dxa"/>
            <w:tcBorders>
              <w:bottom w:val="single" w:sz="8" w:space="0" w:color="CCEEFF"/>
            </w:tcBorders>
            <w:shd w:val="clear" w:color="auto" w:fill="CCEEFF"/>
            <w:vAlign w:val="bottom"/>
          </w:tcPr>
          <w:p w14:paraId="02A96D4B" w14:textId="77777777" w:rsidR="00F711FB" w:rsidRDefault="00DB3416">
            <w:pPr>
              <w:ind w:right="32"/>
              <w:jc w:val="right"/>
              <w:rPr>
                <w:sz w:val="20"/>
                <w:szCs w:val="20"/>
              </w:rPr>
            </w:pPr>
            <w:r>
              <w:rPr>
                <w:rFonts w:ascii="Arial" w:eastAsia="Arial" w:hAnsi="Arial" w:cs="Arial"/>
                <w:sz w:val="18"/>
                <w:szCs w:val="18"/>
              </w:rPr>
              <w:t>186,701</w:t>
            </w:r>
          </w:p>
        </w:tc>
        <w:tc>
          <w:tcPr>
            <w:tcW w:w="100" w:type="dxa"/>
            <w:tcBorders>
              <w:bottom w:val="single" w:sz="8" w:space="0" w:color="CCEEFF"/>
            </w:tcBorders>
            <w:shd w:val="clear" w:color="auto" w:fill="CCEEFF"/>
            <w:vAlign w:val="bottom"/>
          </w:tcPr>
          <w:p w14:paraId="38D2835B" w14:textId="77777777" w:rsidR="00F711FB" w:rsidRDefault="00F711FB">
            <w:pPr>
              <w:rPr>
                <w:sz w:val="21"/>
                <w:szCs w:val="21"/>
              </w:rPr>
            </w:pPr>
          </w:p>
        </w:tc>
        <w:tc>
          <w:tcPr>
            <w:tcW w:w="2020" w:type="dxa"/>
            <w:tcBorders>
              <w:bottom w:val="single" w:sz="8" w:space="0" w:color="CCEEFF"/>
            </w:tcBorders>
            <w:shd w:val="clear" w:color="auto" w:fill="CCEEFF"/>
            <w:vAlign w:val="bottom"/>
          </w:tcPr>
          <w:p w14:paraId="7F06065E" w14:textId="77777777" w:rsidR="00F711FB" w:rsidRDefault="00DB3416">
            <w:pPr>
              <w:ind w:right="32"/>
              <w:jc w:val="right"/>
              <w:rPr>
                <w:sz w:val="20"/>
                <w:szCs w:val="20"/>
              </w:rPr>
            </w:pPr>
            <w:r>
              <w:rPr>
                <w:rFonts w:ascii="Arial" w:eastAsia="Arial" w:hAnsi="Arial" w:cs="Arial"/>
                <w:sz w:val="18"/>
                <w:szCs w:val="18"/>
              </w:rPr>
              <w:t>5,357,283</w:t>
            </w:r>
          </w:p>
        </w:tc>
        <w:tc>
          <w:tcPr>
            <w:tcW w:w="100" w:type="dxa"/>
            <w:tcBorders>
              <w:bottom w:val="single" w:sz="8" w:space="0" w:color="CCEEFF"/>
            </w:tcBorders>
            <w:shd w:val="clear" w:color="auto" w:fill="CCEEFF"/>
            <w:vAlign w:val="bottom"/>
          </w:tcPr>
          <w:p w14:paraId="252F409B" w14:textId="77777777" w:rsidR="00F711FB" w:rsidRDefault="00F711FB">
            <w:pPr>
              <w:rPr>
                <w:sz w:val="21"/>
                <w:szCs w:val="21"/>
              </w:rPr>
            </w:pPr>
          </w:p>
        </w:tc>
        <w:tc>
          <w:tcPr>
            <w:tcW w:w="1340" w:type="dxa"/>
            <w:tcBorders>
              <w:bottom w:val="single" w:sz="8" w:space="0" w:color="CCEEFF"/>
            </w:tcBorders>
            <w:shd w:val="clear" w:color="auto" w:fill="CCEEFF"/>
            <w:vAlign w:val="bottom"/>
          </w:tcPr>
          <w:p w14:paraId="20CE48E9" w14:textId="77777777" w:rsidR="00F711FB" w:rsidRDefault="00DB3416">
            <w:pPr>
              <w:ind w:right="12"/>
              <w:jc w:val="right"/>
              <w:rPr>
                <w:sz w:val="20"/>
                <w:szCs w:val="20"/>
              </w:rPr>
            </w:pPr>
            <w:r>
              <w:rPr>
                <w:rFonts w:ascii="Arial" w:eastAsia="Arial" w:hAnsi="Arial" w:cs="Arial"/>
                <w:sz w:val="18"/>
                <w:szCs w:val="18"/>
              </w:rPr>
              <w:t>14,543,984</w:t>
            </w:r>
          </w:p>
        </w:tc>
      </w:tr>
      <w:tr w:rsidR="00F711FB" w14:paraId="539DB980" w14:textId="77777777">
        <w:trPr>
          <w:trHeight w:val="324"/>
        </w:trPr>
        <w:tc>
          <w:tcPr>
            <w:tcW w:w="4280" w:type="dxa"/>
            <w:vAlign w:val="bottom"/>
          </w:tcPr>
          <w:p w14:paraId="550CA11C" w14:textId="77777777" w:rsidR="00F711FB" w:rsidRDefault="00F711FB">
            <w:pPr>
              <w:rPr>
                <w:sz w:val="24"/>
                <w:szCs w:val="24"/>
              </w:rPr>
            </w:pPr>
          </w:p>
        </w:tc>
        <w:tc>
          <w:tcPr>
            <w:tcW w:w="1700" w:type="dxa"/>
            <w:vAlign w:val="bottom"/>
          </w:tcPr>
          <w:p w14:paraId="608D91ED" w14:textId="77777777" w:rsidR="00F711FB" w:rsidRDefault="00F711FB">
            <w:pPr>
              <w:rPr>
                <w:sz w:val="24"/>
                <w:szCs w:val="24"/>
              </w:rPr>
            </w:pPr>
          </w:p>
        </w:tc>
        <w:tc>
          <w:tcPr>
            <w:tcW w:w="120" w:type="dxa"/>
            <w:vAlign w:val="bottom"/>
          </w:tcPr>
          <w:p w14:paraId="32241A60" w14:textId="77777777" w:rsidR="00F711FB" w:rsidRDefault="00F711FB">
            <w:pPr>
              <w:rPr>
                <w:sz w:val="24"/>
                <w:szCs w:val="24"/>
              </w:rPr>
            </w:pPr>
          </w:p>
        </w:tc>
        <w:tc>
          <w:tcPr>
            <w:tcW w:w="1580" w:type="dxa"/>
            <w:vAlign w:val="bottom"/>
          </w:tcPr>
          <w:p w14:paraId="2E149038" w14:textId="77777777" w:rsidR="00F711FB" w:rsidRDefault="00F711FB">
            <w:pPr>
              <w:rPr>
                <w:sz w:val="24"/>
                <w:szCs w:val="24"/>
              </w:rPr>
            </w:pPr>
          </w:p>
        </w:tc>
        <w:tc>
          <w:tcPr>
            <w:tcW w:w="100" w:type="dxa"/>
            <w:vAlign w:val="bottom"/>
          </w:tcPr>
          <w:p w14:paraId="65ED88C9" w14:textId="77777777" w:rsidR="00F711FB" w:rsidRDefault="00F711FB">
            <w:pPr>
              <w:rPr>
                <w:sz w:val="24"/>
                <w:szCs w:val="24"/>
              </w:rPr>
            </w:pPr>
          </w:p>
        </w:tc>
        <w:tc>
          <w:tcPr>
            <w:tcW w:w="2020" w:type="dxa"/>
            <w:vAlign w:val="bottom"/>
          </w:tcPr>
          <w:p w14:paraId="64A57C0E" w14:textId="77777777" w:rsidR="00F711FB" w:rsidRDefault="00F711FB">
            <w:pPr>
              <w:rPr>
                <w:sz w:val="24"/>
                <w:szCs w:val="24"/>
              </w:rPr>
            </w:pPr>
          </w:p>
        </w:tc>
        <w:tc>
          <w:tcPr>
            <w:tcW w:w="100" w:type="dxa"/>
            <w:vAlign w:val="bottom"/>
          </w:tcPr>
          <w:p w14:paraId="3B951AA6" w14:textId="77777777" w:rsidR="00F711FB" w:rsidRDefault="00F711FB">
            <w:pPr>
              <w:rPr>
                <w:sz w:val="24"/>
                <w:szCs w:val="24"/>
              </w:rPr>
            </w:pPr>
          </w:p>
        </w:tc>
        <w:tc>
          <w:tcPr>
            <w:tcW w:w="1340" w:type="dxa"/>
            <w:vAlign w:val="bottom"/>
          </w:tcPr>
          <w:p w14:paraId="622C2BEB" w14:textId="77777777" w:rsidR="00F711FB" w:rsidRDefault="00F711FB">
            <w:pPr>
              <w:rPr>
                <w:sz w:val="24"/>
                <w:szCs w:val="24"/>
              </w:rPr>
            </w:pPr>
          </w:p>
        </w:tc>
      </w:tr>
      <w:tr w:rsidR="00F711FB" w14:paraId="42067A12" w14:textId="77777777">
        <w:trPr>
          <w:trHeight w:val="250"/>
        </w:trPr>
        <w:tc>
          <w:tcPr>
            <w:tcW w:w="4280" w:type="dxa"/>
            <w:tcBorders>
              <w:bottom w:val="single" w:sz="8" w:space="0" w:color="CCEEFF"/>
            </w:tcBorders>
            <w:shd w:val="clear" w:color="auto" w:fill="CCEEFF"/>
            <w:vAlign w:val="bottom"/>
          </w:tcPr>
          <w:p w14:paraId="64E24940" w14:textId="77777777" w:rsidR="00F711FB" w:rsidRDefault="00DB3416">
            <w:pPr>
              <w:ind w:left="40"/>
              <w:rPr>
                <w:sz w:val="20"/>
                <w:szCs w:val="20"/>
              </w:rPr>
            </w:pPr>
            <w:r>
              <w:rPr>
                <w:rFonts w:ascii="Arial" w:eastAsia="Arial" w:hAnsi="Arial" w:cs="Arial"/>
                <w:sz w:val="18"/>
                <w:szCs w:val="18"/>
              </w:rPr>
              <w:t>Leslie N. Lunak</w:t>
            </w:r>
          </w:p>
        </w:tc>
        <w:tc>
          <w:tcPr>
            <w:tcW w:w="1700" w:type="dxa"/>
            <w:tcBorders>
              <w:bottom w:val="single" w:sz="8" w:space="0" w:color="CCEEFF"/>
            </w:tcBorders>
            <w:shd w:val="clear" w:color="auto" w:fill="CCEEFF"/>
            <w:vAlign w:val="bottom"/>
          </w:tcPr>
          <w:p w14:paraId="58210FB7" w14:textId="77777777" w:rsidR="00F711FB" w:rsidRDefault="00F711FB">
            <w:pPr>
              <w:rPr>
                <w:sz w:val="21"/>
                <w:szCs w:val="21"/>
              </w:rPr>
            </w:pPr>
          </w:p>
        </w:tc>
        <w:tc>
          <w:tcPr>
            <w:tcW w:w="120" w:type="dxa"/>
            <w:tcBorders>
              <w:bottom w:val="single" w:sz="8" w:space="0" w:color="CCEEFF"/>
            </w:tcBorders>
            <w:shd w:val="clear" w:color="auto" w:fill="CCEEFF"/>
            <w:vAlign w:val="bottom"/>
          </w:tcPr>
          <w:p w14:paraId="0764B5CD" w14:textId="77777777" w:rsidR="00F711FB" w:rsidRDefault="00F711FB">
            <w:pPr>
              <w:rPr>
                <w:sz w:val="21"/>
                <w:szCs w:val="21"/>
              </w:rPr>
            </w:pPr>
          </w:p>
        </w:tc>
        <w:tc>
          <w:tcPr>
            <w:tcW w:w="1580" w:type="dxa"/>
            <w:tcBorders>
              <w:bottom w:val="single" w:sz="8" w:space="0" w:color="CCEEFF"/>
            </w:tcBorders>
            <w:shd w:val="clear" w:color="auto" w:fill="CCEEFF"/>
            <w:vAlign w:val="bottom"/>
          </w:tcPr>
          <w:p w14:paraId="3D9F368A" w14:textId="77777777" w:rsidR="00F711FB" w:rsidRDefault="00F711FB">
            <w:pPr>
              <w:rPr>
                <w:sz w:val="21"/>
                <w:szCs w:val="21"/>
              </w:rPr>
            </w:pPr>
          </w:p>
        </w:tc>
        <w:tc>
          <w:tcPr>
            <w:tcW w:w="100" w:type="dxa"/>
            <w:tcBorders>
              <w:bottom w:val="single" w:sz="8" w:space="0" w:color="CCEEFF"/>
            </w:tcBorders>
            <w:shd w:val="clear" w:color="auto" w:fill="CCEEFF"/>
            <w:vAlign w:val="bottom"/>
          </w:tcPr>
          <w:p w14:paraId="1FFC2766" w14:textId="77777777" w:rsidR="00F711FB" w:rsidRDefault="00F711FB">
            <w:pPr>
              <w:rPr>
                <w:sz w:val="21"/>
                <w:szCs w:val="21"/>
              </w:rPr>
            </w:pPr>
          </w:p>
        </w:tc>
        <w:tc>
          <w:tcPr>
            <w:tcW w:w="2020" w:type="dxa"/>
            <w:tcBorders>
              <w:bottom w:val="single" w:sz="8" w:space="0" w:color="CCEEFF"/>
            </w:tcBorders>
            <w:shd w:val="clear" w:color="auto" w:fill="CCEEFF"/>
            <w:vAlign w:val="bottom"/>
          </w:tcPr>
          <w:p w14:paraId="278030AC" w14:textId="77777777" w:rsidR="00F711FB" w:rsidRDefault="00F711FB">
            <w:pPr>
              <w:rPr>
                <w:sz w:val="21"/>
                <w:szCs w:val="21"/>
              </w:rPr>
            </w:pPr>
          </w:p>
        </w:tc>
        <w:tc>
          <w:tcPr>
            <w:tcW w:w="100" w:type="dxa"/>
            <w:tcBorders>
              <w:bottom w:val="single" w:sz="8" w:space="0" w:color="CCEEFF"/>
            </w:tcBorders>
            <w:shd w:val="clear" w:color="auto" w:fill="CCEEFF"/>
            <w:vAlign w:val="bottom"/>
          </w:tcPr>
          <w:p w14:paraId="7BD80E4C" w14:textId="77777777" w:rsidR="00F711FB" w:rsidRDefault="00F711FB">
            <w:pPr>
              <w:rPr>
                <w:sz w:val="21"/>
                <w:szCs w:val="21"/>
              </w:rPr>
            </w:pPr>
          </w:p>
        </w:tc>
        <w:tc>
          <w:tcPr>
            <w:tcW w:w="1340" w:type="dxa"/>
            <w:tcBorders>
              <w:bottom w:val="single" w:sz="8" w:space="0" w:color="CCEEFF"/>
            </w:tcBorders>
            <w:shd w:val="clear" w:color="auto" w:fill="CCEEFF"/>
            <w:vAlign w:val="bottom"/>
          </w:tcPr>
          <w:p w14:paraId="2AA97551" w14:textId="77777777" w:rsidR="00F711FB" w:rsidRDefault="00F711FB">
            <w:pPr>
              <w:rPr>
                <w:sz w:val="21"/>
                <w:szCs w:val="21"/>
              </w:rPr>
            </w:pPr>
          </w:p>
        </w:tc>
      </w:tr>
      <w:tr w:rsidR="00F711FB" w14:paraId="1888334C" w14:textId="77777777">
        <w:trPr>
          <w:trHeight w:val="243"/>
        </w:trPr>
        <w:tc>
          <w:tcPr>
            <w:tcW w:w="4280" w:type="dxa"/>
            <w:vAlign w:val="bottom"/>
          </w:tcPr>
          <w:p w14:paraId="0D85CF9F" w14:textId="77777777" w:rsidR="00F711FB" w:rsidRDefault="00DB3416">
            <w:pPr>
              <w:ind w:left="40"/>
              <w:rPr>
                <w:sz w:val="20"/>
                <w:szCs w:val="20"/>
              </w:rPr>
            </w:pPr>
            <w:r>
              <w:rPr>
                <w:rFonts w:ascii="Arial" w:eastAsia="Arial" w:hAnsi="Arial" w:cs="Arial"/>
                <w:sz w:val="18"/>
                <w:szCs w:val="18"/>
              </w:rPr>
              <w:t>Change in Control</w:t>
            </w:r>
          </w:p>
        </w:tc>
        <w:tc>
          <w:tcPr>
            <w:tcW w:w="1700" w:type="dxa"/>
            <w:vAlign w:val="bottom"/>
          </w:tcPr>
          <w:p w14:paraId="617ABA63" w14:textId="77777777" w:rsidR="00F711FB" w:rsidRDefault="00DB3416">
            <w:pPr>
              <w:ind w:right="32"/>
              <w:jc w:val="right"/>
              <w:rPr>
                <w:sz w:val="20"/>
                <w:szCs w:val="20"/>
              </w:rPr>
            </w:pPr>
            <w:r>
              <w:rPr>
                <w:rFonts w:ascii="Arial" w:eastAsia="Arial" w:hAnsi="Arial" w:cs="Arial"/>
                <w:sz w:val="18"/>
                <w:szCs w:val="18"/>
              </w:rPr>
              <w:t>500,000</w:t>
            </w:r>
          </w:p>
        </w:tc>
        <w:tc>
          <w:tcPr>
            <w:tcW w:w="120" w:type="dxa"/>
            <w:vAlign w:val="bottom"/>
          </w:tcPr>
          <w:p w14:paraId="3C4D4793" w14:textId="77777777" w:rsidR="00F711FB" w:rsidRDefault="00F711FB">
            <w:pPr>
              <w:rPr>
                <w:sz w:val="21"/>
                <w:szCs w:val="21"/>
              </w:rPr>
            </w:pPr>
          </w:p>
        </w:tc>
        <w:tc>
          <w:tcPr>
            <w:tcW w:w="1680" w:type="dxa"/>
            <w:gridSpan w:val="2"/>
            <w:vAlign w:val="bottom"/>
          </w:tcPr>
          <w:p w14:paraId="7BBFA38C" w14:textId="77777777" w:rsidR="00F711FB" w:rsidRDefault="00DB3416">
            <w:pPr>
              <w:ind w:right="220"/>
              <w:jc w:val="right"/>
              <w:rPr>
                <w:sz w:val="20"/>
                <w:szCs w:val="20"/>
              </w:rPr>
            </w:pPr>
            <w:r>
              <w:rPr>
                <w:rFonts w:ascii="Arial" w:eastAsia="Arial" w:hAnsi="Arial" w:cs="Arial"/>
                <w:sz w:val="18"/>
                <w:szCs w:val="18"/>
              </w:rPr>
              <w:t>—</w:t>
            </w:r>
          </w:p>
        </w:tc>
        <w:tc>
          <w:tcPr>
            <w:tcW w:w="2020" w:type="dxa"/>
            <w:vAlign w:val="bottom"/>
          </w:tcPr>
          <w:p w14:paraId="01F22734" w14:textId="77777777" w:rsidR="00F711FB" w:rsidRDefault="00DB3416">
            <w:pPr>
              <w:ind w:right="32"/>
              <w:jc w:val="right"/>
              <w:rPr>
                <w:sz w:val="20"/>
                <w:szCs w:val="20"/>
              </w:rPr>
            </w:pPr>
            <w:r>
              <w:rPr>
                <w:rFonts w:ascii="Arial" w:eastAsia="Arial" w:hAnsi="Arial" w:cs="Arial"/>
                <w:sz w:val="18"/>
                <w:szCs w:val="18"/>
              </w:rPr>
              <w:t>1,103,564</w:t>
            </w:r>
          </w:p>
        </w:tc>
        <w:tc>
          <w:tcPr>
            <w:tcW w:w="100" w:type="dxa"/>
            <w:vAlign w:val="bottom"/>
          </w:tcPr>
          <w:p w14:paraId="41D69463" w14:textId="77777777" w:rsidR="00F711FB" w:rsidRDefault="00F711FB">
            <w:pPr>
              <w:rPr>
                <w:sz w:val="21"/>
                <w:szCs w:val="21"/>
              </w:rPr>
            </w:pPr>
          </w:p>
        </w:tc>
        <w:tc>
          <w:tcPr>
            <w:tcW w:w="1340" w:type="dxa"/>
            <w:vAlign w:val="bottom"/>
          </w:tcPr>
          <w:p w14:paraId="60077108" w14:textId="77777777" w:rsidR="00F711FB" w:rsidRDefault="00DB3416">
            <w:pPr>
              <w:ind w:right="12"/>
              <w:jc w:val="right"/>
              <w:rPr>
                <w:sz w:val="20"/>
                <w:szCs w:val="20"/>
              </w:rPr>
            </w:pPr>
            <w:r>
              <w:rPr>
                <w:rFonts w:ascii="Arial" w:eastAsia="Arial" w:hAnsi="Arial" w:cs="Arial"/>
                <w:sz w:val="18"/>
                <w:szCs w:val="18"/>
              </w:rPr>
              <w:t>1,603,564</w:t>
            </w:r>
          </w:p>
        </w:tc>
      </w:tr>
      <w:tr w:rsidR="00F711FB" w14:paraId="09A580D6" w14:textId="77777777">
        <w:trPr>
          <w:trHeight w:val="27"/>
        </w:trPr>
        <w:tc>
          <w:tcPr>
            <w:tcW w:w="4280" w:type="dxa"/>
            <w:vAlign w:val="bottom"/>
          </w:tcPr>
          <w:p w14:paraId="3C24B9F6" w14:textId="77777777" w:rsidR="00F711FB" w:rsidRDefault="00F711FB">
            <w:pPr>
              <w:rPr>
                <w:sz w:val="2"/>
                <w:szCs w:val="2"/>
              </w:rPr>
            </w:pPr>
          </w:p>
        </w:tc>
        <w:tc>
          <w:tcPr>
            <w:tcW w:w="1700" w:type="dxa"/>
            <w:vAlign w:val="bottom"/>
          </w:tcPr>
          <w:p w14:paraId="67FED38D" w14:textId="77777777" w:rsidR="00F711FB" w:rsidRDefault="00F711FB">
            <w:pPr>
              <w:rPr>
                <w:sz w:val="2"/>
                <w:szCs w:val="2"/>
              </w:rPr>
            </w:pPr>
          </w:p>
        </w:tc>
        <w:tc>
          <w:tcPr>
            <w:tcW w:w="120" w:type="dxa"/>
            <w:vAlign w:val="bottom"/>
          </w:tcPr>
          <w:p w14:paraId="3606C97A" w14:textId="77777777" w:rsidR="00F711FB" w:rsidRDefault="00F711FB">
            <w:pPr>
              <w:rPr>
                <w:sz w:val="2"/>
                <w:szCs w:val="2"/>
              </w:rPr>
            </w:pPr>
          </w:p>
        </w:tc>
        <w:tc>
          <w:tcPr>
            <w:tcW w:w="1580" w:type="dxa"/>
            <w:vAlign w:val="bottom"/>
          </w:tcPr>
          <w:p w14:paraId="3D6C0D76" w14:textId="77777777" w:rsidR="00F711FB" w:rsidRDefault="00F711FB">
            <w:pPr>
              <w:rPr>
                <w:sz w:val="2"/>
                <w:szCs w:val="2"/>
              </w:rPr>
            </w:pPr>
          </w:p>
        </w:tc>
        <w:tc>
          <w:tcPr>
            <w:tcW w:w="100" w:type="dxa"/>
            <w:vAlign w:val="bottom"/>
          </w:tcPr>
          <w:p w14:paraId="754D2DEC" w14:textId="77777777" w:rsidR="00F711FB" w:rsidRDefault="00F711FB">
            <w:pPr>
              <w:rPr>
                <w:sz w:val="2"/>
                <w:szCs w:val="2"/>
              </w:rPr>
            </w:pPr>
          </w:p>
        </w:tc>
        <w:tc>
          <w:tcPr>
            <w:tcW w:w="2020" w:type="dxa"/>
            <w:vAlign w:val="bottom"/>
          </w:tcPr>
          <w:p w14:paraId="2CE7B092" w14:textId="77777777" w:rsidR="00F711FB" w:rsidRDefault="00F711FB">
            <w:pPr>
              <w:rPr>
                <w:sz w:val="2"/>
                <w:szCs w:val="2"/>
              </w:rPr>
            </w:pPr>
          </w:p>
        </w:tc>
        <w:tc>
          <w:tcPr>
            <w:tcW w:w="100" w:type="dxa"/>
            <w:vAlign w:val="bottom"/>
          </w:tcPr>
          <w:p w14:paraId="4F6D9200" w14:textId="77777777" w:rsidR="00F711FB" w:rsidRDefault="00F711FB">
            <w:pPr>
              <w:rPr>
                <w:sz w:val="2"/>
                <w:szCs w:val="2"/>
              </w:rPr>
            </w:pPr>
          </w:p>
        </w:tc>
        <w:tc>
          <w:tcPr>
            <w:tcW w:w="1340" w:type="dxa"/>
            <w:vAlign w:val="bottom"/>
          </w:tcPr>
          <w:p w14:paraId="3986F659" w14:textId="77777777" w:rsidR="00F711FB" w:rsidRDefault="00F711FB">
            <w:pPr>
              <w:rPr>
                <w:sz w:val="2"/>
                <w:szCs w:val="2"/>
              </w:rPr>
            </w:pPr>
          </w:p>
        </w:tc>
      </w:tr>
      <w:tr w:rsidR="00F711FB" w14:paraId="4A747347" w14:textId="77777777">
        <w:trPr>
          <w:trHeight w:val="324"/>
        </w:trPr>
        <w:tc>
          <w:tcPr>
            <w:tcW w:w="4280" w:type="dxa"/>
            <w:shd w:val="clear" w:color="auto" w:fill="CCEEFF"/>
            <w:vAlign w:val="bottom"/>
          </w:tcPr>
          <w:p w14:paraId="2D4C56AD" w14:textId="77777777" w:rsidR="00F711FB" w:rsidRDefault="00F711FB">
            <w:pPr>
              <w:rPr>
                <w:sz w:val="24"/>
                <w:szCs w:val="24"/>
              </w:rPr>
            </w:pPr>
          </w:p>
        </w:tc>
        <w:tc>
          <w:tcPr>
            <w:tcW w:w="1700" w:type="dxa"/>
            <w:shd w:val="clear" w:color="auto" w:fill="CCEEFF"/>
            <w:vAlign w:val="bottom"/>
          </w:tcPr>
          <w:p w14:paraId="64A608E1" w14:textId="77777777" w:rsidR="00F711FB" w:rsidRDefault="00F711FB">
            <w:pPr>
              <w:rPr>
                <w:sz w:val="24"/>
                <w:szCs w:val="24"/>
              </w:rPr>
            </w:pPr>
          </w:p>
        </w:tc>
        <w:tc>
          <w:tcPr>
            <w:tcW w:w="120" w:type="dxa"/>
            <w:shd w:val="clear" w:color="auto" w:fill="CCEEFF"/>
            <w:vAlign w:val="bottom"/>
          </w:tcPr>
          <w:p w14:paraId="50AF9E5E" w14:textId="77777777" w:rsidR="00F711FB" w:rsidRDefault="00F711FB">
            <w:pPr>
              <w:rPr>
                <w:sz w:val="24"/>
                <w:szCs w:val="24"/>
              </w:rPr>
            </w:pPr>
          </w:p>
        </w:tc>
        <w:tc>
          <w:tcPr>
            <w:tcW w:w="1580" w:type="dxa"/>
            <w:shd w:val="clear" w:color="auto" w:fill="CCEEFF"/>
            <w:vAlign w:val="bottom"/>
          </w:tcPr>
          <w:p w14:paraId="7C5B54EF" w14:textId="77777777" w:rsidR="00F711FB" w:rsidRDefault="00F711FB">
            <w:pPr>
              <w:rPr>
                <w:sz w:val="24"/>
                <w:szCs w:val="24"/>
              </w:rPr>
            </w:pPr>
          </w:p>
        </w:tc>
        <w:tc>
          <w:tcPr>
            <w:tcW w:w="100" w:type="dxa"/>
            <w:shd w:val="clear" w:color="auto" w:fill="CCEEFF"/>
            <w:vAlign w:val="bottom"/>
          </w:tcPr>
          <w:p w14:paraId="56D65E64" w14:textId="77777777" w:rsidR="00F711FB" w:rsidRDefault="00F711FB">
            <w:pPr>
              <w:rPr>
                <w:sz w:val="24"/>
                <w:szCs w:val="24"/>
              </w:rPr>
            </w:pPr>
          </w:p>
        </w:tc>
        <w:tc>
          <w:tcPr>
            <w:tcW w:w="2020" w:type="dxa"/>
            <w:shd w:val="clear" w:color="auto" w:fill="CCEEFF"/>
            <w:vAlign w:val="bottom"/>
          </w:tcPr>
          <w:p w14:paraId="78F00F0C" w14:textId="77777777" w:rsidR="00F711FB" w:rsidRDefault="00F711FB">
            <w:pPr>
              <w:rPr>
                <w:sz w:val="24"/>
                <w:szCs w:val="24"/>
              </w:rPr>
            </w:pPr>
          </w:p>
        </w:tc>
        <w:tc>
          <w:tcPr>
            <w:tcW w:w="100" w:type="dxa"/>
            <w:shd w:val="clear" w:color="auto" w:fill="CCEEFF"/>
            <w:vAlign w:val="bottom"/>
          </w:tcPr>
          <w:p w14:paraId="2C7E2EB4" w14:textId="77777777" w:rsidR="00F711FB" w:rsidRDefault="00F711FB">
            <w:pPr>
              <w:rPr>
                <w:sz w:val="24"/>
                <w:szCs w:val="24"/>
              </w:rPr>
            </w:pPr>
          </w:p>
        </w:tc>
        <w:tc>
          <w:tcPr>
            <w:tcW w:w="1340" w:type="dxa"/>
            <w:shd w:val="clear" w:color="auto" w:fill="CCEEFF"/>
            <w:vAlign w:val="bottom"/>
          </w:tcPr>
          <w:p w14:paraId="7FD2863B" w14:textId="77777777" w:rsidR="00F711FB" w:rsidRDefault="00F711FB">
            <w:pPr>
              <w:rPr>
                <w:sz w:val="24"/>
                <w:szCs w:val="24"/>
              </w:rPr>
            </w:pPr>
          </w:p>
        </w:tc>
      </w:tr>
      <w:tr w:rsidR="00F711FB" w14:paraId="5125F8B2" w14:textId="77777777">
        <w:trPr>
          <w:trHeight w:val="243"/>
        </w:trPr>
        <w:tc>
          <w:tcPr>
            <w:tcW w:w="4280" w:type="dxa"/>
            <w:vAlign w:val="bottom"/>
          </w:tcPr>
          <w:p w14:paraId="70774FB8" w14:textId="77777777" w:rsidR="00F711FB" w:rsidRDefault="00DB3416">
            <w:pPr>
              <w:ind w:left="40"/>
              <w:rPr>
                <w:sz w:val="20"/>
                <w:szCs w:val="20"/>
              </w:rPr>
            </w:pPr>
            <w:r>
              <w:rPr>
                <w:rFonts w:ascii="Arial" w:eastAsia="Arial" w:hAnsi="Arial" w:cs="Arial"/>
                <w:sz w:val="18"/>
                <w:szCs w:val="18"/>
              </w:rPr>
              <w:t>Thomas M. Cornish</w:t>
            </w:r>
          </w:p>
        </w:tc>
        <w:tc>
          <w:tcPr>
            <w:tcW w:w="1700" w:type="dxa"/>
            <w:vAlign w:val="bottom"/>
          </w:tcPr>
          <w:p w14:paraId="2C3A3962" w14:textId="77777777" w:rsidR="00F711FB" w:rsidRDefault="00F711FB">
            <w:pPr>
              <w:rPr>
                <w:sz w:val="21"/>
                <w:szCs w:val="21"/>
              </w:rPr>
            </w:pPr>
          </w:p>
        </w:tc>
        <w:tc>
          <w:tcPr>
            <w:tcW w:w="120" w:type="dxa"/>
            <w:vAlign w:val="bottom"/>
          </w:tcPr>
          <w:p w14:paraId="50B84209" w14:textId="77777777" w:rsidR="00F711FB" w:rsidRDefault="00F711FB">
            <w:pPr>
              <w:rPr>
                <w:sz w:val="21"/>
                <w:szCs w:val="21"/>
              </w:rPr>
            </w:pPr>
          </w:p>
        </w:tc>
        <w:tc>
          <w:tcPr>
            <w:tcW w:w="1580" w:type="dxa"/>
            <w:vAlign w:val="bottom"/>
          </w:tcPr>
          <w:p w14:paraId="47CA4084" w14:textId="77777777" w:rsidR="00F711FB" w:rsidRDefault="00F711FB">
            <w:pPr>
              <w:rPr>
                <w:sz w:val="21"/>
                <w:szCs w:val="21"/>
              </w:rPr>
            </w:pPr>
          </w:p>
        </w:tc>
        <w:tc>
          <w:tcPr>
            <w:tcW w:w="100" w:type="dxa"/>
            <w:vAlign w:val="bottom"/>
          </w:tcPr>
          <w:p w14:paraId="3519DB59" w14:textId="77777777" w:rsidR="00F711FB" w:rsidRDefault="00F711FB">
            <w:pPr>
              <w:rPr>
                <w:sz w:val="21"/>
                <w:szCs w:val="21"/>
              </w:rPr>
            </w:pPr>
          </w:p>
        </w:tc>
        <w:tc>
          <w:tcPr>
            <w:tcW w:w="2020" w:type="dxa"/>
            <w:vAlign w:val="bottom"/>
          </w:tcPr>
          <w:p w14:paraId="3C00C58A" w14:textId="77777777" w:rsidR="00F711FB" w:rsidRDefault="00F711FB">
            <w:pPr>
              <w:rPr>
                <w:sz w:val="21"/>
                <w:szCs w:val="21"/>
              </w:rPr>
            </w:pPr>
          </w:p>
        </w:tc>
        <w:tc>
          <w:tcPr>
            <w:tcW w:w="100" w:type="dxa"/>
            <w:vAlign w:val="bottom"/>
          </w:tcPr>
          <w:p w14:paraId="04A721AB" w14:textId="77777777" w:rsidR="00F711FB" w:rsidRDefault="00F711FB">
            <w:pPr>
              <w:rPr>
                <w:sz w:val="21"/>
                <w:szCs w:val="21"/>
              </w:rPr>
            </w:pPr>
          </w:p>
        </w:tc>
        <w:tc>
          <w:tcPr>
            <w:tcW w:w="1340" w:type="dxa"/>
            <w:vAlign w:val="bottom"/>
          </w:tcPr>
          <w:p w14:paraId="1AC34B21" w14:textId="77777777" w:rsidR="00F711FB" w:rsidRDefault="00F711FB">
            <w:pPr>
              <w:rPr>
                <w:sz w:val="21"/>
                <w:szCs w:val="21"/>
              </w:rPr>
            </w:pPr>
          </w:p>
        </w:tc>
      </w:tr>
      <w:tr w:rsidR="00F711FB" w14:paraId="48743324" w14:textId="77777777">
        <w:trPr>
          <w:trHeight w:val="27"/>
        </w:trPr>
        <w:tc>
          <w:tcPr>
            <w:tcW w:w="4280" w:type="dxa"/>
            <w:vAlign w:val="bottom"/>
          </w:tcPr>
          <w:p w14:paraId="38C297FC" w14:textId="77777777" w:rsidR="00F711FB" w:rsidRDefault="00F711FB">
            <w:pPr>
              <w:rPr>
                <w:sz w:val="2"/>
                <w:szCs w:val="2"/>
              </w:rPr>
            </w:pPr>
          </w:p>
        </w:tc>
        <w:tc>
          <w:tcPr>
            <w:tcW w:w="1700" w:type="dxa"/>
            <w:vAlign w:val="bottom"/>
          </w:tcPr>
          <w:p w14:paraId="1C4D77CA" w14:textId="77777777" w:rsidR="00F711FB" w:rsidRDefault="00F711FB">
            <w:pPr>
              <w:rPr>
                <w:sz w:val="2"/>
                <w:szCs w:val="2"/>
              </w:rPr>
            </w:pPr>
          </w:p>
        </w:tc>
        <w:tc>
          <w:tcPr>
            <w:tcW w:w="120" w:type="dxa"/>
            <w:vAlign w:val="bottom"/>
          </w:tcPr>
          <w:p w14:paraId="62F940AB" w14:textId="77777777" w:rsidR="00F711FB" w:rsidRDefault="00F711FB">
            <w:pPr>
              <w:rPr>
                <w:sz w:val="2"/>
                <w:szCs w:val="2"/>
              </w:rPr>
            </w:pPr>
          </w:p>
        </w:tc>
        <w:tc>
          <w:tcPr>
            <w:tcW w:w="1580" w:type="dxa"/>
            <w:vAlign w:val="bottom"/>
          </w:tcPr>
          <w:p w14:paraId="0F32DA7B" w14:textId="77777777" w:rsidR="00F711FB" w:rsidRDefault="00F711FB">
            <w:pPr>
              <w:rPr>
                <w:sz w:val="2"/>
                <w:szCs w:val="2"/>
              </w:rPr>
            </w:pPr>
          </w:p>
        </w:tc>
        <w:tc>
          <w:tcPr>
            <w:tcW w:w="100" w:type="dxa"/>
            <w:vAlign w:val="bottom"/>
          </w:tcPr>
          <w:p w14:paraId="2CF46BEA" w14:textId="77777777" w:rsidR="00F711FB" w:rsidRDefault="00F711FB">
            <w:pPr>
              <w:rPr>
                <w:sz w:val="2"/>
                <w:szCs w:val="2"/>
              </w:rPr>
            </w:pPr>
          </w:p>
        </w:tc>
        <w:tc>
          <w:tcPr>
            <w:tcW w:w="2020" w:type="dxa"/>
            <w:vAlign w:val="bottom"/>
          </w:tcPr>
          <w:p w14:paraId="37DCB192" w14:textId="77777777" w:rsidR="00F711FB" w:rsidRDefault="00F711FB">
            <w:pPr>
              <w:rPr>
                <w:sz w:val="2"/>
                <w:szCs w:val="2"/>
              </w:rPr>
            </w:pPr>
          </w:p>
        </w:tc>
        <w:tc>
          <w:tcPr>
            <w:tcW w:w="100" w:type="dxa"/>
            <w:vAlign w:val="bottom"/>
          </w:tcPr>
          <w:p w14:paraId="28950568" w14:textId="77777777" w:rsidR="00F711FB" w:rsidRDefault="00F711FB">
            <w:pPr>
              <w:rPr>
                <w:sz w:val="2"/>
                <w:szCs w:val="2"/>
              </w:rPr>
            </w:pPr>
          </w:p>
        </w:tc>
        <w:tc>
          <w:tcPr>
            <w:tcW w:w="1340" w:type="dxa"/>
            <w:vAlign w:val="bottom"/>
          </w:tcPr>
          <w:p w14:paraId="77FD38AD" w14:textId="77777777" w:rsidR="00F711FB" w:rsidRDefault="00F711FB">
            <w:pPr>
              <w:rPr>
                <w:sz w:val="2"/>
                <w:szCs w:val="2"/>
              </w:rPr>
            </w:pPr>
          </w:p>
        </w:tc>
      </w:tr>
      <w:tr w:rsidR="00F711FB" w14:paraId="34A66A00" w14:textId="77777777">
        <w:trPr>
          <w:trHeight w:val="250"/>
        </w:trPr>
        <w:tc>
          <w:tcPr>
            <w:tcW w:w="4280" w:type="dxa"/>
            <w:tcBorders>
              <w:bottom w:val="single" w:sz="8" w:space="0" w:color="CCEEFF"/>
            </w:tcBorders>
            <w:shd w:val="clear" w:color="auto" w:fill="CCEEFF"/>
            <w:vAlign w:val="bottom"/>
          </w:tcPr>
          <w:p w14:paraId="2CDAD44E" w14:textId="77777777" w:rsidR="00F711FB" w:rsidRDefault="00DB3416">
            <w:pPr>
              <w:ind w:left="40"/>
              <w:rPr>
                <w:sz w:val="20"/>
                <w:szCs w:val="20"/>
              </w:rPr>
            </w:pPr>
            <w:r>
              <w:rPr>
                <w:rFonts w:ascii="Arial" w:eastAsia="Arial" w:hAnsi="Arial" w:cs="Arial"/>
                <w:sz w:val="18"/>
                <w:szCs w:val="18"/>
              </w:rPr>
              <w:t>Change in Control</w:t>
            </w:r>
          </w:p>
        </w:tc>
        <w:tc>
          <w:tcPr>
            <w:tcW w:w="1820" w:type="dxa"/>
            <w:gridSpan w:val="2"/>
            <w:tcBorders>
              <w:bottom w:val="single" w:sz="8" w:space="0" w:color="CCEEFF"/>
            </w:tcBorders>
            <w:shd w:val="clear" w:color="auto" w:fill="CCEEFF"/>
            <w:vAlign w:val="bottom"/>
          </w:tcPr>
          <w:p w14:paraId="620F8136" w14:textId="77777777" w:rsidR="00F711FB" w:rsidRDefault="00DB3416">
            <w:pPr>
              <w:ind w:right="240"/>
              <w:jc w:val="right"/>
              <w:rPr>
                <w:sz w:val="20"/>
                <w:szCs w:val="20"/>
              </w:rPr>
            </w:pPr>
            <w:r>
              <w:rPr>
                <w:rFonts w:ascii="Arial" w:eastAsia="Arial" w:hAnsi="Arial" w:cs="Arial"/>
                <w:sz w:val="18"/>
                <w:szCs w:val="18"/>
              </w:rPr>
              <w:t>—</w:t>
            </w:r>
          </w:p>
        </w:tc>
        <w:tc>
          <w:tcPr>
            <w:tcW w:w="1680" w:type="dxa"/>
            <w:gridSpan w:val="2"/>
            <w:tcBorders>
              <w:bottom w:val="single" w:sz="8" w:space="0" w:color="CCEEFF"/>
            </w:tcBorders>
            <w:shd w:val="clear" w:color="auto" w:fill="CCEEFF"/>
            <w:vAlign w:val="bottom"/>
          </w:tcPr>
          <w:p w14:paraId="07DCDC66" w14:textId="77777777" w:rsidR="00F711FB" w:rsidRDefault="00DB3416">
            <w:pPr>
              <w:ind w:right="220"/>
              <w:jc w:val="right"/>
              <w:rPr>
                <w:sz w:val="20"/>
                <w:szCs w:val="20"/>
              </w:rPr>
            </w:pPr>
            <w:r>
              <w:rPr>
                <w:rFonts w:ascii="Arial" w:eastAsia="Arial" w:hAnsi="Arial" w:cs="Arial"/>
                <w:sz w:val="18"/>
                <w:szCs w:val="18"/>
              </w:rPr>
              <w:t>—</w:t>
            </w:r>
          </w:p>
        </w:tc>
        <w:tc>
          <w:tcPr>
            <w:tcW w:w="2020" w:type="dxa"/>
            <w:tcBorders>
              <w:bottom w:val="single" w:sz="8" w:space="0" w:color="CCEEFF"/>
            </w:tcBorders>
            <w:shd w:val="clear" w:color="auto" w:fill="CCEEFF"/>
            <w:vAlign w:val="bottom"/>
          </w:tcPr>
          <w:p w14:paraId="3EFFD81F" w14:textId="77777777" w:rsidR="00F711FB" w:rsidRDefault="00DB3416">
            <w:pPr>
              <w:ind w:right="32"/>
              <w:jc w:val="right"/>
              <w:rPr>
                <w:sz w:val="20"/>
                <w:szCs w:val="20"/>
              </w:rPr>
            </w:pPr>
            <w:r>
              <w:rPr>
                <w:rFonts w:ascii="Arial" w:eastAsia="Arial" w:hAnsi="Arial" w:cs="Arial"/>
                <w:sz w:val="18"/>
                <w:szCs w:val="18"/>
              </w:rPr>
              <w:t>1,896,952</w:t>
            </w:r>
          </w:p>
        </w:tc>
        <w:tc>
          <w:tcPr>
            <w:tcW w:w="100" w:type="dxa"/>
            <w:tcBorders>
              <w:bottom w:val="single" w:sz="8" w:space="0" w:color="CCEEFF"/>
            </w:tcBorders>
            <w:shd w:val="clear" w:color="auto" w:fill="CCEEFF"/>
            <w:vAlign w:val="bottom"/>
          </w:tcPr>
          <w:p w14:paraId="7812F766" w14:textId="77777777" w:rsidR="00F711FB" w:rsidRDefault="00F711FB">
            <w:pPr>
              <w:rPr>
                <w:sz w:val="21"/>
                <w:szCs w:val="21"/>
              </w:rPr>
            </w:pPr>
          </w:p>
        </w:tc>
        <w:tc>
          <w:tcPr>
            <w:tcW w:w="1340" w:type="dxa"/>
            <w:tcBorders>
              <w:bottom w:val="single" w:sz="8" w:space="0" w:color="CCEEFF"/>
            </w:tcBorders>
            <w:shd w:val="clear" w:color="auto" w:fill="CCEEFF"/>
            <w:vAlign w:val="bottom"/>
          </w:tcPr>
          <w:p w14:paraId="0AA9F19A" w14:textId="77777777" w:rsidR="00F711FB" w:rsidRDefault="00DB3416">
            <w:pPr>
              <w:ind w:right="12"/>
              <w:jc w:val="right"/>
              <w:rPr>
                <w:sz w:val="20"/>
                <w:szCs w:val="20"/>
              </w:rPr>
            </w:pPr>
            <w:r>
              <w:rPr>
                <w:rFonts w:ascii="Arial" w:eastAsia="Arial" w:hAnsi="Arial" w:cs="Arial"/>
                <w:sz w:val="18"/>
                <w:szCs w:val="18"/>
              </w:rPr>
              <w:t>1,896,952</w:t>
            </w:r>
          </w:p>
        </w:tc>
      </w:tr>
      <w:tr w:rsidR="00F711FB" w14:paraId="52014A6A" w14:textId="77777777">
        <w:trPr>
          <w:trHeight w:val="338"/>
        </w:trPr>
        <w:tc>
          <w:tcPr>
            <w:tcW w:w="4280" w:type="dxa"/>
            <w:vAlign w:val="bottom"/>
          </w:tcPr>
          <w:p w14:paraId="6F3D5FA8" w14:textId="77777777" w:rsidR="00F711FB" w:rsidRDefault="00F711FB">
            <w:pPr>
              <w:rPr>
                <w:sz w:val="24"/>
                <w:szCs w:val="24"/>
              </w:rPr>
            </w:pPr>
          </w:p>
        </w:tc>
        <w:tc>
          <w:tcPr>
            <w:tcW w:w="1700" w:type="dxa"/>
            <w:vAlign w:val="bottom"/>
          </w:tcPr>
          <w:p w14:paraId="208BB22F" w14:textId="77777777" w:rsidR="00F711FB" w:rsidRDefault="00F711FB">
            <w:pPr>
              <w:rPr>
                <w:sz w:val="24"/>
                <w:szCs w:val="24"/>
              </w:rPr>
            </w:pPr>
          </w:p>
        </w:tc>
        <w:tc>
          <w:tcPr>
            <w:tcW w:w="120" w:type="dxa"/>
            <w:vAlign w:val="bottom"/>
          </w:tcPr>
          <w:p w14:paraId="2A3F7C2F" w14:textId="77777777" w:rsidR="00F711FB" w:rsidRDefault="00F711FB">
            <w:pPr>
              <w:rPr>
                <w:sz w:val="24"/>
                <w:szCs w:val="24"/>
              </w:rPr>
            </w:pPr>
          </w:p>
        </w:tc>
        <w:tc>
          <w:tcPr>
            <w:tcW w:w="1580" w:type="dxa"/>
            <w:vAlign w:val="bottom"/>
          </w:tcPr>
          <w:p w14:paraId="608BD902" w14:textId="77777777" w:rsidR="00F711FB" w:rsidRDefault="00F711FB">
            <w:pPr>
              <w:rPr>
                <w:sz w:val="24"/>
                <w:szCs w:val="24"/>
              </w:rPr>
            </w:pPr>
          </w:p>
        </w:tc>
        <w:tc>
          <w:tcPr>
            <w:tcW w:w="100" w:type="dxa"/>
            <w:vAlign w:val="bottom"/>
          </w:tcPr>
          <w:p w14:paraId="70111BEF" w14:textId="77777777" w:rsidR="00F711FB" w:rsidRDefault="00F711FB">
            <w:pPr>
              <w:rPr>
                <w:sz w:val="24"/>
                <w:szCs w:val="24"/>
              </w:rPr>
            </w:pPr>
          </w:p>
        </w:tc>
        <w:tc>
          <w:tcPr>
            <w:tcW w:w="2020" w:type="dxa"/>
            <w:vAlign w:val="bottom"/>
          </w:tcPr>
          <w:p w14:paraId="5B69837A" w14:textId="77777777" w:rsidR="00F711FB" w:rsidRDefault="00F711FB">
            <w:pPr>
              <w:rPr>
                <w:sz w:val="24"/>
                <w:szCs w:val="24"/>
              </w:rPr>
            </w:pPr>
          </w:p>
        </w:tc>
        <w:tc>
          <w:tcPr>
            <w:tcW w:w="100" w:type="dxa"/>
            <w:vAlign w:val="bottom"/>
          </w:tcPr>
          <w:p w14:paraId="79E5CFA2" w14:textId="77777777" w:rsidR="00F711FB" w:rsidRDefault="00F711FB">
            <w:pPr>
              <w:rPr>
                <w:sz w:val="24"/>
                <w:szCs w:val="24"/>
              </w:rPr>
            </w:pPr>
          </w:p>
        </w:tc>
        <w:tc>
          <w:tcPr>
            <w:tcW w:w="1340" w:type="dxa"/>
            <w:vAlign w:val="bottom"/>
          </w:tcPr>
          <w:p w14:paraId="005B84C6" w14:textId="77777777" w:rsidR="00F711FB" w:rsidRDefault="00F711FB">
            <w:pPr>
              <w:rPr>
                <w:sz w:val="24"/>
                <w:szCs w:val="24"/>
              </w:rPr>
            </w:pPr>
          </w:p>
        </w:tc>
      </w:tr>
      <w:tr w:rsidR="00F711FB" w14:paraId="4A7BA6B8" w14:textId="77777777">
        <w:trPr>
          <w:trHeight w:val="250"/>
        </w:trPr>
        <w:tc>
          <w:tcPr>
            <w:tcW w:w="4280" w:type="dxa"/>
            <w:tcBorders>
              <w:bottom w:val="single" w:sz="8" w:space="0" w:color="CCEEFF"/>
            </w:tcBorders>
            <w:shd w:val="clear" w:color="auto" w:fill="CCEEFF"/>
            <w:vAlign w:val="bottom"/>
          </w:tcPr>
          <w:p w14:paraId="16909DFA" w14:textId="77777777" w:rsidR="00F711FB" w:rsidRDefault="00DB3416">
            <w:pPr>
              <w:ind w:left="40"/>
              <w:rPr>
                <w:sz w:val="20"/>
                <w:szCs w:val="20"/>
              </w:rPr>
            </w:pPr>
            <w:r>
              <w:rPr>
                <w:rFonts w:ascii="Arial" w:eastAsia="Arial" w:hAnsi="Arial" w:cs="Arial"/>
                <w:sz w:val="18"/>
                <w:szCs w:val="18"/>
              </w:rPr>
              <w:t>Rishi Bansal</w:t>
            </w:r>
          </w:p>
        </w:tc>
        <w:tc>
          <w:tcPr>
            <w:tcW w:w="1700" w:type="dxa"/>
            <w:tcBorders>
              <w:bottom w:val="single" w:sz="8" w:space="0" w:color="CCEEFF"/>
            </w:tcBorders>
            <w:shd w:val="clear" w:color="auto" w:fill="CCEEFF"/>
            <w:vAlign w:val="bottom"/>
          </w:tcPr>
          <w:p w14:paraId="45093D09" w14:textId="77777777" w:rsidR="00F711FB" w:rsidRDefault="00F711FB">
            <w:pPr>
              <w:rPr>
                <w:sz w:val="21"/>
                <w:szCs w:val="21"/>
              </w:rPr>
            </w:pPr>
          </w:p>
        </w:tc>
        <w:tc>
          <w:tcPr>
            <w:tcW w:w="120" w:type="dxa"/>
            <w:tcBorders>
              <w:bottom w:val="single" w:sz="8" w:space="0" w:color="CCEEFF"/>
            </w:tcBorders>
            <w:shd w:val="clear" w:color="auto" w:fill="CCEEFF"/>
            <w:vAlign w:val="bottom"/>
          </w:tcPr>
          <w:p w14:paraId="0E776B79" w14:textId="77777777" w:rsidR="00F711FB" w:rsidRDefault="00F711FB">
            <w:pPr>
              <w:rPr>
                <w:sz w:val="21"/>
                <w:szCs w:val="21"/>
              </w:rPr>
            </w:pPr>
          </w:p>
        </w:tc>
        <w:tc>
          <w:tcPr>
            <w:tcW w:w="1580" w:type="dxa"/>
            <w:tcBorders>
              <w:bottom w:val="single" w:sz="8" w:space="0" w:color="CCEEFF"/>
            </w:tcBorders>
            <w:shd w:val="clear" w:color="auto" w:fill="CCEEFF"/>
            <w:vAlign w:val="bottom"/>
          </w:tcPr>
          <w:p w14:paraId="1662B556" w14:textId="77777777" w:rsidR="00F711FB" w:rsidRDefault="00F711FB">
            <w:pPr>
              <w:rPr>
                <w:sz w:val="21"/>
                <w:szCs w:val="21"/>
              </w:rPr>
            </w:pPr>
          </w:p>
        </w:tc>
        <w:tc>
          <w:tcPr>
            <w:tcW w:w="100" w:type="dxa"/>
            <w:tcBorders>
              <w:bottom w:val="single" w:sz="8" w:space="0" w:color="CCEEFF"/>
            </w:tcBorders>
            <w:shd w:val="clear" w:color="auto" w:fill="CCEEFF"/>
            <w:vAlign w:val="bottom"/>
          </w:tcPr>
          <w:p w14:paraId="63D35671" w14:textId="77777777" w:rsidR="00F711FB" w:rsidRDefault="00F711FB">
            <w:pPr>
              <w:rPr>
                <w:sz w:val="21"/>
                <w:szCs w:val="21"/>
              </w:rPr>
            </w:pPr>
          </w:p>
        </w:tc>
        <w:tc>
          <w:tcPr>
            <w:tcW w:w="2020" w:type="dxa"/>
            <w:tcBorders>
              <w:bottom w:val="single" w:sz="8" w:space="0" w:color="CCEEFF"/>
            </w:tcBorders>
            <w:shd w:val="clear" w:color="auto" w:fill="CCEEFF"/>
            <w:vAlign w:val="bottom"/>
          </w:tcPr>
          <w:p w14:paraId="3DA821B7" w14:textId="77777777" w:rsidR="00F711FB" w:rsidRDefault="00F711FB">
            <w:pPr>
              <w:rPr>
                <w:sz w:val="21"/>
                <w:szCs w:val="21"/>
              </w:rPr>
            </w:pPr>
          </w:p>
        </w:tc>
        <w:tc>
          <w:tcPr>
            <w:tcW w:w="100" w:type="dxa"/>
            <w:tcBorders>
              <w:bottom w:val="single" w:sz="8" w:space="0" w:color="CCEEFF"/>
            </w:tcBorders>
            <w:shd w:val="clear" w:color="auto" w:fill="CCEEFF"/>
            <w:vAlign w:val="bottom"/>
          </w:tcPr>
          <w:p w14:paraId="76223C33" w14:textId="77777777" w:rsidR="00F711FB" w:rsidRDefault="00F711FB">
            <w:pPr>
              <w:rPr>
                <w:sz w:val="21"/>
                <w:szCs w:val="21"/>
              </w:rPr>
            </w:pPr>
          </w:p>
        </w:tc>
        <w:tc>
          <w:tcPr>
            <w:tcW w:w="1340" w:type="dxa"/>
            <w:tcBorders>
              <w:bottom w:val="single" w:sz="8" w:space="0" w:color="CCEEFF"/>
            </w:tcBorders>
            <w:shd w:val="clear" w:color="auto" w:fill="CCEEFF"/>
            <w:vAlign w:val="bottom"/>
          </w:tcPr>
          <w:p w14:paraId="1A6C5EC0" w14:textId="77777777" w:rsidR="00F711FB" w:rsidRDefault="00F711FB">
            <w:pPr>
              <w:rPr>
                <w:sz w:val="21"/>
                <w:szCs w:val="21"/>
              </w:rPr>
            </w:pPr>
          </w:p>
        </w:tc>
      </w:tr>
      <w:tr w:rsidR="00F711FB" w14:paraId="79969BAE" w14:textId="77777777">
        <w:trPr>
          <w:trHeight w:val="243"/>
        </w:trPr>
        <w:tc>
          <w:tcPr>
            <w:tcW w:w="4280" w:type="dxa"/>
            <w:vAlign w:val="bottom"/>
          </w:tcPr>
          <w:p w14:paraId="04B7B8D0" w14:textId="77777777" w:rsidR="00F711FB" w:rsidRDefault="00DB3416">
            <w:pPr>
              <w:ind w:left="40"/>
              <w:rPr>
                <w:sz w:val="20"/>
                <w:szCs w:val="20"/>
              </w:rPr>
            </w:pPr>
            <w:r>
              <w:rPr>
                <w:rFonts w:ascii="Arial" w:eastAsia="Arial" w:hAnsi="Arial" w:cs="Arial"/>
                <w:sz w:val="18"/>
                <w:szCs w:val="18"/>
              </w:rPr>
              <w:t>Change in Control</w:t>
            </w:r>
          </w:p>
        </w:tc>
        <w:tc>
          <w:tcPr>
            <w:tcW w:w="1700" w:type="dxa"/>
            <w:vAlign w:val="bottom"/>
          </w:tcPr>
          <w:p w14:paraId="1739C07B" w14:textId="77777777" w:rsidR="00F711FB" w:rsidRDefault="00DB3416">
            <w:pPr>
              <w:ind w:right="32"/>
              <w:jc w:val="right"/>
              <w:rPr>
                <w:sz w:val="20"/>
                <w:szCs w:val="20"/>
              </w:rPr>
            </w:pPr>
            <w:r>
              <w:rPr>
                <w:rFonts w:ascii="Arial" w:eastAsia="Arial" w:hAnsi="Arial" w:cs="Arial"/>
                <w:sz w:val="18"/>
                <w:szCs w:val="18"/>
              </w:rPr>
              <w:t>450,000</w:t>
            </w:r>
          </w:p>
        </w:tc>
        <w:tc>
          <w:tcPr>
            <w:tcW w:w="120" w:type="dxa"/>
            <w:vAlign w:val="bottom"/>
          </w:tcPr>
          <w:p w14:paraId="1D99FC03" w14:textId="77777777" w:rsidR="00F711FB" w:rsidRDefault="00F711FB">
            <w:pPr>
              <w:rPr>
                <w:sz w:val="21"/>
                <w:szCs w:val="21"/>
              </w:rPr>
            </w:pPr>
          </w:p>
        </w:tc>
        <w:tc>
          <w:tcPr>
            <w:tcW w:w="1680" w:type="dxa"/>
            <w:gridSpan w:val="2"/>
            <w:vAlign w:val="bottom"/>
          </w:tcPr>
          <w:p w14:paraId="3765C3F3" w14:textId="77777777" w:rsidR="00F711FB" w:rsidRDefault="00DB3416">
            <w:pPr>
              <w:ind w:right="220"/>
              <w:jc w:val="right"/>
              <w:rPr>
                <w:sz w:val="20"/>
                <w:szCs w:val="20"/>
              </w:rPr>
            </w:pPr>
            <w:r>
              <w:rPr>
                <w:rFonts w:ascii="Arial" w:eastAsia="Arial" w:hAnsi="Arial" w:cs="Arial"/>
                <w:sz w:val="18"/>
                <w:szCs w:val="18"/>
              </w:rPr>
              <w:t>—</w:t>
            </w:r>
          </w:p>
        </w:tc>
        <w:tc>
          <w:tcPr>
            <w:tcW w:w="2020" w:type="dxa"/>
            <w:vAlign w:val="bottom"/>
          </w:tcPr>
          <w:p w14:paraId="561B1858" w14:textId="77777777" w:rsidR="00F711FB" w:rsidRDefault="00DB3416">
            <w:pPr>
              <w:ind w:right="32"/>
              <w:jc w:val="right"/>
              <w:rPr>
                <w:sz w:val="20"/>
                <w:szCs w:val="20"/>
              </w:rPr>
            </w:pPr>
            <w:r>
              <w:rPr>
                <w:rFonts w:ascii="Arial" w:eastAsia="Arial" w:hAnsi="Arial" w:cs="Arial"/>
                <w:sz w:val="18"/>
                <w:szCs w:val="18"/>
              </w:rPr>
              <w:t>1,354,146</w:t>
            </w:r>
          </w:p>
        </w:tc>
        <w:tc>
          <w:tcPr>
            <w:tcW w:w="100" w:type="dxa"/>
            <w:vAlign w:val="bottom"/>
          </w:tcPr>
          <w:p w14:paraId="6881C45A" w14:textId="77777777" w:rsidR="00F711FB" w:rsidRDefault="00F711FB">
            <w:pPr>
              <w:rPr>
                <w:sz w:val="21"/>
                <w:szCs w:val="21"/>
              </w:rPr>
            </w:pPr>
          </w:p>
        </w:tc>
        <w:tc>
          <w:tcPr>
            <w:tcW w:w="1340" w:type="dxa"/>
            <w:vAlign w:val="bottom"/>
          </w:tcPr>
          <w:p w14:paraId="5556AF79" w14:textId="77777777" w:rsidR="00F711FB" w:rsidRDefault="00DB3416">
            <w:pPr>
              <w:ind w:right="12"/>
              <w:jc w:val="right"/>
              <w:rPr>
                <w:sz w:val="20"/>
                <w:szCs w:val="20"/>
              </w:rPr>
            </w:pPr>
            <w:r>
              <w:rPr>
                <w:rFonts w:ascii="Arial" w:eastAsia="Arial" w:hAnsi="Arial" w:cs="Arial"/>
                <w:sz w:val="18"/>
                <w:szCs w:val="18"/>
              </w:rPr>
              <w:t>1,804,146</w:t>
            </w:r>
          </w:p>
        </w:tc>
      </w:tr>
      <w:tr w:rsidR="00F711FB" w14:paraId="46FBE9E7" w14:textId="77777777">
        <w:trPr>
          <w:trHeight w:val="27"/>
        </w:trPr>
        <w:tc>
          <w:tcPr>
            <w:tcW w:w="4280" w:type="dxa"/>
            <w:vAlign w:val="bottom"/>
          </w:tcPr>
          <w:p w14:paraId="21DF638A" w14:textId="77777777" w:rsidR="00F711FB" w:rsidRDefault="00F711FB">
            <w:pPr>
              <w:rPr>
                <w:sz w:val="2"/>
                <w:szCs w:val="2"/>
              </w:rPr>
            </w:pPr>
          </w:p>
        </w:tc>
        <w:tc>
          <w:tcPr>
            <w:tcW w:w="1700" w:type="dxa"/>
            <w:vAlign w:val="bottom"/>
          </w:tcPr>
          <w:p w14:paraId="11FA6C65" w14:textId="77777777" w:rsidR="00F711FB" w:rsidRDefault="00F711FB">
            <w:pPr>
              <w:rPr>
                <w:sz w:val="2"/>
                <w:szCs w:val="2"/>
              </w:rPr>
            </w:pPr>
          </w:p>
        </w:tc>
        <w:tc>
          <w:tcPr>
            <w:tcW w:w="120" w:type="dxa"/>
            <w:vAlign w:val="bottom"/>
          </w:tcPr>
          <w:p w14:paraId="4F1D0833" w14:textId="77777777" w:rsidR="00F711FB" w:rsidRDefault="00F711FB">
            <w:pPr>
              <w:rPr>
                <w:sz w:val="2"/>
                <w:szCs w:val="2"/>
              </w:rPr>
            </w:pPr>
          </w:p>
        </w:tc>
        <w:tc>
          <w:tcPr>
            <w:tcW w:w="1580" w:type="dxa"/>
            <w:vAlign w:val="bottom"/>
          </w:tcPr>
          <w:p w14:paraId="27D07E7F" w14:textId="77777777" w:rsidR="00F711FB" w:rsidRDefault="00F711FB">
            <w:pPr>
              <w:rPr>
                <w:sz w:val="2"/>
                <w:szCs w:val="2"/>
              </w:rPr>
            </w:pPr>
          </w:p>
        </w:tc>
        <w:tc>
          <w:tcPr>
            <w:tcW w:w="100" w:type="dxa"/>
            <w:vAlign w:val="bottom"/>
          </w:tcPr>
          <w:p w14:paraId="04918C2E" w14:textId="77777777" w:rsidR="00F711FB" w:rsidRDefault="00F711FB">
            <w:pPr>
              <w:rPr>
                <w:sz w:val="2"/>
                <w:szCs w:val="2"/>
              </w:rPr>
            </w:pPr>
          </w:p>
        </w:tc>
        <w:tc>
          <w:tcPr>
            <w:tcW w:w="2020" w:type="dxa"/>
            <w:vAlign w:val="bottom"/>
          </w:tcPr>
          <w:p w14:paraId="5EBB8378" w14:textId="77777777" w:rsidR="00F711FB" w:rsidRDefault="00F711FB">
            <w:pPr>
              <w:rPr>
                <w:sz w:val="2"/>
                <w:szCs w:val="2"/>
              </w:rPr>
            </w:pPr>
          </w:p>
        </w:tc>
        <w:tc>
          <w:tcPr>
            <w:tcW w:w="100" w:type="dxa"/>
            <w:vAlign w:val="bottom"/>
          </w:tcPr>
          <w:p w14:paraId="5AAF8CBA" w14:textId="77777777" w:rsidR="00F711FB" w:rsidRDefault="00F711FB">
            <w:pPr>
              <w:rPr>
                <w:sz w:val="2"/>
                <w:szCs w:val="2"/>
              </w:rPr>
            </w:pPr>
          </w:p>
        </w:tc>
        <w:tc>
          <w:tcPr>
            <w:tcW w:w="1340" w:type="dxa"/>
            <w:vAlign w:val="bottom"/>
          </w:tcPr>
          <w:p w14:paraId="1BB69842" w14:textId="77777777" w:rsidR="00F711FB" w:rsidRDefault="00F711FB">
            <w:pPr>
              <w:rPr>
                <w:sz w:val="2"/>
                <w:szCs w:val="2"/>
              </w:rPr>
            </w:pPr>
          </w:p>
        </w:tc>
      </w:tr>
      <w:tr w:rsidR="00F711FB" w14:paraId="21507423" w14:textId="77777777">
        <w:trPr>
          <w:trHeight w:val="324"/>
        </w:trPr>
        <w:tc>
          <w:tcPr>
            <w:tcW w:w="4280" w:type="dxa"/>
            <w:shd w:val="clear" w:color="auto" w:fill="CCEEFF"/>
            <w:vAlign w:val="bottom"/>
          </w:tcPr>
          <w:p w14:paraId="49491929" w14:textId="77777777" w:rsidR="00F711FB" w:rsidRDefault="00F711FB">
            <w:pPr>
              <w:rPr>
                <w:sz w:val="24"/>
                <w:szCs w:val="24"/>
              </w:rPr>
            </w:pPr>
          </w:p>
        </w:tc>
        <w:tc>
          <w:tcPr>
            <w:tcW w:w="1700" w:type="dxa"/>
            <w:shd w:val="clear" w:color="auto" w:fill="CCEEFF"/>
            <w:vAlign w:val="bottom"/>
          </w:tcPr>
          <w:p w14:paraId="1457165C" w14:textId="77777777" w:rsidR="00F711FB" w:rsidRDefault="00F711FB">
            <w:pPr>
              <w:rPr>
                <w:sz w:val="24"/>
                <w:szCs w:val="24"/>
              </w:rPr>
            </w:pPr>
          </w:p>
        </w:tc>
        <w:tc>
          <w:tcPr>
            <w:tcW w:w="120" w:type="dxa"/>
            <w:shd w:val="clear" w:color="auto" w:fill="CCEEFF"/>
            <w:vAlign w:val="bottom"/>
          </w:tcPr>
          <w:p w14:paraId="6C018071" w14:textId="77777777" w:rsidR="00F711FB" w:rsidRDefault="00F711FB">
            <w:pPr>
              <w:rPr>
                <w:sz w:val="24"/>
                <w:szCs w:val="24"/>
              </w:rPr>
            </w:pPr>
          </w:p>
        </w:tc>
        <w:tc>
          <w:tcPr>
            <w:tcW w:w="1580" w:type="dxa"/>
            <w:shd w:val="clear" w:color="auto" w:fill="CCEEFF"/>
            <w:vAlign w:val="bottom"/>
          </w:tcPr>
          <w:p w14:paraId="10A951A9" w14:textId="77777777" w:rsidR="00F711FB" w:rsidRDefault="00F711FB">
            <w:pPr>
              <w:rPr>
                <w:sz w:val="24"/>
                <w:szCs w:val="24"/>
              </w:rPr>
            </w:pPr>
          </w:p>
        </w:tc>
        <w:tc>
          <w:tcPr>
            <w:tcW w:w="100" w:type="dxa"/>
            <w:shd w:val="clear" w:color="auto" w:fill="CCEEFF"/>
            <w:vAlign w:val="bottom"/>
          </w:tcPr>
          <w:p w14:paraId="4AAE755E" w14:textId="77777777" w:rsidR="00F711FB" w:rsidRDefault="00F711FB">
            <w:pPr>
              <w:rPr>
                <w:sz w:val="24"/>
                <w:szCs w:val="24"/>
              </w:rPr>
            </w:pPr>
          </w:p>
        </w:tc>
        <w:tc>
          <w:tcPr>
            <w:tcW w:w="2020" w:type="dxa"/>
            <w:shd w:val="clear" w:color="auto" w:fill="CCEEFF"/>
            <w:vAlign w:val="bottom"/>
          </w:tcPr>
          <w:p w14:paraId="21D98119" w14:textId="77777777" w:rsidR="00F711FB" w:rsidRDefault="00F711FB">
            <w:pPr>
              <w:rPr>
                <w:sz w:val="24"/>
                <w:szCs w:val="24"/>
              </w:rPr>
            </w:pPr>
          </w:p>
        </w:tc>
        <w:tc>
          <w:tcPr>
            <w:tcW w:w="100" w:type="dxa"/>
            <w:shd w:val="clear" w:color="auto" w:fill="CCEEFF"/>
            <w:vAlign w:val="bottom"/>
          </w:tcPr>
          <w:p w14:paraId="303A6FC7" w14:textId="77777777" w:rsidR="00F711FB" w:rsidRDefault="00F711FB">
            <w:pPr>
              <w:rPr>
                <w:sz w:val="24"/>
                <w:szCs w:val="24"/>
              </w:rPr>
            </w:pPr>
          </w:p>
        </w:tc>
        <w:tc>
          <w:tcPr>
            <w:tcW w:w="1340" w:type="dxa"/>
            <w:shd w:val="clear" w:color="auto" w:fill="CCEEFF"/>
            <w:vAlign w:val="bottom"/>
          </w:tcPr>
          <w:p w14:paraId="4CDEFB03" w14:textId="77777777" w:rsidR="00F711FB" w:rsidRDefault="00F711FB">
            <w:pPr>
              <w:rPr>
                <w:sz w:val="24"/>
                <w:szCs w:val="24"/>
              </w:rPr>
            </w:pPr>
          </w:p>
        </w:tc>
      </w:tr>
      <w:tr w:rsidR="00F711FB" w14:paraId="6E6F1672" w14:textId="77777777">
        <w:trPr>
          <w:trHeight w:val="243"/>
        </w:trPr>
        <w:tc>
          <w:tcPr>
            <w:tcW w:w="4280" w:type="dxa"/>
            <w:vAlign w:val="bottom"/>
          </w:tcPr>
          <w:p w14:paraId="26843896" w14:textId="77777777" w:rsidR="00F711FB" w:rsidRDefault="00DB3416">
            <w:pPr>
              <w:ind w:left="40"/>
              <w:rPr>
                <w:sz w:val="20"/>
                <w:szCs w:val="20"/>
              </w:rPr>
            </w:pPr>
            <w:r>
              <w:rPr>
                <w:rFonts w:ascii="Arial" w:eastAsia="Arial" w:hAnsi="Arial" w:cs="Arial"/>
                <w:sz w:val="18"/>
                <w:szCs w:val="18"/>
              </w:rPr>
              <w:t>Jay D. Richards</w:t>
            </w:r>
          </w:p>
        </w:tc>
        <w:tc>
          <w:tcPr>
            <w:tcW w:w="1700" w:type="dxa"/>
            <w:vAlign w:val="bottom"/>
          </w:tcPr>
          <w:p w14:paraId="397B8C1D" w14:textId="77777777" w:rsidR="00F711FB" w:rsidRDefault="00F711FB">
            <w:pPr>
              <w:rPr>
                <w:sz w:val="21"/>
                <w:szCs w:val="21"/>
              </w:rPr>
            </w:pPr>
          </w:p>
        </w:tc>
        <w:tc>
          <w:tcPr>
            <w:tcW w:w="120" w:type="dxa"/>
            <w:vAlign w:val="bottom"/>
          </w:tcPr>
          <w:p w14:paraId="53BB0229" w14:textId="77777777" w:rsidR="00F711FB" w:rsidRDefault="00F711FB">
            <w:pPr>
              <w:rPr>
                <w:sz w:val="21"/>
                <w:szCs w:val="21"/>
              </w:rPr>
            </w:pPr>
          </w:p>
        </w:tc>
        <w:tc>
          <w:tcPr>
            <w:tcW w:w="1580" w:type="dxa"/>
            <w:vAlign w:val="bottom"/>
          </w:tcPr>
          <w:p w14:paraId="484EBFA0" w14:textId="77777777" w:rsidR="00F711FB" w:rsidRDefault="00F711FB">
            <w:pPr>
              <w:rPr>
                <w:sz w:val="21"/>
                <w:szCs w:val="21"/>
              </w:rPr>
            </w:pPr>
          </w:p>
        </w:tc>
        <w:tc>
          <w:tcPr>
            <w:tcW w:w="100" w:type="dxa"/>
            <w:vAlign w:val="bottom"/>
          </w:tcPr>
          <w:p w14:paraId="101A4A13" w14:textId="77777777" w:rsidR="00F711FB" w:rsidRDefault="00F711FB">
            <w:pPr>
              <w:rPr>
                <w:sz w:val="21"/>
                <w:szCs w:val="21"/>
              </w:rPr>
            </w:pPr>
          </w:p>
        </w:tc>
        <w:tc>
          <w:tcPr>
            <w:tcW w:w="2020" w:type="dxa"/>
            <w:vAlign w:val="bottom"/>
          </w:tcPr>
          <w:p w14:paraId="5B98726C" w14:textId="77777777" w:rsidR="00F711FB" w:rsidRDefault="00F711FB">
            <w:pPr>
              <w:rPr>
                <w:sz w:val="21"/>
                <w:szCs w:val="21"/>
              </w:rPr>
            </w:pPr>
          </w:p>
        </w:tc>
        <w:tc>
          <w:tcPr>
            <w:tcW w:w="100" w:type="dxa"/>
            <w:vAlign w:val="bottom"/>
          </w:tcPr>
          <w:p w14:paraId="026A89EE" w14:textId="77777777" w:rsidR="00F711FB" w:rsidRDefault="00F711FB">
            <w:pPr>
              <w:rPr>
                <w:sz w:val="21"/>
                <w:szCs w:val="21"/>
              </w:rPr>
            </w:pPr>
          </w:p>
        </w:tc>
        <w:tc>
          <w:tcPr>
            <w:tcW w:w="1340" w:type="dxa"/>
            <w:vAlign w:val="bottom"/>
          </w:tcPr>
          <w:p w14:paraId="4C3A2A21" w14:textId="77777777" w:rsidR="00F711FB" w:rsidRDefault="00F711FB">
            <w:pPr>
              <w:rPr>
                <w:sz w:val="21"/>
                <w:szCs w:val="21"/>
              </w:rPr>
            </w:pPr>
          </w:p>
        </w:tc>
      </w:tr>
      <w:tr w:rsidR="00F711FB" w14:paraId="08D4238B" w14:textId="77777777">
        <w:trPr>
          <w:trHeight w:val="27"/>
        </w:trPr>
        <w:tc>
          <w:tcPr>
            <w:tcW w:w="4280" w:type="dxa"/>
            <w:vAlign w:val="bottom"/>
          </w:tcPr>
          <w:p w14:paraId="36BCF7D2" w14:textId="77777777" w:rsidR="00F711FB" w:rsidRDefault="00F711FB">
            <w:pPr>
              <w:rPr>
                <w:sz w:val="2"/>
                <w:szCs w:val="2"/>
              </w:rPr>
            </w:pPr>
          </w:p>
        </w:tc>
        <w:tc>
          <w:tcPr>
            <w:tcW w:w="1700" w:type="dxa"/>
            <w:vAlign w:val="bottom"/>
          </w:tcPr>
          <w:p w14:paraId="0A7BF60E" w14:textId="77777777" w:rsidR="00F711FB" w:rsidRDefault="00F711FB">
            <w:pPr>
              <w:rPr>
                <w:sz w:val="2"/>
                <w:szCs w:val="2"/>
              </w:rPr>
            </w:pPr>
          </w:p>
        </w:tc>
        <w:tc>
          <w:tcPr>
            <w:tcW w:w="120" w:type="dxa"/>
            <w:vAlign w:val="bottom"/>
          </w:tcPr>
          <w:p w14:paraId="509B247E" w14:textId="77777777" w:rsidR="00F711FB" w:rsidRDefault="00F711FB">
            <w:pPr>
              <w:rPr>
                <w:sz w:val="2"/>
                <w:szCs w:val="2"/>
              </w:rPr>
            </w:pPr>
          </w:p>
        </w:tc>
        <w:tc>
          <w:tcPr>
            <w:tcW w:w="1580" w:type="dxa"/>
            <w:vAlign w:val="bottom"/>
          </w:tcPr>
          <w:p w14:paraId="6AD3D275" w14:textId="77777777" w:rsidR="00F711FB" w:rsidRDefault="00F711FB">
            <w:pPr>
              <w:rPr>
                <w:sz w:val="2"/>
                <w:szCs w:val="2"/>
              </w:rPr>
            </w:pPr>
          </w:p>
        </w:tc>
        <w:tc>
          <w:tcPr>
            <w:tcW w:w="100" w:type="dxa"/>
            <w:vAlign w:val="bottom"/>
          </w:tcPr>
          <w:p w14:paraId="5B3DC6CB" w14:textId="77777777" w:rsidR="00F711FB" w:rsidRDefault="00F711FB">
            <w:pPr>
              <w:rPr>
                <w:sz w:val="2"/>
                <w:szCs w:val="2"/>
              </w:rPr>
            </w:pPr>
          </w:p>
        </w:tc>
        <w:tc>
          <w:tcPr>
            <w:tcW w:w="2020" w:type="dxa"/>
            <w:vAlign w:val="bottom"/>
          </w:tcPr>
          <w:p w14:paraId="6C002FFC" w14:textId="77777777" w:rsidR="00F711FB" w:rsidRDefault="00F711FB">
            <w:pPr>
              <w:rPr>
                <w:sz w:val="2"/>
                <w:szCs w:val="2"/>
              </w:rPr>
            </w:pPr>
          </w:p>
        </w:tc>
        <w:tc>
          <w:tcPr>
            <w:tcW w:w="100" w:type="dxa"/>
            <w:vAlign w:val="bottom"/>
          </w:tcPr>
          <w:p w14:paraId="5E3DD95F" w14:textId="77777777" w:rsidR="00F711FB" w:rsidRDefault="00F711FB">
            <w:pPr>
              <w:rPr>
                <w:sz w:val="2"/>
                <w:szCs w:val="2"/>
              </w:rPr>
            </w:pPr>
          </w:p>
        </w:tc>
        <w:tc>
          <w:tcPr>
            <w:tcW w:w="1340" w:type="dxa"/>
            <w:vAlign w:val="bottom"/>
          </w:tcPr>
          <w:p w14:paraId="05C8F10D" w14:textId="77777777" w:rsidR="00F711FB" w:rsidRDefault="00F711FB">
            <w:pPr>
              <w:rPr>
                <w:sz w:val="2"/>
                <w:szCs w:val="2"/>
              </w:rPr>
            </w:pPr>
          </w:p>
        </w:tc>
      </w:tr>
      <w:tr w:rsidR="00F711FB" w14:paraId="1C9563C1" w14:textId="77777777">
        <w:trPr>
          <w:trHeight w:val="243"/>
        </w:trPr>
        <w:tc>
          <w:tcPr>
            <w:tcW w:w="4280" w:type="dxa"/>
            <w:shd w:val="clear" w:color="auto" w:fill="CCEEFF"/>
            <w:vAlign w:val="bottom"/>
          </w:tcPr>
          <w:p w14:paraId="4D64383A" w14:textId="77777777" w:rsidR="00F711FB" w:rsidRDefault="00DB3416">
            <w:pPr>
              <w:ind w:left="40"/>
              <w:rPr>
                <w:sz w:val="20"/>
                <w:szCs w:val="20"/>
              </w:rPr>
            </w:pPr>
            <w:r>
              <w:rPr>
                <w:rFonts w:ascii="Arial" w:eastAsia="Arial" w:hAnsi="Arial" w:cs="Arial"/>
                <w:sz w:val="18"/>
                <w:szCs w:val="18"/>
              </w:rPr>
              <w:t>Change in Control</w:t>
            </w:r>
          </w:p>
        </w:tc>
        <w:tc>
          <w:tcPr>
            <w:tcW w:w="1700" w:type="dxa"/>
            <w:shd w:val="clear" w:color="auto" w:fill="CCEEFF"/>
            <w:vAlign w:val="bottom"/>
          </w:tcPr>
          <w:p w14:paraId="18CDF3C5" w14:textId="77777777" w:rsidR="00F711FB" w:rsidRDefault="00DB3416">
            <w:pPr>
              <w:ind w:right="32"/>
              <w:jc w:val="right"/>
              <w:rPr>
                <w:sz w:val="20"/>
                <w:szCs w:val="20"/>
              </w:rPr>
            </w:pPr>
            <w:r>
              <w:rPr>
                <w:rFonts w:ascii="Arial" w:eastAsia="Arial" w:hAnsi="Arial" w:cs="Arial"/>
                <w:sz w:val="18"/>
                <w:szCs w:val="18"/>
              </w:rPr>
              <w:t>700,000</w:t>
            </w:r>
          </w:p>
        </w:tc>
        <w:tc>
          <w:tcPr>
            <w:tcW w:w="120" w:type="dxa"/>
            <w:shd w:val="clear" w:color="auto" w:fill="CCEEFF"/>
            <w:vAlign w:val="bottom"/>
          </w:tcPr>
          <w:p w14:paraId="300D9938" w14:textId="77777777" w:rsidR="00F711FB" w:rsidRDefault="00F711FB">
            <w:pPr>
              <w:rPr>
                <w:sz w:val="21"/>
                <w:szCs w:val="21"/>
              </w:rPr>
            </w:pPr>
          </w:p>
        </w:tc>
        <w:tc>
          <w:tcPr>
            <w:tcW w:w="1680" w:type="dxa"/>
            <w:gridSpan w:val="2"/>
            <w:shd w:val="clear" w:color="auto" w:fill="CCEEFF"/>
            <w:vAlign w:val="bottom"/>
          </w:tcPr>
          <w:p w14:paraId="14BBCC38" w14:textId="77777777" w:rsidR="00F711FB" w:rsidRDefault="00DB3416">
            <w:pPr>
              <w:ind w:right="220"/>
              <w:jc w:val="right"/>
              <w:rPr>
                <w:sz w:val="20"/>
                <w:szCs w:val="20"/>
              </w:rPr>
            </w:pPr>
            <w:r>
              <w:rPr>
                <w:rFonts w:ascii="Arial" w:eastAsia="Arial" w:hAnsi="Arial" w:cs="Arial"/>
                <w:sz w:val="18"/>
                <w:szCs w:val="18"/>
              </w:rPr>
              <w:t>—</w:t>
            </w:r>
          </w:p>
        </w:tc>
        <w:tc>
          <w:tcPr>
            <w:tcW w:w="2020" w:type="dxa"/>
            <w:shd w:val="clear" w:color="auto" w:fill="CCEEFF"/>
            <w:vAlign w:val="bottom"/>
          </w:tcPr>
          <w:p w14:paraId="03962FC7" w14:textId="77777777" w:rsidR="00F711FB" w:rsidRDefault="00DB3416">
            <w:pPr>
              <w:ind w:right="32"/>
              <w:jc w:val="right"/>
              <w:rPr>
                <w:sz w:val="20"/>
                <w:szCs w:val="20"/>
              </w:rPr>
            </w:pPr>
            <w:r>
              <w:rPr>
                <w:rFonts w:ascii="Arial" w:eastAsia="Arial" w:hAnsi="Arial" w:cs="Arial"/>
                <w:sz w:val="18"/>
                <w:szCs w:val="18"/>
              </w:rPr>
              <w:t>547,120</w:t>
            </w:r>
          </w:p>
        </w:tc>
        <w:tc>
          <w:tcPr>
            <w:tcW w:w="100" w:type="dxa"/>
            <w:shd w:val="clear" w:color="auto" w:fill="CCEEFF"/>
            <w:vAlign w:val="bottom"/>
          </w:tcPr>
          <w:p w14:paraId="33B397F2" w14:textId="77777777" w:rsidR="00F711FB" w:rsidRDefault="00F711FB">
            <w:pPr>
              <w:rPr>
                <w:sz w:val="21"/>
                <w:szCs w:val="21"/>
              </w:rPr>
            </w:pPr>
          </w:p>
        </w:tc>
        <w:tc>
          <w:tcPr>
            <w:tcW w:w="1340" w:type="dxa"/>
            <w:shd w:val="clear" w:color="auto" w:fill="CCEEFF"/>
            <w:vAlign w:val="bottom"/>
          </w:tcPr>
          <w:p w14:paraId="0BD8F0AA" w14:textId="77777777" w:rsidR="00F711FB" w:rsidRDefault="00DB3416">
            <w:pPr>
              <w:ind w:right="12"/>
              <w:jc w:val="right"/>
              <w:rPr>
                <w:sz w:val="20"/>
                <w:szCs w:val="20"/>
              </w:rPr>
            </w:pPr>
            <w:r>
              <w:rPr>
                <w:rFonts w:ascii="Arial" w:eastAsia="Arial" w:hAnsi="Arial" w:cs="Arial"/>
                <w:sz w:val="18"/>
                <w:szCs w:val="18"/>
              </w:rPr>
              <w:t>1,247,120</w:t>
            </w:r>
          </w:p>
        </w:tc>
      </w:tr>
      <w:tr w:rsidR="00F711FB" w14:paraId="4CAEF855" w14:textId="77777777">
        <w:trPr>
          <w:trHeight w:val="27"/>
        </w:trPr>
        <w:tc>
          <w:tcPr>
            <w:tcW w:w="4280" w:type="dxa"/>
            <w:shd w:val="clear" w:color="auto" w:fill="CCEEFF"/>
            <w:vAlign w:val="bottom"/>
          </w:tcPr>
          <w:p w14:paraId="2A20AD38" w14:textId="77777777" w:rsidR="00F711FB" w:rsidRDefault="00F711FB">
            <w:pPr>
              <w:rPr>
                <w:sz w:val="2"/>
                <w:szCs w:val="2"/>
              </w:rPr>
            </w:pPr>
          </w:p>
        </w:tc>
        <w:tc>
          <w:tcPr>
            <w:tcW w:w="1700" w:type="dxa"/>
            <w:shd w:val="clear" w:color="auto" w:fill="CCEEFF"/>
            <w:vAlign w:val="bottom"/>
          </w:tcPr>
          <w:p w14:paraId="42A20979" w14:textId="77777777" w:rsidR="00F711FB" w:rsidRDefault="00F711FB">
            <w:pPr>
              <w:rPr>
                <w:sz w:val="2"/>
                <w:szCs w:val="2"/>
              </w:rPr>
            </w:pPr>
          </w:p>
        </w:tc>
        <w:tc>
          <w:tcPr>
            <w:tcW w:w="120" w:type="dxa"/>
            <w:shd w:val="clear" w:color="auto" w:fill="CCEEFF"/>
            <w:vAlign w:val="bottom"/>
          </w:tcPr>
          <w:p w14:paraId="5D522F69" w14:textId="77777777" w:rsidR="00F711FB" w:rsidRDefault="00F711FB">
            <w:pPr>
              <w:rPr>
                <w:sz w:val="2"/>
                <w:szCs w:val="2"/>
              </w:rPr>
            </w:pPr>
          </w:p>
        </w:tc>
        <w:tc>
          <w:tcPr>
            <w:tcW w:w="1580" w:type="dxa"/>
            <w:shd w:val="clear" w:color="auto" w:fill="CCEEFF"/>
            <w:vAlign w:val="bottom"/>
          </w:tcPr>
          <w:p w14:paraId="34F1C1C9" w14:textId="77777777" w:rsidR="00F711FB" w:rsidRDefault="00F711FB">
            <w:pPr>
              <w:rPr>
                <w:sz w:val="2"/>
                <w:szCs w:val="2"/>
              </w:rPr>
            </w:pPr>
          </w:p>
        </w:tc>
        <w:tc>
          <w:tcPr>
            <w:tcW w:w="100" w:type="dxa"/>
            <w:shd w:val="clear" w:color="auto" w:fill="CCEEFF"/>
            <w:vAlign w:val="bottom"/>
          </w:tcPr>
          <w:p w14:paraId="39A4126A" w14:textId="77777777" w:rsidR="00F711FB" w:rsidRDefault="00F711FB">
            <w:pPr>
              <w:rPr>
                <w:sz w:val="2"/>
                <w:szCs w:val="2"/>
              </w:rPr>
            </w:pPr>
          </w:p>
        </w:tc>
        <w:tc>
          <w:tcPr>
            <w:tcW w:w="2020" w:type="dxa"/>
            <w:shd w:val="clear" w:color="auto" w:fill="CCEEFF"/>
            <w:vAlign w:val="bottom"/>
          </w:tcPr>
          <w:p w14:paraId="6663308A" w14:textId="77777777" w:rsidR="00F711FB" w:rsidRDefault="00F711FB">
            <w:pPr>
              <w:rPr>
                <w:sz w:val="2"/>
                <w:szCs w:val="2"/>
              </w:rPr>
            </w:pPr>
          </w:p>
        </w:tc>
        <w:tc>
          <w:tcPr>
            <w:tcW w:w="100" w:type="dxa"/>
            <w:shd w:val="clear" w:color="auto" w:fill="CCEEFF"/>
            <w:vAlign w:val="bottom"/>
          </w:tcPr>
          <w:p w14:paraId="064A1BA4" w14:textId="77777777" w:rsidR="00F711FB" w:rsidRDefault="00F711FB">
            <w:pPr>
              <w:rPr>
                <w:sz w:val="2"/>
                <w:szCs w:val="2"/>
              </w:rPr>
            </w:pPr>
          </w:p>
        </w:tc>
        <w:tc>
          <w:tcPr>
            <w:tcW w:w="1340" w:type="dxa"/>
            <w:shd w:val="clear" w:color="auto" w:fill="CCEEFF"/>
            <w:vAlign w:val="bottom"/>
          </w:tcPr>
          <w:p w14:paraId="64131F91" w14:textId="77777777" w:rsidR="00F711FB" w:rsidRDefault="00F711FB">
            <w:pPr>
              <w:rPr>
                <w:sz w:val="2"/>
                <w:szCs w:val="2"/>
              </w:rPr>
            </w:pPr>
          </w:p>
        </w:tc>
      </w:tr>
    </w:tbl>
    <w:p w14:paraId="6F79BBFA" w14:textId="77777777" w:rsidR="00F711FB" w:rsidRDefault="00F711FB">
      <w:pPr>
        <w:spacing w:line="85" w:lineRule="exact"/>
        <w:rPr>
          <w:sz w:val="20"/>
          <w:szCs w:val="20"/>
        </w:rPr>
      </w:pPr>
    </w:p>
    <w:p w14:paraId="2C2D63A0" w14:textId="77777777" w:rsidR="00F711FB" w:rsidRDefault="00DB3416">
      <w:pPr>
        <w:rPr>
          <w:sz w:val="20"/>
          <w:szCs w:val="20"/>
        </w:rPr>
      </w:pPr>
      <w:r>
        <w:rPr>
          <w:rFonts w:ascii="Arial" w:eastAsia="Arial" w:hAnsi="Arial" w:cs="Arial"/>
          <w:sz w:val="16"/>
          <w:szCs w:val="16"/>
        </w:rPr>
        <w:t>(1) Continued benefits includes continuation of Mr. Singh's split-dollar life insurance arrangement.</w:t>
      </w:r>
    </w:p>
    <w:p w14:paraId="6453CA10" w14:textId="77777777" w:rsidR="00F711FB" w:rsidRDefault="00F711FB">
      <w:pPr>
        <w:spacing w:line="200" w:lineRule="exact"/>
        <w:rPr>
          <w:sz w:val="20"/>
          <w:szCs w:val="20"/>
        </w:rPr>
      </w:pPr>
    </w:p>
    <w:p w14:paraId="7D7BB8F3" w14:textId="77777777" w:rsidR="00F711FB" w:rsidRDefault="00F711FB">
      <w:pPr>
        <w:spacing w:line="200" w:lineRule="exact"/>
        <w:rPr>
          <w:sz w:val="20"/>
          <w:szCs w:val="20"/>
        </w:rPr>
      </w:pPr>
    </w:p>
    <w:p w14:paraId="0E734D1F" w14:textId="77777777" w:rsidR="00F711FB" w:rsidRDefault="00F711FB">
      <w:pPr>
        <w:spacing w:line="395" w:lineRule="exact"/>
        <w:rPr>
          <w:sz w:val="20"/>
          <w:szCs w:val="20"/>
        </w:rPr>
      </w:pPr>
    </w:p>
    <w:p w14:paraId="78626810" w14:textId="77777777" w:rsidR="00F711FB" w:rsidRDefault="00DB3416">
      <w:pPr>
        <w:jc w:val="center"/>
        <w:rPr>
          <w:sz w:val="20"/>
          <w:szCs w:val="20"/>
        </w:rPr>
      </w:pPr>
      <w:r>
        <w:rPr>
          <w:rFonts w:ascii="Arial" w:eastAsia="Arial" w:hAnsi="Arial" w:cs="Arial"/>
          <w:sz w:val="20"/>
          <w:szCs w:val="20"/>
        </w:rPr>
        <w:t>51</w:t>
      </w:r>
    </w:p>
    <w:p w14:paraId="723F2ACA" w14:textId="77777777" w:rsidR="00F711FB" w:rsidRDefault="00F711FB">
      <w:pPr>
        <w:spacing w:line="25" w:lineRule="exact"/>
        <w:rPr>
          <w:sz w:val="20"/>
          <w:szCs w:val="20"/>
        </w:rPr>
      </w:pPr>
    </w:p>
    <w:p w14:paraId="7C5986AF" w14:textId="77777777" w:rsidR="00F711FB" w:rsidRDefault="00DB3416">
      <w:pPr>
        <w:rPr>
          <w:sz w:val="20"/>
          <w:szCs w:val="20"/>
        </w:rPr>
      </w:pPr>
      <w:r>
        <w:rPr>
          <w:rFonts w:ascii="Arial" w:eastAsia="Arial" w:hAnsi="Arial" w:cs="Arial"/>
          <w:sz w:val="14"/>
          <w:szCs w:val="14"/>
        </w:rPr>
        <w:t>BankUnited, Inc. 2020 Proxy Statement</w:t>
      </w:r>
    </w:p>
    <w:p w14:paraId="1190D8CB" w14:textId="77777777" w:rsidR="00F711FB" w:rsidRDefault="00F711FB">
      <w:pPr>
        <w:sectPr w:rsidR="00F711FB">
          <w:pgSz w:w="11900" w:h="16838"/>
          <w:pgMar w:top="487" w:right="339" w:bottom="1440" w:left="320" w:header="0" w:footer="0" w:gutter="0"/>
          <w:cols w:space="720" w:equalWidth="0">
            <w:col w:w="11240"/>
          </w:cols>
        </w:sectPr>
      </w:pPr>
    </w:p>
    <w:p w14:paraId="7CD9A8E7" w14:textId="77777777" w:rsidR="00F711FB" w:rsidRDefault="00DB3416">
      <w:pPr>
        <w:ind w:right="-59"/>
        <w:jc w:val="center"/>
        <w:rPr>
          <w:sz w:val="20"/>
          <w:szCs w:val="20"/>
        </w:rPr>
      </w:pPr>
      <w:bookmarkStart w:id="58" w:name="page58"/>
      <w:bookmarkEnd w:id="58"/>
      <w:r>
        <w:rPr>
          <w:rFonts w:ascii="Arial" w:eastAsia="Arial" w:hAnsi="Arial" w:cs="Arial"/>
          <w:b/>
          <w:bCs/>
          <w:noProof/>
          <w:color w:val="FFFFFF"/>
          <w:sz w:val="20"/>
          <w:szCs w:val="20"/>
        </w:rPr>
        <w:lastRenderedPageBreak/>
        <w:drawing>
          <wp:anchor distT="0" distB="0" distL="114300" distR="114300" simplePos="0" relativeHeight="251703808" behindDoc="1" locked="0" layoutInCell="0" allowOverlap="1" wp14:anchorId="4483951F" wp14:editId="06FCA5A6">
            <wp:simplePos x="0" y="0"/>
            <wp:positionH relativeFrom="page">
              <wp:posOffset>208280</wp:posOffset>
            </wp:positionH>
            <wp:positionV relativeFrom="page">
              <wp:posOffset>311785</wp:posOffset>
            </wp:positionV>
            <wp:extent cx="7132320" cy="17970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2"/>
                    <a:srcRect/>
                    <a:stretch>
                      <a:fillRect/>
                    </a:stretch>
                  </pic:blipFill>
                  <pic:spPr bwMode="auto">
                    <a:xfrm>
                      <a:off x="0" y="0"/>
                      <a:ext cx="7132320" cy="179705"/>
                    </a:xfrm>
                    <a:prstGeom prst="rect">
                      <a:avLst/>
                    </a:prstGeom>
                    <a:noFill/>
                  </pic:spPr>
                </pic:pic>
              </a:graphicData>
            </a:graphic>
          </wp:anchor>
        </w:drawing>
      </w:r>
      <w:r>
        <w:rPr>
          <w:rFonts w:ascii="Arial" w:eastAsia="Arial" w:hAnsi="Arial" w:cs="Arial"/>
          <w:b/>
          <w:bCs/>
          <w:color w:val="FFFFFF"/>
          <w:sz w:val="20"/>
          <w:szCs w:val="20"/>
        </w:rPr>
        <w:t>CEO PAY RATIO</w:t>
      </w:r>
    </w:p>
    <w:p w14:paraId="453198DC" w14:textId="77777777" w:rsidR="00F711FB" w:rsidRDefault="00F711FB">
      <w:pPr>
        <w:spacing w:line="181" w:lineRule="exact"/>
        <w:rPr>
          <w:sz w:val="20"/>
          <w:szCs w:val="20"/>
        </w:rPr>
      </w:pPr>
    </w:p>
    <w:p w14:paraId="1AC1FBFA" w14:textId="77777777" w:rsidR="00F711FB" w:rsidRDefault="00DB3416">
      <w:pPr>
        <w:spacing w:line="290" w:lineRule="auto"/>
        <w:ind w:right="140" w:firstLine="648"/>
        <w:rPr>
          <w:sz w:val="20"/>
          <w:szCs w:val="20"/>
        </w:rPr>
      </w:pPr>
      <w:r>
        <w:rPr>
          <w:rFonts w:ascii="Arial" w:eastAsia="Arial" w:hAnsi="Arial" w:cs="Arial"/>
          <w:sz w:val="19"/>
          <w:szCs w:val="19"/>
        </w:rPr>
        <w:t>As required by Section 953(b) of the Dodd-Frank Wall Street Reform and Consumer Protection Act, and Item 402(u) of Regulation S-K, we are providing the following information about the relationship of the annual total compensation of our employees and the annual total compensation of our CEO. The pay ratio included in this information is a reasonable estimate calculated in a manner consistent with Item 402(u) of Regulation S-K. Given the different methodologies that companies may use to determine their CEO pay ratio, the ratio reported below may not be comparable to the ratios reported by other companies.</w:t>
      </w:r>
    </w:p>
    <w:p w14:paraId="1EEC674F" w14:textId="77777777" w:rsidR="00F711FB" w:rsidRDefault="00F711FB">
      <w:pPr>
        <w:spacing w:line="232" w:lineRule="exact"/>
        <w:rPr>
          <w:sz w:val="20"/>
          <w:szCs w:val="20"/>
        </w:rPr>
      </w:pPr>
    </w:p>
    <w:p w14:paraId="6E441218" w14:textId="77777777" w:rsidR="00F711FB" w:rsidRDefault="00DB3416">
      <w:pPr>
        <w:ind w:left="1620"/>
        <w:rPr>
          <w:sz w:val="20"/>
          <w:szCs w:val="20"/>
        </w:rPr>
      </w:pPr>
      <w:r>
        <w:rPr>
          <w:rFonts w:ascii="Arial" w:eastAsia="Arial" w:hAnsi="Arial" w:cs="Arial"/>
          <w:sz w:val="20"/>
          <w:szCs w:val="20"/>
        </w:rPr>
        <w:t>For 2019, our last completed fiscal year:</w:t>
      </w:r>
    </w:p>
    <w:p w14:paraId="44771F1A" w14:textId="77777777" w:rsidR="00F711FB" w:rsidRDefault="00F711FB">
      <w:pPr>
        <w:spacing w:line="297" w:lineRule="exact"/>
        <w:rPr>
          <w:sz w:val="20"/>
          <w:szCs w:val="20"/>
        </w:rPr>
      </w:pPr>
    </w:p>
    <w:p w14:paraId="28F0F001" w14:textId="77777777" w:rsidR="00F711FB" w:rsidRDefault="00DB3416">
      <w:pPr>
        <w:numPr>
          <w:ilvl w:val="0"/>
          <w:numId w:val="37"/>
        </w:numPr>
        <w:tabs>
          <w:tab w:val="left" w:pos="660"/>
        </w:tabs>
        <w:spacing w:line="316" w:lineRule="auto"/>
        <w:ind w:left="660" w:right="700" w:hanging="328"/>
        <w:rPr>
          <w:rFonts w:ascii="Arial" w:eastAsia="Arial" w:hAnsi="Arial" w:cs="Arial"/>
          <w:sz w:val="19"/>
          <w:szCs w:val="19"/>
        </w:rPr>
      </w:pPr>
      <w:r>
        <w:rPr>
          <w:rFonts w:ascii="Arial" w:eastAsia="Arial" w:hAnsi="Arial" w:cs="Arial"/>
          <w:sz w:val="19"/>
          <w:szCs w:val="19"/>
        </w:rPr>
        <w:t>We determined that, as of December 31, 2019 our employee population consisted of approximately 1,529 full- and part-time employees, all of whom were located in the United States. We have no seasonal or temporary employees.</w:t>
      </w:r>
    </w:p>
    <w:p w14:paraId="3E341BBF" w14:textId="77777777" w:rsidR="00F711FB" w:rsidRDefault="00F711FB">
      <w:pPr>
        <w:spacing w:line="207" w:lineRule="exact"/>
        <w:rPr>
          <w:rFonts w:ascii="Arial" w:eastAsia="Arial" w:hAnsi="Arial" w:cs="Arial"/>
          <w:sz w:val="19"/>
          <w:szCs w:val="19"/>
        </w:rPr>
      </w:pPr>
    </w:p>
    <w:p w14:paraId="70194FDE" w14:textId="77777777" w:rsidR="00F711FB" w:rsidRDefault="00DB3416">
      <w:pPr>
        <w:numPr>
          <w:ilvl w:val="0"/>
          <w:numId w:val="37"/>
        </w:numPr>
        <w:tabs>
          <w:tab w:val="left" w:pos="660"/>
        </w:tabs>
        <w:spacing w:line="274" w:lineRule="auto"/>
        <w:ind w:left="660" w:hanging="328"/>
        <w:rPr>
          <w:rFonts w:ascii="Arial" w:eastAsia="Arial" w:hAnsi="Arial" w:cs="Arial"/>
          <w:sz w:val="20"/>
          <w:szCs w:val="20"/>
        </w:rPr>
      </w:pPr>
      <w:r>
        <w:rPr>
          <w:rFonts w:ascii="Arial" w:eastAsia="Arial" w:hAnsi="Arial" w:cs="Arial"/>
          <w:sz w:val="20"/>
          <w:szCs w:val="20"/>
        </w:rPr>
        <w:t>To identify the “median employee” from our employee population, we compared the amount of gross pay of our employees (excluding our CEO) as reflected in our payroll records as reported to the Internal Revenue Service on Form W-2 for 2019. In making this determination, we annualized the compensation of approximately 164 full-time employees and part-time employees who were hired in 2019 but did not work for us for the entire fiscal year.</w:t>
      </w:r>
    </w:p>
    <w:p w14:paraId="1619DD8E" w14:textId="77777777" w:rsidR="00F711FB" w:rsidRDefault="00F711FB">
      <w:pPr>
        <w:spacing w:line="245" w:lineRule="exact"/>
        <w:rPr>
          <w:rFonts w:ascii="Arial" w:eastAsia="Arial" w:hAnsi="Arial" w:cs="Arial"/>
          <w:sz w:val="20"/>
          <w:szCs w:val="20"/>
        </w:rPr>
      </w:pPr>
    </w:p>
    <w:p w14:paraId="79554542" w14:textId="77777777" w:rsidR="00F711FB" w:rsidRDefault="00DB3416">
      <w:pPr>
        <w:numPr>
          <w:ilvl w:val="0"/>
          <w:numId w:val="37"/>
        </w:numPr>
        <w:tabs>
          <w:tab w:val="left" w:pos="660"/>
        </w:tabs>
        <w:spacing w:line="288" w:lineRule="auto"/>
        <w:ind w:left="660" w:right="40" w:hanging="328"/>
        <w:rPr>
          <w:rFonts w:ascii="Arial" w:eastAsia="Arial" w:hAnsi="Arial" w:cs="Arial"/>
          <w:sz w:val="20"/>
          <w:szCs w:val="20"/>
        </w:rPr>
      </w:pPr>
      <w:r>
        <w:rPr>
          <w:rFonts w:ascii="Arial" w:eastAsia="Arial" w:hAnsi="Arial" w:cs="Arial"/>
          <w:sz w:val="20"/>
          <w:szCs w:val="20"/>
        </w:rPr>
        <w:t>Once we identified our median employee, we combined all of the elements of such employee's compensation for 2019 in accordance with the requirements of Item 402(c)(2)(x) of Regulation S-K.</w:t>
      </w:r>
    </w:p>
    <w:p w14:paraId="574EE96A" w14:textId="77777777" w:rsidR="00F711FB" w:rsidRDefault="00F711FB">
      <w:pPr>
        <w:spacing w:line="231" w:lineRule="exact"/>
        <w:rPr>
          <w:rFonts w:ascii="Arial" w:eastAsia="Arial" w:hAnsi="Arial" w:cs="Arial"/>
          <w:sz w:val="20"/>
          <w:szCs w:val="20"/>
        </w:rPr>
      </w:pPr>
    </w:p>
    <w:p w14:paraId="095D6BD7" w14:textId="77777777" w:rsidR="00F711FB" w:rsidRDefault="00DB3416">
      <w:pPr>
        <w:numPr>
          <w:ilvl w:val="0"/>
          <w:numId w:val="37"/>
        </w:numPr>
        <w:tabs>
          <w:tab w:val="left" w:pos="660"/>
        </w:tabs>
        <w:spacing w:line="288" w:lineRule="auto"/>
        <w:ind w:left="660" w:right="20" w:hanging="328"/>
        <w:rPr>
          <w:rFonts w:ascii="Arial" w:eastAsia="Arial" w:hAnsi="Arial" w:cs="Arial"/>
          <w:sz w:val="20"/>
          <w:szCs w:val="20"/>
        </w:rPr>
      </w:pPr>
      <w:r>
        <w:rPr>
          <w:rFonts w:ascii="Arial" w:eastAsia="Arial" w:hAnsi="Arial" w:cs="Arial"/>
          <w:sz w:val="20"/>
          <w:szCs w:val="20"/>
        </w:rPr>
        <w:t>With respect to the annual total compensation of our CEO, we used the amount reported in the "Total" column of our 2019 Summary Compensation Table included in the 2020 Proxy Statement.</w:t>
      </w:r>
    </w:p>
    <w:p w14:paraId="5FFED2E6" w14:textId="77777777" w:rsidR="00F711FB" w:rsidRDefault="00F711FB">
      <w:pPr>
        <w:spacing w:line="225" w:lineRule="exact"/>
        <w:rPr>
          <w:rFonts w:ascii="Arial" w:eastAsia="Arial" w:hAnsi="Arial" w:cs="Arial"/>
          <w:sz w:val="20"/>
          <w:szCs w:val="20"/>
        </w:rPr>
      </w:pPr>
    </w:p>
    <w:p w14:paraId="4DED9972" w14:textId="77777777" w:rsidR="00F711FB" w:rsidRDefault="00DB3416">
      <w:pPr>
        <w:ind w:left="660"/>
        <w:rPr>
          <w:rFonts w:ascii="Arial" w:eastAsia="Arial" w:hAnsi="Arial" w:cs="Arial"/>
          <w:sz w:val="20"/>
          <w:szCs w:val="20"/>
        </w:rPr>
      </w:pPr>
      <w:r>
        <w:rPr>
          <w:rFonts w:ascii="Arial" w:eastAsia="Arial" w:hAnsi="Arial" w:cs="Arial"/>
          <w:b/>
          <w:bCs/>
          <w:sz w:val="20"/>
          <w:szCs w:val="20"/>
        </w:rPr>
        <w:t>For 2019, our last completed fiscal year:</w:t>
      </w:r>
    </w:p>
    <w:p w14:paraId="2F2486BA" w14:textId="77777777" w:rsidR="00F711FB" w:rsidRDefault="00F711FB">
      <w:pPr>
        <w:spacing w:line="302" w:lineRule="exact"/>
        <w:rPr>
          <w:rFonts w:ascii="Arial" w:eastAsia="Arial" w:hAnsi="Arial" w:cs="Arial"/>
          <w:sz w:val="20"/>
          <w:szCs w:val="20"/>
        </w:rPr>
      </w:pPr>
    </w:p>
    <w:p w14:paraId="27515F05" w14:textId="77777777" w:rsidR="00F711FB" w:rsidRDefault="00DB3416">
      <w:pPr>
        <w:numPr>
          <w:ilvl w:val="1"/>
          <w:numId w:val="37"/>
        </w:numPr>
        <w:tabs>
          <w:tab w:val="left" w:pos="980"/>
        </w:tabs>
        <w:ind w:left="980" w:hanging="324"/>
        <w:rPr>
          <w:rFonts w:ascii="Arial" w:eastAsia="Arial" w:hAnsi="Arial" w:cs="Arial"/>
          <w:sz w:val="19"/>
          <w:szCs w:val="19"/>
        </w:rPr>
      </w:pPr>
      <w:r>
        <w:rPr>
          <w:rFonts w:ascii="Arial" w:eastAsia="Arial" w:hAnsi="Arial" w:cs="Arial"/>
          <w:sz w:val="19"/>
          <w:szCs w:val="19"/>
        </w:rPr>
        <w:t>the median of the annual total compensation of all employees of our company (other than our CEO) was $90,073 and</w:t>
      </w:r>
    </w:p>
    <w:p w14:paraId="77B7074C" w14:textId="77777777" w:rsidR="00F711FB" w:rsidRDefault="00F711FB">
      <w:pPr>
        <w:spacing w:line="308" w:lineRule="exact"/>
        <w:rPr>
          <w:rFonts w:ascii="Arial" w:eastAsia="Arial" w:hAnsi="Arial" w:cs="Arial"/>
          <w:sz w:val="19"/>
          <w:szCs w:val="19"/>
        </w:rPr>
      </w:pPr>
    </w:p>
    <w:p w14:paraId="439FEF90" w14:textId="77777777" w:rsidR="00F711FB" w:rsidRDefault="00DB3416">
      <w:pPr>
        <w:numPr>
          <w:ilvl w:val="1"/>
          <w:numId w:val="37"/>
        </w:numPr>
        <w:tabs>
          <w:tab w:val="left" w:pos="980"/>
        </w:tabs>
        <w:spacing w:line="288" w:lineRule="auto"/>
        <w:ind w:left="980" w:right="420" w:hanging="324"/>
        <w:rPr>
          <w:rFonts w:ascii="Arial" w:eastAsia="Arial" w:hAnsi="Arial" w:cs="Arial"/>
          <w:sz w:val="20"/>
          <w:szCs w:val="20"/>
        </w:rPr>
      </w:pPr>
      <w:r>
        <w:rPr>
          <w:rFonts w:ascii="Arial" w:eastAsia="Arial" w:hAnsi="Arial" w:cs="Arial"/>
          <w:sz w:val="20"/>
          <w:szCs w:val="20"/>
        </w:rPr>
        <w:t>the annual total compensation of our CEO, as reported in the "Total" column of the Summary Compensation Table included elsewhere in this Proxy Statement was $5,320,229.</w:t>
      </w:r>
    </w:p>
    <w:p w14:paraId="69B63204" w14:textId="77777777" w:rsidR="00F711FB" w:rsidRDefault="00DB3416">
      <w:pPr>
        <w:spacing w:line="20" w:lineRule="exact"/>
        <w:rPr>
          <w:sz w:val="20"/>
          <w:szCs w:val="20"/>
        </w:rPr>
      </w:pPr>
      <w:r>
        <w:rPr>
          <w:noProof/>
          <w:sz w:val="20"/>
          <w:szCs w:val="20"/>
        </w:rPr>
        <w:drawing>
          <wp:anchor distT="0" distB="0" distL="114300" distR="114300" simplePos="0" relativeHeight="251704832" behindDoc="1" locked="0" layoutInCell="0" allowOverlap="1" wp14:anchorId="256B8D8D" wp14:editId="2A220F33">
            <wp:simplePos x="0" y="0"/>
            <wp:positionH relativeFrom="column">
              <wp:posOffset>424815</wp:posOffset>
            </wp:positionH>
            <wp:positionV relativeFrom="paragraph">
              <wp:posOffset>234315</wp:posOffset>
            </wp:positionV>
            <wp:extent cx="6334760" cy="41973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2"/>
                    <a:srcRect/>
                    <a:stretch>
                      <a:fillRect/>
                    </a:stretch>
                  </pic:blipFill>
                  <pic:spPr bwMode="auto">
                    <a:xfrm>
                      <a:off x="0" y="0"/>
                      <a:ext cx="6334760" cy="419735"/>
                    </a:xfrm>
                    <a:prstGeom prst="rect">
                      <a:avLst/>
                    </a:prstGeom>
                    <a:noFill/>
                  </pic:spPr>
                </pic:pic>
              </a:graphicData>
            </a:graphic>
          </wp:anchor>
        </w:drawing>
      </w:r>
    </w:p>
    <w:p w14:paraId="0DA9A0F8" w14:textId="77777777" w:rsidR="00F711FB" w:rsidRDefault="00F711FB">
      <w:pPr>
        <w:spacing w:line="200" w:lineRule="exact"/>
        <w:rPr>
          <w:sz w:val="20"/>
          <w:szCs w:val="20"/>
        </w:rPr>
      </w:pPr>
    </w:p>
    <w:p w14:paraId="3F90F195" w14:textId="77777777" w:rsidR="00F711FB" w:rsidRDefault="00F711FB">
      <w:pPr>
        <w:spacing w:line="243" w:lineRule="exact"/>
        <w:rPr>
          <w:sz w:val="20"/>
          <w:szCs w:val="20"/>
        </w:rPr>
      </w:pPr>
    </w:p>
    <w:p w14:paraId="3690B067" w14:textId="77777777" w:rsidR="00F711FB" w:rsidRDefault="00DB3416">
      <w:pPr>
        <w:spacing w:line="308" w:lineRule="auto"/>
        <w:ind w:left="440" w:right="780"/>
        <w:jc w:val="center"/>
        <w:rPr>
          <w:sz w:val="20"/>
          <w:szCs w:val="20"/>
        </w:rPr>
      </w:pPr>
      <w:r>
        <w:rPr>
          <w:rFonts w:ascii="Arial" w:eastAsia="Arial" w:hAnsi="Arial" w:cs="Arial"/>
          <w:b/>
          <w:bCs/>
          <w:i/>
          <w:iCs/>
          <w:sz w:val="17"/>
          <w:szCs w:val="17"/>
        </w:rPr>
        <w:t>Based on this information, for 2019 the ratio of the annual total compensation of Mr. Singh, our Chairman, President and Chief Executive Officer, to the median of the annual total compensation of all employees was 59.1 to 1.</w:t>
      </w:r>
    </w:p>
    <w:p w14:paraId="67CC4000" w14:textId="77777777" w:rsidR="00F711FB" w:rsidRDefault="00F711FB">
      <w:pPr>
        <w:spacing w:line="200" w:lineRule="exact"/>
        <w:rPr>
          <w:sz w:val="20"/>
          <w:szCs w:val="20"/>
        </w:rPr>
      </w:pPr>
    </w:p>
    <w:p w14:paraId="21C01F03" w14:textId="77777777" w:rsidR="00F711FB" w:rsidRDefault="00F711FB">
      <w:pPr>
        <w:spacing w:line="214" w:lineRule="exact"/>
        <w:rPr>
          <w:sz w:val="20"/>
          <w:szCs w:val="20"/>
        </w:rPr>
      </w:pPr>
    </w:p>
    <w:p w14:paraId="627275DA" w14:textId="77777777" w:rsidR="00F711FB" w:rsidRDefault="00DB3416">
      <w:pPr>
        <w:ind w:right="-59"/>
        <w:jc w:val="center"/>
        <w:rPr>
          <w:sz w:val="20"/>
          <w:szCs w:val="20"/>
        </w:rPr>
      </w:pPr>
      <w:r>
        <w:rPr>
          <w:rFonts w:ascii="Arial" w:eastAsia="Arial" w:hAnsi="Arial" w:cs="Arial"/>
          <w:sz w:val="20"/>
          <w:szCs w:val="20"/>
        </w:rPr>
        <w:t>52</w:t>
      </w:r>
    </w:p>
    <w:p w14:paraId="5C201C23" w14:textId="77777777" w:rsidR="00F711FB" w:rsidRDefault="00F711FB">
      <w:pPr>
        <w:spacing w:line="25" w:lineRule="exact"/>
        <w:rPr>
          <w:sz w:val="20"/>
          <w:szCs w:val="20"/>
        </w:rPr>
      </w:pPr>
    </w:p>
    <w:p w14:paraId="56E452CA" w14:textId="77777777" w:rsidR="00F711FB" w:rsidRDefault="00DB3416">
      <w:pPr>
        <w:rPr>
          <w:sz w:val="20"/>
          <w:szCs w:val="20"/>
        </w:rPr>
      </w:pPr>
      <w:r>
        <w:rPr>
          <w:rFonts w:ascii="Arial" w:eastAsia="Arial" w:hAnsi="Arial" w:cs="Arial"/>
          <w:sz w:val="14"/>
          <w:szCs w:val="14"/>
        </w:rPr>
        <w:t>BankUnited, Inc. 2020 Proxy Statement</w:t>
      </w:r>
    </w:p>
    <w:p w14:paraId="1048F4B0" w14:textId="77777777" w:rsidR="00F711FB" w:rsidRDefault="00F711FB">
      <w:pPr>
        <w:sectPr w:rsidR="00F711FB">
          <w:pgSz w:w="11900" w:h="16838"/>
          <w:pgMar w:top="495" w:right="379" w:bottom="1440" w:left="320" w:header="0" w:footer="0" w:gutter="0"/>
          <w:cols w:space="720" w:equalWidth="0">
            <w:col w:w="11200"/>
          </w:cols>
        </w:sectPr>
      </w:pPr>
    </w:p>
    <w:p w14:paraId="59DFCD97" w14:textId="77777777" w:rsidR="00F711FB" w:rsidRDefault="00DB3416">
      <w:pPr>
        <w:ind w:right="-39"/>
        <w:jc w:val="center"/>
        <w:rPr>
          <w:sz w:val="20"/>
          <w:szCs w:val="20"/>
        </w:rPr>
      </w:pPr>
      <w:bookmarkStart w:id="59" w:name="page59"/>
      <w:bookmarkEnd w:id="59"/>
      <w:r>
        <w:rPr>
          <w:rFonts w:ascii="Arial" w:eastAsia="Arial" w:hAnsi="Arial" w:cs="Arial"/>
          <w:b/>
          <w:bCs/>
          <w:noProof/>
          <w:color w:val="FFFFFF"/>
          <w:sz w:val="20"/>
          <w:szCs w:val="20"/>
        </w:rPr>
        <w:lastRenderedPageBreak/>
        <w:drawing>
          <wp:anchor distT="0" distB="0" distL="114300" distR="114300" simplePos="0" relativeHeight="251705856" behindDoc="1" locked="0" layoutInCell="0" allowOverlap="1" wp14:anchorId="77ADDB1C" wp14:editId="63BBBB3A">
            <wp:simplePos x="0" y="0"/>
            <wp:positionH relativeFrom="page">
              <wp:posOffset>208280</wp:posOffset>
            </wp:positionH>
            <wp:positionV relativeFrom="page">
              <wp:posOffset>397510</wp:posOffset>
            </wp:positionV>
            <wp:extent cx="7132320" cy="17970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2"/>
                    <a:srcRect/>
                    <a:stretch>
                      <a:fillRect/>
                    </a:stretch>
                  </pic:blipFill>
                  <pic:spPr bwMode="auto">
                    <a:xfrm>
                      <a:off x="0" y="0"/>
                      <a:ext cx="7132320" cy="179705"/>
                    </a:xfrm>
                    <a:prstGeom prst="rect">
                      <a:avLst/>
                    </a:prstGeom>
                    <a:noFill/>
                  </pic:spPr>
                </pic:pic>
              </a:graphicData>
            </a:graphic>
          </wp:anchor>
        </w:drawing>
      </w:r>
      <w:r>
        <w:rPr>
          <w:rFonts w:ascii="Arial" w:eastAsia="Arial" w:hAnsi="Arial" w:cs="Arial"/>
          <w:b/>
          <w:bCs/>
          <w:color w:val="FFFFFF"/>
          <w:sz w:val="20"/>
          <w:szCs w:val="20"/>
        </w:rPr>
        <w:t>EQUITY COMPENSATION PLAN INFORMATION</w:t>
      </w:r>
    </w:p>
    <w:p w14:paraId="79DF08E5" w14:textId="77777777" w:rsidR="00F711FB" w:rsidRDefault="00F711FB">
      <w:pPr>
        <w:spacing w:line="289" w:lineRule="exact"/>
        <w:rPr>
          <w:sz w:val="20"/>
          <w:szCs w:val="20"/>
        </w:rPr>
      </w:pPr>
    </w:p>
    <w:p w14:paraId="7C6540BC" w14:textId="77777777" w:rsidR="00F711FB" w:rsidRDefault="00DB3416">
      <w:pPr>
        <w:spacing w:line="347" w:lineRule="auto"/>
        <w:ind w:right="640" w:firstLine="648"/>
        <w:rPr>
          <w:sz w:val="20"/>
          <w:szCs w:val="20"/>
        </w:rPr>
      </w:pPr>
      <w:r>
        <w:rPr>
          <w:rFonts w:ascii="Arial" w:eastAsia="Arial" w:hAnsi="Arial" w:cs="Arial"/>
          <w:sz w:val="18"/>
          <w:szCs w:val="18"/>
        </w:rPr>
        <w:t>The following table summarizes information, as of December 31, 2019, relating to the Company's equity compensation plans pursuant to which grants of equity incentive awards to acquire shares of our common stock may be granted from time to time.</w:t>
      </w:r>
    </w:p>
    <w:p w14:paraId="53715CC3" w14:textId="77777777" w:rsidR="00F711FB" w:rsidRDefault="00F711FB">
      <w:pPr>
        <w:spacing w:line="277"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3120"/>
        <w:gridCol w:w="2780"/>
        <w:gridCol w:w="1960"/>
        <w:gridCol w:w="2860"/>
      </w:tblGrid>
      <w:tr w:rsidR="00F711FB" w14:paraId="4AC95C85" w14:textId="77777777">
        <w:trPr>
          <w:trHeight w:val="216"/>
        </w:trPr>
        <w:tc>
          <w:tcPr>
            <w:tcW w:w="3120" w:type="dxa"/>
            <w:vAlign w:val="bottom"/>
          </w:tcPr>
          <w:p w14:paraId="3F009768" w14:textId="77777777" w:rsidR="00F711FB" w:rsidRDefault="00F711FB">
            <w:pPr>
              <w:rPr>
                <w:sz w:val="18"/>
                <w:szCs w:val="18"/>
              </w:rPr>
            </w:pPr>
          </w:p>
        </w:tc>
        <w:tc>
          <w:tcPr>
            <w:tcW w:w="2780" w:type="dxa"/>
            <w:vAlign w:val="bottom"/>
          </w:tcPr>
          <w:p w14:paraId="14BD4035" w14:textId="77777777" w:rsidR="00F711FB" w:rsidRDefault="00DB3416">
            <w:pPr>
              <w:ind w:left="30"/>
              <w:jc w:val="center"/>
              <w:rPr>
                <w:sz w:val="20"/>
                <w:szCs w:val="20"/>
              </w:rPr>
            </w:pPr>
            <w:r>
              <w:rPr>
                <w:rFonts w:ascii="Arial" w:eastAsia="Arial" w:hAnsi="Arial" w:cs="Arial"/>
                <w:b/>
                <w:bCs/>
                <w:w w:val="88"/>
                <w:sz w:val="18"/>
                <w:szCs w:val="18"/>
              </w:rPr>
              <w:t>Number of securities to be</w:t>
            </w:r>
          </w:p>
        </w:tc>
        <w:tc>
          <w:tcPr>
            <w:tcW w:w="1960" w:type="dxa"/>
            <w:vAlign w:val="bottom"/>
          </w:tcPr>
          <w:p w14:paraId="3B54F969" w14:textId="77777777" w:rsidR="00F711FB" w:rsidRDefault="00DB3416">
            <w:pPr>
              <w:jc w:val="center"/>
              <w:rPr>
                <w:sz w:val="20"/>
                <w:szCs w:val="20"/>
              </w:rPr>
            </w:pPr>
            <w:r>
              <w:rPr>
                <w:rFonts w:ascii="Arial" w:eastAsia="Arial" w:hAnsi="Arial" w:cs="Arial"/>
                <w:b/>
                <w:bCs/>
                <w:w w:val="90"/>
                <w:sz w:val="18"/>
                <w:szCs w:val="18"/>
              </w:rPr>
              <w:t>Weighted-average</w:t>
            </w:r>
          </w:p>
        </w:tc>
        <w:tc>
          <w:tcPr>
            <w:tcW w:w="2860" w:type="dxa"/>
            <w:vAlign w:val="bottom"/>
          </w:tcPr>
          <w:p w14:paraId="45F107E9" w14:textId="77777777" w:rsidR="00F711FB" w:rsidRDefault="00DB3416">
            <w:pPr>
              <w:ind w:left="90"/>
              <w:jc w:val="center"/>
              <w:rPr>
                <w:sz w:val="20"/>
                <w:szCs w:val="20"/>
              </w:rPr>
            </w:pPr>
            <w:r>
              <w:rPr>
                <w:rFonts w:ascii="Arial" w:eastAsia="Arial" w:hAnsi="Arial" w:cs="Arial"/>
                <w:b/>
                <w:bCs/>
                <w:w w:val="89"/>
                <w:sz w:val="18"/>
                <w:szCs w:val="18"/>
              </w:rPr>
              <w:t>Number of securities available for</w:t>
            </w:r>
          </w:p>
        </w:tc>
      </w:tr>
      <w:tr w:rsidR="00F711FB" w14:paraId="27E31486" w14:textId="77777777">
        <w:trPr>
          <w:trHeight w:val="216"/>
        </w:trPr>
        <w:tc>
          <w:tcPr>
            <w:tcW w:w="3120" w:type="dxa"/>
            <w:vAlign w:val="bottom"/>
          </w:tcPr>
          <w:p w14:paraId="29EF4338" w14:textId="77777777" w:rsidR="00F711FB" w:rsidRDefault="00F711FB">
            <w:pPr>
              <w:rPr>
                <w:sz w:val="18"/>
                <w:szCs w:val="18"/>
              </w:rPr>
            </w:pPr>
          </w:p>
        </w:tc>
        <w:tc>
          <w:tcPr>
            <w:tcW w:w="2780" w:type="dxa"/>
            <w:vAlign w:val="bottom"/>
          </w:tcPr>
          <w:p w14:paraId="5AF27A35" w14:textId="77777777" w:rsidR="00F711FB" w:rsidRDefault="00DB3416">
            <w:pPr>
              <w:ind w:left="10"/>
              <w:jc w:val="center"/>
              <w:rPr>
                <w:sz w:val="20"/>
                <w:szCs w:val="20"/>
              </w:rPr>
            </w:pPr>
            <w:r>
              <w:rPr>
                <w:rFonts w:ascii="Arial" w:eastAsia="Arial" w:hAnsi="Arial" w:cs="Arial"/>
                <w:b/>
                <w:bCs/>
                <w:w w:val="85"/>
                <w:sz w:val="18"/>
                <w:szCs w:val="18"/>
              </w:rPr>
              <w:t>issued upon exercise of</w:t>
            </w:r>
          </w:p>
        </w:tc>
        <w:tc>
          <w:tcPr>
            <w:tcW w:w="1960" w:type="dxa"/>
            <w:vAlign w:val="bottom"/>
          </w:tcPr>
          <w:p w14:paraId="23472C4E" w14:textId="77777777" w:rsidR="00F711FB" w:rsidRDefault="00DB3416">
            <w:pPr>
              <w:jc w:val="center"/>
              <w:rPr>
                <w:sz w:val="20"/>
                <w:szCs w:val="20"/>
              </w:rPr>
            </w:pPr>
            <w:r>
              <w:rPr>
                <w:rFonts w:ascii="Arial" w:eastAsia="Arial" w:hAnsi="Arial" w:cs="Arial"/>
                <w:b/>
                <w:bCs/>
                <w:w w:val="87"/>
                <w:sz w:val="18"/>
                <w:szCs w:val="18"/>
              </w:rPr>
              <w:t>exercise price of</w:t>
            </w:r>
          </w:p>
        </w:tc>
        <w:tc>
          <w:tcPr>
            <w:tcW w:w="2860" w:type="dxa"/>
            <w:vAlign w:val="bottom"/>
          </w:tcPr>
          <w:p w14:paraId="7C7B7922" w14:textId="77777777" w:rsidR="00F711FB" w:rsidRDefault="00DB3416">
            <w:pPr>
              <w:ind w:left="90"/>
              <w:jc w:val="center"/>
              <w:rPr>
                <w:sz w:val="20"/>
                <w:szCs w:val="20"/>
              </w:rPr>
            </w:pPr>
            <w:r>
              <w:rPr>
                <w:rFonts w:ascii="Arial" w:eastAsia="Arial" w:hAnsi="Arial" w:cs="Arial"/>
                <w:b/>
                <w:bCs/>
                <w:w w:val="88"/>
                <w:sz w:val="18"/>
                <w:szCs w:val="18"/>
              </w:rPr>
              <w:t>issuance under equity</w:t>
            </w:r>
          </w:p>
        </w:tc>
      </w:tr>
      <w:tr w:rsidR="00F711FB" w14:paraId="1A2E17C4" w14:textId="77777777">
        <w:trPr>
          <w:trHeight w:val="216"/>
        </w:trPr>
        <w:tc>
          <w:tcPr>
            <w:tcW w:w="3120" w:type="dxa"/>
            <w:vAlign w:val="bottom"/>
          </w:tcPr>
          <w:p w14:paraId="4D97263B" w14:textId="77777777" w:rsidR="00F711FB" w:rsidRDefault="00F711FB">
            <w:pPr>
              <w:rPr>
                <w:sz w:val="18"/>
                <w:szCs w:val="18"/>
              </w:rPr>
            </w:pPr>
          </w:p>
        </w:tc>
        <w:tc>
          <w:tcPr>
            <w:tcW w:w="2780" w:type="dxa"/>
            <w:vAlign w:val="bottom"/>
          </w:tcPr>
          <w:p w14:paraId="3AA27F33" w14:textId="77777777" w:rsidR="00F711FB" w:rsidRDefault="00DB3416">
            <w:pPr>
              <w:ind w:left="30"/>
              <w:jc w:val="center"/>
              <w:rPr>
                <w:sz w:val="20"/>
                <w:szCs w:val="20"/>
              </w:rPr>
            </w:pPr>
            <w:r>
              <w:rPr>
                <w:rFonts w:ascii="Arial" w:eastAsia="Arial" w:hAnsi="Arial" w:cs="Arial"/>
                <w:b/>
                <w:bCs/>
                <w:w w:val="89"/>
                <w:sz w:val="18"/>
                <w:szCs w:val="18"/>
              </w:rPr>
              <w:t>outstanding options, warrants</w:t>
            </w:r>
          </w:p>
        </w:tc>
        <w:tc>
          <w:tcPr>
            <w:tcW w:w="1960" w:type="dxa"/>
            <w:vAlign w:val="bottom"/>
          </w:tcPr>
          <w:p w14:paraId="06F6923C" w14:textId="77777777" w:rsidR="00F711FB" w:rsidRDefault="00DB3416">
            <w:pPr>
              <w:jc w:val="center"/>
              <w:rPr>
                <w:sz w:val="20"/>
                <w:szCs w:val="20"/>
              </w:rPr>
            </w:pPr>
            <w:r>
              <w:rPr>
                <w:rFonts w:ascii="Arial" w:eastAsia="Arial" w:hAnsi="Arial" w:cs="Arial"/>
                <w:b/>
                <w:bCs/>
                <w:w w:val="87"/>
                <w:sz w:val="18"/>
                <w:szCs w:val="18"/>
              </w:rPr>
              <w:t>outstanding options,</w:t>
            </w:r>
          </w:p>
        </w:tc>
        <w:tc>
          <w:tcPr>
            <w:tcW w:w="2860" w:type="dxa"/>
            <w:vAlign w:val="bottom"/>
          </w:tcPr>
          <w:p w14:paraId="3C54BEF2" w14:textId="77777777" w:rsidR="00F711FB" w:rsidRDefault="00DB3416">
            <w:pPr>
              <w:ind w:left="90"/>
              <w:jc w:val="center"/>
              <w:rPr>
                <w:sz w:val="20"/>
                <w:szCs w:val="20"/>
              </w:rPr>
            </w:pPr>
            <w:r>
              <w:rPr>
                <w:rFonts w:ascii="Arial" w:eastAsia="Arial" w:hAnsi="Arial" w:cs="Arial"/>
                <w:b/>
                <w:bCs/>
                <w:w w:val="87"/>
                <w:sz w:val="18"/>
                <w:szCs w:val="18"/>
              </w:rPr>
              <w:t>compensation plans (excluding</w:t>
            </w:r>
          </w:p>
        </w:tc>
      </w:tr>
      <w:tr w:rsidR="00F711FB" w14:paraId="78E24368" w14:textId="77777777">
        <w:trPr>
          <w:trHeight w:val="234"/>
        </w:trPr>
        <w:tc>
          <w:tcPr>
            <w:tcW w:w="3120" w:type="dxa"/>
            <w:vAlign w:val="bottom"/>
          </w:tcPr>
          <w:p w14:paraId="75528979" w14:textId="77777777" w:rsidR="00F711FB" w:rsidRDefault="00DB3416">
            <w:pPr>
              <w:rPr>
                <w:sz w:val="20"/>
                <w:szCs w:val="20"/>
              </w:rPr>
            </w:pPr>
            <w:r>
              <w:rPr>
                <w:rFonts w:ascii="Arial" w:eastAsia="Arial" w:hAnsi="Arial" w:cs="Arial"/>
                <w:b/>
                <w:bCs/>
                <w:w w:val="99"/>
                <w:sz w:val="18"/>
                <w:szCs w:val="18"/>
              </w:rPr>
              <w:t>Equity Compensation Plan Category</w:t>
            </w:r>
          </w:p>
        </w:tc>
        <w:tc>
          <w:tcPr>
            <w:tcW w:w="2780" w:type="dxa"/>
            <w:vAlign w:val="bottom"/>
          </w:tcPr>
          <w:p w14:paraId="7A70EDE6" w14:textId="77777777" w:rsidR="00F711FB" w:rsidRDefault="00DB3416">
            <w:pPr>
              <w:ind w:left="30"/>
              <w:jc w:val="center"/>
              <w:rPr>
                <w:sz w:val="20"/>
                <w:szCs w:val="20"/>
              </w:rPr>
            </w:pPr>
            <w:r>
              <w:rPr>
                <w:rFonts w:ascii="Arial" w:eastAsia="Arial" w:hAnsi="Arial" w:cs="Arial"/>
                <w:b/>
                <w:bCs/>
                <w:w w:val="89"/>
                <w:sz w:val="18"/>
                <w:szCs w:val="18"/>
              </w:rPr>
              <w:t>and rights</w:t>
            </w:r>
          </w:p>
        </w:tc>
        <w:tc>
          <w:tcPr>
            <w:tcW w:w="1960" w:type="dxa"/>
            <w:vAlign w:val="bottom"/>
          </w:tcPr>
          <w:p w14:paraId="59639600" w14:textId="77777777" w:rsidR="00F711FB" w:rsidRDefault="00DB3416">
            <w:pPr>
              <w:jc w:val="center"/>
              <w:rPr>
                <w:sz w:val="20"/>
                <w:szCs w:val="20"/>
              </w:rPr>
            </w:pPr>
            <w:r>
              <w:rPr>
                <w:rFonts w:ascii="Arial" w:eastAsia="Arial" w:hAnsi="Arial" w:cs="Arial"/>
                <w:b/>
                <w:bCs/>
                <w:w w:val="90"/>
                <w:sz w:val="18"/>
                <w:szCs w:val="18"/>
              </w:rPr>
              <w:t>warrants and rights</w:t>
            </w:r>
          </w:p>
        </w:tc>
        <w:tc>
          <w:tcPr>
            <w:tcW w:w="2860" w:type="dxa"/>
            <w:vAlign w:val="bottom"/>
          </w:tcPr>
          <w:p w14:paraId="5C7E6B2B" w14:textId="77777777" w:rsidR="00F711FB" w:rsidRDefault="00DB3416">
            <w:pPr>
              <w:ind w:left="110"/>
              <w:jc w:val="center"/>
              <w:rPr>
                <w:sz w:val="20"/>
                <w:szCs w:val="20"/>
              </w:rPr>
            </w:pPr>
            <w:r>
              <w:rPr>
                <w:rFonts w:ascii="Arial" w:eastAsia="Arial" w:hAnsi="Arial" w:cs="Arial"/>
                <w:b/>
                <w:bCs/>
                <w:w w:val="88"/>
                <w:sz w:val="18"/>
                <w:szCs w:val="18"/>
              </w:rPr>
              <w:t>securities reflected in first column)</w:t>
            </w:r>
          </w:p>
        </w:tc>
      </w:tr>
    </w:tbl>
    <w:p w14:paraId="1B40F77A" w14:textId="77777777" w:rsidR="00F711FB" w:rsidRDefault="00DB3416">
      <w:pPr>
        <w:spacing w:line="20" w:lineRule="exact"/>
        <w:rPr>
          <w:sz w:val="20"/>
          <w:szCs w:val="20"/>
        </w:rPr>
      </w:pPr>
      <w:r>
        <w:rPr>
          <w:noProof/>
          <w:sz w:val="20"/>
          <w:szCs w:val="20"/>
        </w:rPr>
        <w:drawing>
          <wp:anchor distT="0" distB="0" distL="114300" distR="114300" simplePos="0" relativeHeight="251706880" behindDoc="1" locked="0" layoutInCell="0" allowOverlap="1" wp14:anchorId="340A9C3A" wp14:editId="16183617">
            <wp:simplePos x="0" y="0"/>
            <wp:positionH relativeFrom="column">
              <wp:posOffset>5080</wp:posOffset>
            </wp:positionH>
            <wp:positionV relativeFrom="paragraph">
              <wp:posOffset>17145</wp:posOffset>
            </wp:positionV>
            <wp:extent cx="7132320" cy="825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3"/>
                    <a:srcRect/>
                    <a:stretch>
                      <a:fillRect/>
                    </a:stretch>
                  </pic:blipFill>
                  <pic:spPr bwMode="auto">
                    <a:xfrm>
                      <a:off x="0" y="0"/>
                      <a:ext cx="7132320" cy="8255"/>
                    </a:xfrm>
                    <a:prstGeom prst="rect">
                      <a:avLst/>
                    </a:prstGeom>
                    <a:noFill/>
                  </pic:spPr>
                </pic:pic>
              </a:graphicData>
            </a:graphic>
          </wp:anchor>
        </w:drawing>
      </w:r>
    </w:p>
    <w:p w14:paraId="2662BF31" w14:textId="77777777" w:rsidR="00F711FB" w:rsidRDefault="00F711FB">
      <w:pPr>
        <w:sectPr w:rsidR="00F711FB">
          <w:pgSz w:w="11900" w:h="16838"/>
          <w:pgMar w:top="630" w:right="379" w:bottom="1440" w:left="320" w:header="0" w:footer="0" w:gutter="0"/>
          <w:cols w:space="720" w:equalWidth="0">
            <w:col w:w="11200"/>
          </w:cols>
        </w:sectPr>
      </w:pPr>
    </w:p>
    <w:p w14:paraId="354D734C" w14:textId="77777777" w:rsidR="00F711FB" w:rsidRDefault="00F711FB">
      <w:pPr>
        <w:spacing w:line="51" w:lineRule="exact"/>
        <w:rPr>
          <w:sz w:val="20"/>
          <w:szCs w:val="20"/>
        </w:rPr>
      </w:pPr>
    </w:p>
    <w:p w14:paraId="774D02CC" w14:textId="77777777" w:rsidR="00F711FB" w:rsidRDefault="00DB3416">
      <w:pPr>
        <w:spacing w:line="260" w:lineRule="auto"/>
        <w:ind w:left="40" w:right="40"/>
        <w:rPr>
          <w:sz w:val="20"/>
          <w:szCs w:val="20"/>
        </w:rPr>
      </w:pPr>
      <w:r>
        <w:rPr>
          <w:rFonts w:ascii="Arial" w:eastAsia="Arial" w:hAnsi="Arial" w:cs="Arial"/>
          <w:sz w:val="20"/>
          <w:szCs w:val="20"/>
        </w:rPr>
        <w:t>Equity compensation plans approved by securityholders</w:t>
      </w:r>
    </w:p>
    <w:p w14:paraId="6071444B" w14:textId="77777777" w:rsidR="00F711FB" w:rsidRDefault="00F711FB">
      <w:pPr>
        <w:spacing w:line="177" w:lineRule="exact"/>
        <w:rPr>
          <w:sz w:val="20"/>
          <w:szCs w:val="20"/>
        </w:rPr>
      </w:pPr>
    </w:p>
    <w:p w14:paraId="7455D892" w14:textId="77777777" w:rsidR="00F711FB" w:rsidRDefault="00DB3416">
      <w:pPr>
        <w:spacing w:line="260" w:lineRule="auto"/>
        <w:ind w:left="40"/>
        <w:rPr>
          <w:sz w:val="20"/>
          <w:szCs w:val="20"/>
        </w:rPr>
      </w:pPr>
      <w:r>
        <w:rPr>
          <w:rFonts w:ascii="Arial" w:eastAsia="Arial" w:hAnsi="Arial" w:cs="Arial"/>
          <w:sz w:val="20"/>
          <w:szCs w:val="20"/>
        </w:rPr>
        <w:t>Equity compensation plans not approved by securityholders</w:t>
      </w:r>
    </w:p>
    <w:p w14:paraId="1C624563" w14:textId="77777777" w:rsidR="00F711FB" w:rsidRDefault="00F711FB">
      <w:pPr>
        <w:spacing w:line="150" w:lineRule="exact"/>
        <w:rPr>
          <w:sz w:val="20"/>
          <w:szCs w:val="20"/>
        </w:rPr>
      </w:pPr>
    </w:p>
    <w:p w14:paraId="010CB39F" w14:textId="77777777" w:rsidR="00F711FB" w:rsidRDefault="00DB3416">
      <w:pPr>
        <w:ind w:left="280"/>
        <w:rPr>
          <w:sz w:val="20"/>
          <w:szCs w:val="20"/>
        </w:rPr>
      </w:pPr>
      <w:r>
        <w:rPr>
          <w:rFonts w:ascii="Arial" w:eastAsia="Arial" w:hAnsi="Arial" w:cs="Arial"/>
          <w:sz w:val="20"/>
          <w:szCs w:val="20"/>
        </w:rPr>
        <w:t>Total</w:t>
      </w:r>
    </w:p>
    <w:p w14:paraId="5F538744" w14:textId="77777777" w:rsidR="00F711FB" w:rsidRDefault="00DB3416">
      <w:pPr>
        <w:spacing w:line="20" w:lineRule="exact"/>
        <w:rPr>
          <w:sz w:val="20"/>
          <w:szCs w:val="20"/>
        </w:rPr>
      </w:pPr>
      <w:r>
        <w:rPr>
          <w:sz w:val="20"/>
          <w:szCs w:val="20"/>
        </w:rPr>
        <w:br w:type="column"/>
      </w:r>
    </w:p>
    <w:p w14:paraId="227937DD" w14:textId="77777777" w:rsidR="00F711FB" w:rsidRDefault="00F711FB">
      <w:pPr>
        <w:spacing w:line="260" w:lineRule="exact"/>
        <w:rPr>
          <w:sz w:val="20"/>
          <w:szCs w:val="20"/>
        </w:rPr>
      </w:pPr>
    </w:p>
    <w:p w14:paraId="1F60D767" w14:textId="77777777" w:rsidR="00F711FB" w:rsidRDefault="00F711F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580"/>
        <w:gridCol w:w="580"/>
        <w:gridCol w:w="680"/>
        <w:gridCol w:w="1760"/>
        <w:gridCol w:w="2360"/>
        <w:gridCol w:w="260"/>
      </w:tblGrid>
      <w:tr w:rsidR="00F711FB" w14:paraId="0B43117C" w14:textId="77777777">
        <w:trPr>
          <w:trHeight w:val="250"/>
        </w:trPr>
        <w:tc>
          <w:tcPr>
            <w:tcW w:w="1580" w:type="dxa"/>
            <w:vAlign w:val="bottom"/>
          </w:tcPr>
          <w:p w14:paraId="61345425" w14:textId="77777777" w:rsidR="00F711FB" w:rsidRDefault="00DB3416">
            <w:pPr>
              <w:jc w:val="right"/>
              <w:rPr>
                <w:sz w:val="20"/>
                <w:szCs w:val="20"/>
              </w:rPr>
            </w:pPr>
            <w:r>
              <w:rPr>
                <w:rFonts w:ascii="Arial" w:eastAsia="Arial" w:hAnsi="Arial" w:cs="Arial"/>
                <w:sz w:val="20"/>
                <w:szCs w:val="20"/>
              </w:rPr>
              <w:t>1,287,659</w:t>
            </w:r>
          </w:p>
        </w:tc>
        <w:tc>
          <w:tcPr>
            <w:tcW w:w="580" w:type="dxa"/>
            <w:vAlign w:val="bottom"/>
          </w:tcPr>
          <w:p w14:paraId="2F8D0574" w14:textId="77777777" w:rsidR="00F711FB" w:rsidRDefault="00DB3416">
            <w:pPr>
              <w:ind w:right="221"/>
              <w:jc w:val="right"/>
              <w:rPr>
                <w:sz w:val="20"/>
                <w:szCs w:val="20"/>
              </w:rPr>
            </w:pPr>
            <w:r>
              <w:rPr>
                <w:rFonts w:ascii="Arial" w:eastAsia="Arial" w:hAnsi="Arial" w:cs="Arial"/>
                <w:w w:val="97"/>
                <w:sz w:val="20"/>
                <w:szCs w:val="20"/>
              </w:rPr>
              <w:t>(1)</w:t>
            </w:r>
          </w:p>
        </w:tc>
        <w:tc>
          <w:tcPr>
            <w:tcW w:w="680" w:type="dxa"/>
            <w:vAlign w:val="bottom"/>
          </w:tcPr>
          <w:p w14:paraId="50171033" w14:textId="77777777" w:rsidR="00F711FB" w:rsidRDefault="00F711FB">
            <w:pPr>
              <w:rPr>
                <w:sz w:val="21"/>
                <w:szCs w:val="21"/>
              </w:rPr>
            </w:pPr>
          </w:p>
        </w:tc>
        <w:tc>
          <w:tcPr>
            <w:tcW w:w="1760" w:type="dxa"/>
            <w:vAlign w:val="bottom"/>
          </w:tcPr>
          <w:p w14:paraId="1FD5654C" w14:textId="77777777" w:rsidR="00F711FB" w:rsidRDefault="00DB3416">
            <w:pPr>
              <w:ind w:right="1061"/>
              <w:jc w:val="right"/>
              <w:rPr>
                <w:sz w:val="20"/>
                <w:szCs w:val="20"/>
              </w:rPr>
            </w:pPr>
            <w:r>
              <w:rPr>
                <w:rFonts w:ascii="Arial" w:eastAsia="Arial" w:hAnsi="Arial" w:cs="Arial"/>
                <w:sz w:val="20"/>
                <w:szCs w:val="20"/>
              </w:rPr>
              <w:t>N/A</w:t>
            </w:r>
          </w:p>
        </w:tc>
        <w:tc>
          <w:tcPr>
            <w:tcW w:w="2360" w:type="dxa"/>
            <w:vAlign w:val="bottom"/>
          </w:tcPr>
          <w:p w14:paraId="589BD63F" w14:textId="77777777" w:rsidR="00F711FB" w:rsidRDefault="00DB3416">
            <w:pPr>
              <w:jc w:val="right"/>
              <w:rPr>
                <w:sz w:val="20"/>
                <w:szCs w:val="20"/>
              </w:rPr>
            </w:pPr>
            <w:r>
              <w:rPr>
                <w:rFonts w:ascii="Arial" w:eastAsia="Arial" w:hAnsi="Arial" w:cs="Arial"/>
                <w:sz w:val="20"/>
                <w:szCs w:val="20"/>
              </w:rPr>
              <w:t>1,353,570</w:t>
            </w:r>
          </w:p>
        </w:tc>
        <w:tc>
          <w:tcPr>
            <w:tcW w:w="260" w:type="dxa"/>
            <w:vAlign w:val="bottom"/>
          </w:tcPr>
          <w:p w14:paraId="6D770D38" w14:textId="77777777" w:rsidR="00F711FB" w:rsidRDefault="00F711FB">
            <w:pPr>
              <w:rPr>
                <w:sz w:val="21"/>
                <w:szCs w:val="21"/>
              </w:rPr>
            </w:pPr>
          </w:p>
        </w:tc>
      </w:tr>
      <w:tr w:rsidR="00F711FB" w14:paraId="6FDD8D94" w14:textId="77777777">
        <w:trPr>
          <w:trHeight w:val="799"/>
        </w:trPr>
        <w:tc>
          <w:tcPr>
            <w:tcW w:w="1580" w:type="dxa"/>
            <w:tcBorders>
              <w:bottom w:val="single" w:sz="8" w:space="0" w:color="auto"/>
            </w:tcBorders>
            <w:vAlign w:val="bottom"/>
          </w:tcPr>
          <w:p w14:paraId="27028A81" w14:textId="77777777" w:rsidR="00F711FB" w:rsidRDefault="00DB3416">
            <w:pPr>
              <w:jc w:val="right"/>
              <w:rPr>
                <w:sz w:val="20"/>
                <w:szCs w:val="20"/>
              </w:rPr>
            </w:pPr>
            <w:r>
              <w:rPr>
                <w:rFonts w:ascii="Arial" w:eastAsia="Arial" w:hAnsi="Arial" w:cs="Arial"/>
                <w:sz w:val="20"/>
                <w:szCs w:val="20"/>
              </w:rPr>
              <w:t>732,262</w:t>
            </w:r>
          </w:p>
        </w:tc>
        <w:tc>
          <w:tcPr>
            <w:tcW w:w="580" w:type="dxa"/>
            <w:vAlign w:val="bottom"/>
          </w:tcPr>
          <w:p w14:paraId="27884324" w14:textId="77777777" w:rsidR="00F711FB" w:rsidRDefault="00DB3416">
            <w:pPr>
              <w:ind w:right="221"/>
              <w:jc w:val="right"/>
              <w:rPr>
                <w:sz w:val="20"/>
                <w:szCs w:val="20"/>
              </w:rPr>
            </w:pPr>
            <w:r>
              <w:rPr>
                <w:rFonts w:ascii="Arial" w:eastAsia="Arial" w:hAnsi="Arial" w:cs="Arial"/>
                <w:w w:val="97"/>
                <w:sz w:val="20"/>
                <w:szCs w:val="20"/>
              </w:rPr>
              <w:t>(2)</w:t>
            </w:r>
          </w:p>
        </w:tc>
        <w:tc>
          <w:tcPr>
            <w:tcW w:w="680" w:type="dxa"/>
            <w:vAlign w:val="bottom"/>
          </w:tcPr>
          <w:p w14:paraId="31849279" w14:textId="77777777" w:rsidR="00F711FB" w:rsidRDefault="00DB3416">
            <w:pPr>
              <w:ind w:right="141"/>
              <w:jc w:val="right"/>
              <w:rPr>
                <w:sz w:val="20"/>
                <w:szCs w:val="20"/>
              </w:rPr>
            </w:pPr>
            <w:r>
              <w:rPr>
                <w:rFonts w:ascii="Arial" w:eastAsia="Arial" w:hAnsi="Arial" w:cs="Arial"/>
                <w:sz w:val="20"/>
                <w:szCs w:val="20"/>
              </w:rPr>
              <w:t>$</w:t>
            </w:r>
          </w:p>
        </w:tc>
        <w:tc>
          <w:tcPr>
            <w:tcW w:w="1760" w:type="dxa"/>
            <w:vAlign w:val="bottom"/>
          </w:tcPr>
          <w:p w14:paraId="45F3EFFE" w14:textId="77777777" w:rsidR="00F711FB" w:rsidRDefault="00DB3416">
            <w:pPr>
              <w:ind w:right="201"/>
              <w:jc w:val="right"/>
              <w:rPr>
                <w:sz w:val="20"/>
                <w:szCs w:val="20"/>
              </w:rPr>
            </w:pPr>
            <w:r>
              <w:rPr>
                <w:rFonts w:ascii="Arial" w:eastAsia="Arial" w:hAnsi="Arial" w:cs="Arial"/>
                <w:sz w:val="20"/>
                <w:szCs w:val="20"/>
              </w:rPr>
              <w:t>26.71  (3)</w:t>
            </w:r>
          </w:p>
        </w:tc>
        <w:tc>
          <w:tcPr>
            <w:tcW w:w="2360" w:type="dxa"/>
            <w:tcBorders>
              <w:bottom w:val="single" w:sz="8" w:space="0" w:color="auto"/>
            </w:tcBorders>
            <w:vAlign w:val="bottom"/>
          </w:tcPr>
          <w:p w14:paraId="3A4ABA6A" w14:textId="77777777" w:rsidR="00F711FB" w:rsidRDefault="00DB3416">
            <w:pPr>
              <w:jc w:val="right"/>
              <w:rPr>
                <w:sz w:val="20"/>
                <w:szCs w:val="20"/>
              </w:rPr>
            </w:pPr>
            <w:r>
              <w:rPr>
                <w:rFonts w:ascii="Arial" w:eastAsia="Arial" w:hAnsi="Arial" w:cs="Arial"/>
                <w:sz w:val="20"/>
                <w:szCs w:val="20"/>
              </w:rPr>
              <w:t>118,847</w:t>
            </w:r>
          </w:p>
        </w:tc>
        <w:tc>
          <w:tcPr>
            <w:tcW w:w="260" w:type="dxa"/>
            <w:vAlign w:val="bottom"/>
          </w:tcPr>
          <w:p w14:paraId="5FDE57DC" w14:textId="77777777" w:rsidR="00F711FB" w:rsidRDefault="00DB3416">
            <w:pPr>
              <w:jc w:val="right"/>
              <w:rPr>
                <w:sz w:val="20"/>
                <w:szCs w:val="20"/>
              </w:rPr>
            </w:pPr>
            <w:r>
              <w:rPr>
                <w:rFonts w:ascii="Arial" w:eastAsia="Arial" w:hAnsi="Arial" w:cs="Arial"/>
                <w:w w:val="97"/>
                <w:sz w:val="20"/>
                <w:szCs w:val="20"/>
              </w:rPr>
              <w:t>(4)</w:t>
            </w:r>
          </w:p>
        </w:tc>
      </w:tr>
      <w:tr w:rsidR="00F711FB" w14:paraId="53428C9C" w14:textId="77777777">
        <w:trPr>
          <w:trHeight w:val="261"/>
        </w:trPr>
        <w:tc>
          <w:tcPr>
            <w:tcW w:w="1580" w:type="dxa"/>
            <w:vAlign w:val="bottom"/>
          </w:tcPr>
          <w:p w14:paraId="218D4DDE" w14:textId="77777777" w:rsidR="00F711FB" w:rsidRDefault="00DB3416">
            <w:pPr>
              <w:jc w:val="right"/>
              <w:rPr>
                <w:sz w:val="20"/>
                <w:szCs w:val="20"/>
              </w:rPr>
            </w:pPr>
            <w:r>
              <w:rPr>
                <w:rFonts w:ascii="Arial" w:eastAsia="Arial" w:hAnsi="Arial" w:cs="Arial"/>
                <w:sz w:val="20"/>
                <w:szCs w:val="20"/>
              </w:rPr>
              <w:t>2,019,921</w:t>
            </w:r>
          </w:p>
        </w:tc>
        <w:tc>
          <w:tcPr>
            <w:tcW w:w="580" w:type="dxa"/>
            <w:vAlign w:val="bottom"/>
          </w:tcPr>
          <w:p w14:paraId="44F11517" w14:textId="77777777" w:rsidR="00F711FB" w:rsidRDefault="00F711FB"/>
        </w:tc>
        <w:tc>
          <w:tcPr>
            <w:tcW w:w="680" w:type="dxa"/>
            <w:vAlign w:val="bottom"/>
          </w:tcPr>
          <w:p w14:paraId="6FC2EC38" w14:textId="77777777" w:rsidR="00F711FB" w:rsidRDefault="00F711FB"/>
        </w:tc>
        <w:tc>
          <w:tcPr>
            <w:tcW w:w="1760" w:type="dxa"/>
            <w:vAlign w:val="bottom"/>
          </w:tcPr>
          <w:p w14:paraId="23ED0A85" w14:textId="77777777" w:rsidR="00F711FB" w:rsidRDefault="00F711FB"/>
        </w:tc>
        <w:tc>
          <w:tcPr>
            <w:tcW w:w="2360" w:type="dxa"/>
            <w:vAlign w:val="bottom"/>
          </w:tcPr>
          <w:p w14:paraId="57B952A0" w14:textId="77777777" w:rsidR="00F711FB" w:rsidRDefault="00DB3416">
            <w:pPr>
              <w:jc w:val="right"/>
              <w:rPr>
                <w:sz w:val="20"/>
                <w:szCs w:val="20"/>
              </w:rPr>
            </w:pPr>
            <w:r>
              <w:rPr>
                <w:rFonts w:ascii="Arial" w:eastAsia="Arial" w:hAnsi="Arial" w:cs="Arial"/>
                <w:sz w:val="20"/>
                <w:szCs w:val="20"/>
              </w:rPr>
              <w:t>1,472,417</w:t>
            </w:r>
          </w:p>
        </w:tc>
        <w:tc>
          <w:tcPr>
            <w:tcW w:w="260" w:type="dxa"/>
            <w:vAlign w:val="bottom"/>
          </w:tcPr>
          <w:p w14:paraId="7BA3BACF" w14:textId="77777777" w:rsidR="00F711FB" w:rsidRDefault="00F711FB"/>
        </w:tc>
      </w:tr>
      <w:tr w:rsidR="00F711FB" w14:paraId="2FE5BCF4" w14:textId="77777777">
        <w:trPr>
          <w:trHeight w:val="23"/>
        </w:trPr>
        <w:tc>
          <w:tcPr>
            <w:tcW w:w="1580" w:type="dxa"/>
            <w:tcBorders>
              <w:bottom w:val="single" w:sz="8" w:space="0" w:color="auto"/>
            </w:tcBorders>
            <w:vAlign w:val="bottom"/>
          </w:tcPr>
          <w:p w14:paraId="3B192ECA" w14:textId="77777777" w:rsidR="00F711FB" w:rsidRDefault="00F711FB">
            <w:pPr>
              <w:rPr>
                <w:sz w:val="2"/>
                <w:szCs w:val="2"/>
              </w:rPr>
            </w:pPr>
          </w:p>
        </w:tc>
        <w:tc>
          <w:tcPr>
            <w:tcW w:w="580" w:type="dxa"/>
            <w:vAlign w:val="bottom"/>
          </w:tcPr>
          <w:p w14:paraId="5024C75C" w14:textId="77777777" w:rsidR="00F711FB" w:rsidRDefault="00F711FB">
            <w:pPr>
              <w:rPr>
                <w:sz w:val="2"/>
                <w:szCs w:val="2"/>
              </w:rPr>
            </w:pPr>
          </w:p>
        </w:tc>
        <w:tc>
          <w:tcPr>
            <w:tcW w:w="680" w:type="dxa"/>
            <w:vAlign w:val="bottom"/>
          </w:tcPr>
          <w:p w14:paraId="2E00F54E" w14:textId="77777777" w:rsidR="00F711FB" w:rsidRDefault="00F711FB">
            <w:pPr>
              <w:rPr>
                <w:sz w:val="2"/>
                <w:szCs w:val="2"/>
              </w:rPr>
            </w:pPr>
          </w:p>
        </w:tc>
        <w:tc>
          <w:tcPr>
            <w:tcW w:w="1760" w:type="dxa"/>
            <w:vAlign w:val="bottom"/>
          </w:tcPr>
          <w:p w14:paraId="75CF85DA" w14:textId="77777777" w:rsidR="00F711FB" w:rsidRDefault="00F711FB">
            <w:pPr>
              <w:rPr>
                <w:sz w:val="2"/>
                <w:szCs w:val="2"/>
              </w:rPr>
            </w:pPr>
          </w:p>
        </w:tc>
        <w:tc>
          <w:tcPr>
            <w:tcW w:w="2360" w:type="dxa"/>
            <w:tcBorders>
              <w:bottom w:val="single" w:sz="8" w:space="0" w:color="auto"/>
            </w:tcBorders>
            <w:vAlign w:val="bottom"/>
          </w:tcPr>
          <w:p w14:paraId="354EF834" w14:textId="77777777" w:rsidR="00F711FB" w:rsidRDefault="00F711FB">
            <w:pPr>
              <w:rPr>
                <w:sz w:val="2"/>
                <w:szCs w:val="2"/>
              </w:rPr>
            </w:pPr>
          </w:p>
        </w:tc>
        <w:tc>
          <w:tcPr>
            <w:tcW w:w="260" w:type="dxa"/>
            <w:vAlign w:val="bottom"/>
          </w:tcPr>
          <w:p w14:paraId="3194AE0B" w14:textId="77777777" w:rsidR="00F711FB" w:rsidRDefault="00F711FB">
            <w:pPr>
              <w:rPr>
                <w:sz w:val="2"/>
                <w:szCs w:val="2"/>
              </w:rPr>
            </w:pPr>
          </w:p>
        </w:tc>
      </w:tr>
      <w:tr w:rsidR="00F711FB" w14:paraId="36B64DA8" w14:textId="77777777">
        <w:trPr>
          <w:trHeight w:val="20"/>
        </w:trPr>
        <w:tc>
          <w:tcPr>
            <w:tcW w:w="1580" w:type="dxa"/>
            <w:tcBorders>
              <w:bottom w:val="single" w:sz="8" w:space="0" w:color="auto"/>
            </w:tcBorders>
            <w:vAlign w:val="bottom"/>
          </w:tcPr>
          <w:p w14:paraId="1B8EB821" w14:textId="77777777" w:rsidR="00F711FB" w:rsidRDefault="00F711FB">
            <w:pPr>
              <w:spacing w:line="20" w:lineRule="exact"/>
              <w:rPr>
                <w:sz w:val="1"/>
                <w:szCs w:val="1"/>
              </w:rPr>
            </w:pPr>
          </w:p>
        </w:tc>
        <w:tc>
          <w:tcPr>
            <w:tcW w:w="580" w:type="dxa"/>
            <w:vAlign w:val="bottom"/>
          </w:tcPr>
          <w:p w14:paraId="4D3A9B83" w14:textId="77777777" w:rsidR="00F711FB" w:rsidRDefault="00F711FB">
            <w:pPr>
              <w:spacing w:line="20" w:lineRule="exact"/>
              <w:rPr>
                <w:sz w:val="1"/>
                <w:szCs w:val="1"/>
              </w:rPr>
            </w:pPr>
          </w:p>
        </w:tc>
        <w:tc>
          <w:tcPr>
            <w:tcW w:w="680" w:type="dxa"/>
            <w:vAlign w:val="bottom"/>
          </w:tcPr>
          <w:p w14:paraId="5C6CBC0B" w14:textId="77777777" w:rsidR="00F711FB" w:rsidRDefault="00F711FB">
            <w:pPr>
              <w:spacing w:line="20" w:lineRule="exact"/>
              <w:rPr>
                <w:sz w:val="1"/>
                <w:szCs w:val="1"/>
              </w:rPr>
            </w:pPr>
          </w:p>
        </w:tc>
        <w:tc>
          <w:tcPr>
            <w:tcW w:w="1760" w:type="dxa"/>
            <w:vAlign w:val="bottom"/>
          </w:tcPr>
          <w:p w14:paraId="5276C876" w14:textId="77777777" w:rsidR="00F711FB" w:rsidRDefault="00F711FB">
            <w:pPr>
              <w:spacing w:line="20" w:lineRule="exact"/>
              <w:rPr>
                <w:sz w:val="1"/>
                <w:szCs w:val="1"/>
              </w:rPr>
            </w:pPr>
          </w:p>
        </w:tc>
        <w:tc>
          <w:tcPr>
            <w:tcW w:w="2360" w:type="dxa"/>
            <w:tcBorders>
              <w:bottom w:val="single" w:sz="8" w:space="0" w:color="auto"/>
            </w:tcBorders>
            <w:vAlign w:val="bottom"/>
          </w:tcPr>
          <w:p w14:paraId="31F5483C" w14:textId="77777777" w:rsidR="00F711FB" w:rsidRDefault="00F711FB">
            <w:pPr>
              <w:spacing w:line="20" w:lineRule="exact"/>
              <w:rPr>
                <w:sz w:val="1"/>
                <w:szCs w:val="1"/>
              </w:rPr>
            </w:pPr>
          </w:p>
        </w:tc>
        <w:tc>
          <w:tcPr>
            <w:tcW w:w="260" w:type="dxa"/>
            <w:vAlign w:val="bottom"/>
          </w:tcPr>
          <w:p w14:paraId="29E0F8D2" w14:textId="77777777" w:rsidR="00F711FB" w:rsidRDefault="00F711FB">
            <w:pPr>
              <w:spacing w:line="20" w:lineRule="exact"/>
              <w:rPr>
                <w:sz w:val="1"/>
                <w:szCs w:val="1"/>
              </w:rPr>
            </w:pPr>
          </w:p>
        </w:tc>
      </w:tr>
    </w:tbl>
    <w:p w14:paraId="0ACDF6CF" w14:textId="77777777" w:rsidR="00F711FB" w:rsidRDefault="00F711FB">
      <w:pPr>
        <w:spacing w:line="152" w:lineRule="exact"/>
        <w:rPr>
          <w:sz w:val="20"/>
          <w:szCs w:val="20"/>
        </w:rPr>
      </w:pPr>
    </w:p>
    <w:p w14:paraId="1A820F56" w14:textId="77777777" w:rsidR="00F711FB" w:rsidRDefault="00F711FB">
      <w:pPr>
        <w:sectPr w:rsidR="00F711FB">
          <w:type w:val="continuous"/>
          <w:pgSz w:w="11900" w:h="16838"/>
          <w:pgMar w:top="630" w:right="379" w:bottom="1440" w:left="320" w:header="0" w:footer="0" w:gutter="0"/>
          <w:cols w:num="2" w:space="720" w:equalWidth="0">
            <w:col w:w="3260" w:space="580"/>
            <w:col w:w="7360"/>
          </w:cols>
        </w:sectPr>
      </w:pPr>
    </w:p>
    <w:p w14:paraId="0A930932" w14:textId="77777777" w:rsidR="00F711FB" w:rsidRDefault="00DB3416">
      <w:pPr>
        <w:numPr>
          <w:ilvl w:val="0"/>
          <w:numId w:val="38"/>
        </w:numPr>
        <w:tabs>
          <w:tab w:val="left" w:pos="420"/>
        </w:tabs>
        <w:spacing w:line="278" w:lineRule="auto"/>
        <w:ind w:left="420" w:right="100" w:hanging="412"/>
        <w:rPr>
          <w:rFonts w:ascii="Arial" w:eastAsia="Arial" w:hAnsi="Arial" w:cs="Arial"/>
          <w:sz w:val="16"/>
          <w:szCs w:val="16"/>
        </w:rPr>
      </w:pPr>
      <w:r>
        <w:rPr>
          <w:rFonts w:ascii="Arial" w:eastAsia="Arial" w:hAnsi="Arial" w:cs="Arial"/>
          <w:sz w:val="16"/>
          <w:szCs w:val="16"/>
        </w:rPr>
        <w:t>Includes 1,050,455 shares issued subject to restricted share awards and 237,204 RSUs and PSUs granted under the BankUnited, Inc. 2014 Omnibus Equity Incentive Plan (the "2014 Plan"). At the time of grant and throughout the vesting period, PSUs are recorded at the maximum payout and adjusted at settlement based on the measurement of performance achievement.</w:t>
      </w:r>
    </w:p>
    <w:p w14:paraId="45D48A6C" w14:textId="77777777" w:rsidR="00F711FB" w:rsidRDefault="00F711FB">
      <w:pPr>
        <w:spacing w:line="76" w:lineRule="exact"/>
        <w:rPr>
          <w:rFonts w:ascii="Arial" w:eastAsia="Arial" w:hAnsi="Arial" w:cs="Arial"/>
          <w:sz w:val="16"/>
          <w:szCs w:val="16"/>
        </w:rPr>
      </w:pPr>
    </w:p>
    <w:p w14:paraId="05CF211D" w14:textId="77777777" w:rsidR="00F711FB" w:rsidRDefault="00DB3416">
      <w:pPr>
        <w:numPr>
          <w:ilvl w:val="0"/>
          <w:numId w:val="38"/>
        </w:numPr>
        <w:tabs>
          <w:tab w:val="left" w:pos="420"/>
        </w:tabs>
        <w:spacing w:line="297" w:lineRule="auto"/>
        <w:ind w:left="420" w:right="120" w:hanging="412"/>
        <w:rPr>
          <w:rFonts w:ascii="Arial" w:eastAsia="Arial" w:hAnsi="Arial" w:cs="Arial"/>
          <w:sz w:val="15"/>
          <w:szCs w:val="15"/>
        </w:rPr>
      </w:pPr>
      <w:r>
        <w:rPr>
          <w:rFonts w:ascii="Arial" w:eastAsia="Arial" w:hAnsi="Arial" w:cs="Arial"/>
          <w:sz w:val="15"/>
          <w:szCs w:val="15"/>
        </w:rPr>
        <w:t>Shares subject to stock options under the BankUnited, Inc. 2009 Stock Option Plan (the "2009 Plan") and the BankUnited, Inc. 2010 Omnibus Equity Incentive Plan (the "2010 Plan"). Excludes 5,491 shares subject to outstanding stock options under the Heritage Bank, N.A. 2008 Stock Incentive Plan, which options have a weighted-average exercise price of $16.83. This plan was assumed in connection with the Company's acquisition of Herald National Bank. The weighted average remaining contractual term for all outstanding options is 1.06 years. No further awards are available for issuance under this plan.</w:t>
      </w:r>
    </w:p>
    <w:p w14:paraId="7635FAC6" w14:textId="77777777" w:rsidR="00F711FB" w:rsidRDefault="00F711FB">
      <w:pPr>
        <w:spacing w:line="64" w:lineRule="exact"/>
        <w:rPr>
          <w:rFonts w:ascii="Arial" w:eastAsia="Arial" w:hAnsi="Arial" w:cs="Arial"/>
          <w:sz w:val="15"/>
          <w:szCs w:val="15"/>
        </w:rPr>
      </w:pPr>
    </w:p>
    <w:p w14:paraId="0FE26256" w14:textId="77777777" w:rsidR="00F711FB" w:rsidRDefault="00DB3416">
      <w:pPr>
        <w:numPr>
          <w:ilvl w:val="0"/>
          <w:numId w:val="38"/>
        </w:numPr>
        <w:tabs>
          <w:tab w:val="left" w:pos="420"/>
        </w:tabs>
        <w:ind w:left="420" w:hanging="412"/>
        <w:rPr>
          <w:rFonts w:ascii="Arial" w:eastAsia="Arial" w:hAnsi="Arial" w:cs="Arial"/>
          <w:sz w:val="16"/>
          <w:szCs w:val="16"/>
        </w:rPr>
      </w:pPr>
      <w:r>
        <w:rPr>
          <w:rFonts w:ascii="Arial" w:eastAsia="Arial" w:hAnsi="Arial" w:cs="Arial"/>
          <w:sz w:val="16"/>
          <w:szCs w:val="16"/>
        </w:rPr>
        <w:t>Represents the weighted average exercise price of stock options only.</w:t>
      </w:r>
    </w:p>
    <w:p w14:paraId="7AE34000" w14:textId="77777777" w:rsidR="00F711FB" w:rsidRDefault="00F711FB">
      <w:pPr>
        <w:spacing w:line="126" w:lineRule="exact"/>
        <w:rPr>
          <w:rFonts w:ascii="Arial" w:eastAsia="Arial" w:hAnsi="Arial" w:cs="Arial"/>
          <w:sz w:val="16"/>
          <w:szCs w:val="16"/>
        </w:rPr>
      </w:pPr>
    </w:p>
    <w:p w14:paraId="7B1B3A21" w14:textId="77777777" w:rsidR="00F711FB" w:rsidRDefault="00DB3416">
      <w:pPr>
        <w:numPr>
          <w:ilvl w:val="0"/>
          <w:numId w:val="38"/>
        </w:numPr>
        <w:tabs>
          <w:tab w:val="left" w:pos="420"/>
        </w:tabs>
        <w:ind w:left="420" w:hanging="412"/>
        <w:rPr>
          <w:rFonts w:ascii="Arial" w:eastAsia="Arial" w:hAnsi="Arial" w:cs="Arial"/>
          <w:sz w:val="15"/>
          <w:szCs w:val="15"/>
        </w:rPr>
      </w:pPr>
      <w:r>
        <w:rPr>
          <w:rFonts w:ascii="Arial" w:eastAsia="Arial" w:hAnsi="Arial" w:cs="Arial"/>
          <w:sz w:val="15"/>
          <w:szCs w:val="15"/>
        </w:rPr>
        <w:t>These shares are available under the 2010 Plan. The 2009 Plan was frozen on February 12, 2014 and no further awards are available for issuance thereunder.</w:t>
      </w:r>
    </w:p>
    <w:p w14:paraId="5E920730" w14:textId="77777777" w:rsidR="00F711FB" w:rsidRDefault="00F711FB">
      <w:pPr>
        <w:spacing w:line="307" w:lineRule="exact"/>
        <w:rPr>
          <w:sz w:val="20"/>
          <w:szCs w:val="20"/>
        </w:rPr>
      </w:pPr>
    </w:p>
    <w:p w14:paraId="232A9860" w14:textId="77777777" w:rsidR="00F711FB" w:rsidRDefault="00DB3416">
      <w:pPr>
        <w:spacing w:line="272" w:lineRule="auto"/>
        <w:ind w:firstLine="648"/>
        <w:rPr>
          <w:sz w:val="20"/>
          <w:szCs w:val="20"/>
        </w:rPr>
      </w:pPr>
      <w:r>
        <w:rPr>
          <w:rFonts w:ascii="Arial" w:eastAsia="Arial" w:hAnsi="Arial" w:cs="Arial"/>
          <w:sz w:val="20"/>
          <w:szCs w:val="20"/>
        </w:rPr>
        <w:t>In connection with the IPO, the Company adopted the 2010 Plan. The 2010 Plan is administered by the Board or a committee thereof and provides for the grant of non-qualified stock options, share appreciation rights, restricted shares, deferred shares, performance shares, unrestricted shares and other share-based awards to selected employees, directors or independent contractors of the Company and its affiliates. The number of shares of common stock authorized for award under the 2010 Plan is 7,500,000, of which 118,847 shares remained available for issuance as of December 31, 2019.</w:t>
      </w:r>
    </w:p>
    <w:p w14:paraId="34246FD8" w14:textId="77777777" w:rsidR="00F711FB" w:rsidRDefault="00F711FB">
      <w:pPr>
        <w:spacing w:line="330" w:lineRule="exact"/>
        <w:rPr>
          <w:sz w:val="20"/>
          <w:szCs w:val="20"/>
        </w:rPr>
      </w:pPr>
    </w:p>
    <w:p w14:paraId="74E38A8E" w14:textId="77777777" w:rsidR="00F711FB" w:rsidRDefault="00DB3416">
      <w:pPr>
        <w:spacing w:line="334" w:lineRule="auto"/>
        <w:ind w:firstLine="648"/>
        <w:rPr>
          <w:sz w:val="20"/>
          <w:szCs w:val="20"/>
        </w:rPr>
      </w:pPr>
      <w:r>
        <w:rPr>
          <w:rFonts w:ascii="Arial" w:eastAsia="Arial" w:hAnsi="Arial" w:cs="Arial"/>
          <w:sz w:val="16"/>
          <w:szCs w:val="16"/>
        </w:rPr>
        <w:t>Shares of common stock delivered under the 2010 and 2014 Plans may consist of authorized but unissued shares or previously issued shares reacquired by the Company. The term of a share option or stock appreciation right issued under the 2010 and 2014 Plans may not exceed ten years from the date of grant and the exercise price may not be less than the fair market value of the Company's common stock at the date of grant. Awards issued prior to March 1, 2019 are subject to full vesting upon a "change in control" (as defined in the 2010 and</w:t>
      </w:r>
    </w:p>
    <w:p w14:paraId="584768AA" w14:textId="77777777" w:rsidR="00F711FB" w:rsidRDefault="00F711FB">
      <w:pPr>
        <w:spacing w:line="2" w:lineRule="exact"/>
        <w:rPr>
          <w:sz w:val="20"/>
          <w:szCs w:val="20"/>
        </w:rPr>
      </w:pPr>
    </w:p>
    <w:p w14:paraId="46871DFF" w14:textId="77777777" w:rsidR="00F711FB" w:rsidRDefault="00DB3416">
      <w:pPr>
        <w:spacing w:line="347" w:lineRule="auto"/>
        <w:ind w:right="60"/>
        <w:rPr>
          <w:sz w:val="20"/>
          <w:szCs w:val="20"/>
        </w:rPr>
      </w:pPr>
      <w:r>
        <w:rPr>
          <w:rFonts w:ascii="Arial" w:eastAsia="Arial" w:hAnsi="Arial" w:cs="Arial"/>
          <w:sz w:val="18"/>
          <w:szCs w:val="18"/>
        </w:rPr>
        <w:t>2014 Plans). Awards granted after March 1, 2019 that are assumed in connection with, or otherwise continued following, a change in control are not subject to vesting upon a change in control, but may be eligible for vesting upon a qualifying termination of employment thereafter.</w:t>
      </w:r>
    </w:p>
    <w:p w14:paraId="48968A1E" w14:textId="77777777" w:rsidR="00F711FB" w:rsidRDefault="00F711FB">
      <w:pPr>
        <w:spacing w:line="265" w:lineRule="exact"/>
        <w:rPr>
          <w:sz w:val="20"/>
          <w:szCs w:val="20"/>
        </w:rPr>
      </w:pPr>
    </w:p>
    <w:p w14:paraId="523D6981" w14:textId="77777777" w:rsidR="00F711FB" w:rsidRDefault="00DB3416">
      <w:pPr>
        <w:spacing w:line="314" w:lineRule="auto"/>
        <w:ind w:right="100" w:firstLine="648"/>
        <w:rPr>
          <w:sz w:val="20"/>
          <w:szCs w:val="20"/>
        </w:rPr>
      </w:pPr>
      <w:r>
        <w:rPr>
          <w:rFonts w:ascii="Arial" w:eastAsia="Arial" w:hAnsi="Arial" w:cs="Arial"/>
          <w:sz w:val="18"/>
          <w:szCs w:val="18"/>
        </w:rPr>
        <w:t>In March 2020, the Compensation Committee granted awards of 484,830 restricted shares to employees in recognition of their contribution to the Company's performance in fiscal year 2019 and 114,936 restricted shares to Business Unit employees for performance in 2019. On March 13, 2020, the Compensation Committee also approved the issuance of 99,396 shares due to settlement of RSUs and PSUs awarded to Messrs. Singh, Cornish and Bansal and Ms. Lunak. All of the March 2020 issuances were from the 2014 Plan.</w:t>
      </w:r>
    </w:p>
    <w:p w14:paraId="19055414" w14:textId="77777777" w:rsidR="00F711FB" w:rsidRDefault="00F711FB">
      <w:pPr>
        <w:spacing w:line="294" w:lineRule="exact"/>
        <w:rPr>
          <w:sz w:val="20"/>
          <w:szCs w:val="20"/>
        </w:rPr>
      </w:pPr>
    </w:p>
    <w:p w14:paraId="7C77516A" w14:textId="77777777" w:rsidR="00F711FB" w:rsidRDefault="00DB3416">
      <w:pPr>
        <w:ind w:right="-39"/>
        <w:jc w:val="center"/>
        <w:rPr>
          <w:sz w:val="20"/>
          <w:szCs w:val="20"/>
        </w:rPr>
      </w:pPr>
      <w:r>
        <w:rPr>
          <w:rFonts w:ascii="Arial" w:eastAsia="Arial" w:hAnsi="Arial" w:cs="Arial"/>
          <w:sz w:val="20"/>
          <w:szCs w:val="20"/>
        </w:rPr>
        <w:t>53</w:t>
      </w:r>
    </w:p>
    <w:p w14:paraId="087B3AA9" w14:textId="77777777" w:rsidR="00F711FB" w:rsidRDefault="00F711FB">
      <w:pPr>
        <w:spacing w:line="25" w:lineRule="exact"/>
        <w:rPr>
          <w:sz w:val="20"/>
          <w:szCs w:val="20"/>
        </w:rPr>
      </w:pPr>
    </w:p>
    <w:p w14:paraId="7A860F47" w14:textId="77777777" w:rsidR="00F711FB" w:rsidRDefault="00DB3416">
      <w:pPr>
        <w:rPr>
          <w:sz w:val="20"/>
          <w:szCs w:val="20"/>
        </w:rPr>
      </w:pPr>
      <w:r>
        <w:rPr>
          <w:rFonts w:ascii="Arial" w:eastAsia="Arial" w:hAnsi="Arial" w:cs="Arial"/>
          <w:sz w:val="14"/>
          <w:szCs w:val="14"/>
        </w:rPr>
        <w:t>BankUnited, Inc. 2020 Proxy Statement</w:t>
      </w:r>
    </w:p>
    <w:p w14:paraId="0405053E" w14:textId="77777777" w:rsidR="00F711FB" w:rsidRDefault="00F711FB">
      <w:pPr>
        <w:sectPr w:rsidR="00F711FB">
          <w:type w:val="continuous"/>
          <w:pgSz w:w="11900" w:h="16838"/>
          <w:pgMar w:top="630" w:right="379" w:bottom="1440" w:left="320" w:header="0" w:footer="0" w:gutter="0"/>
          <w:cols w:space="720" w:equalWidth="0">
            <w:col w:w="11200"/>
          </w:cols>
        </w:sectPr>
      </w:pPr>
    </w:p>
    <w:p w14:paraId="4FA6C51C" w14:textId="77777777" w:rsidR="00F711FB" w:rsidRDefault="00DB3416">
      <w:pPr>
        <w:ind w:right="-19"/>
        <w:jc w:val="center"/>
        <w:rPr>
          <w:sz w:val="20"/>
          <w:szCs w:val="20"/>
        </w:rPr>
      </w:pPr>
      <w:bookmarkStart w:id="60" w:name="page60"/>
      <w:bookmarkEnd w:id="60"/>
      <w:r>
        <w:rPr>
          <w:rFonts w:ascii="Arial" w:eastAsia="Arial" w:hAnsi="Arial" w:cs="Arial"/>
          <w:b/>
          <w:bCs/>
          <w:sz w:val="20"/>
          <w:szCs w:val="20"/>
        </w:rPr>
        <w:lastRenderedPageBreak/>
        <w:t>PROPOSAL NO. 3</w:t>
      </w:r>
    </w:p>
    <w:p w14:paraId="4BE495BE" w14:textId="77777777" w:rsidR="00F711FB" w:rsidRDefault="00DB3416">
      <w:pPr>
        <w:spacing w:line="20" w:lineRule="exact"/>
        <w:rPr>
          <w:sz w:val="20"/>
          <w:szCs w:val="20"/>
        </w:rPr>
      </w:pPr>
      <w:r>
        <w:rPr>
          <w:noProof/>
          <w:sz w:val="20"/>
          <w:szCs w:val="20"/>
        </w:rPr>
        <w:drawing>
          <wp:anchor distT="0" distB="0" distL="114300" distR="114300" simplePos="0" relativeHeight="251707904" behindDoc="1" locked="0" layoutInCell="0" allowOverlap="1" wp14:anchorId="39DFBBBD" wp14:editId="57322204">
            <wp:simplePos x="0" y="0"/>
            <wp:positionH relativeFrom="column">
              <wp:posOffset>5080</wp:posOffset>
            </wp:positionH>
            <wp:positionV relativeFrom="paragraph">
              <wp:posOffset>280035</wp:posOffset>
            </wp:positionV>
            <wp:extent cx="7140575" cy="41973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4"/>
                    <a:srcRect/>
                    <a:stretch>
                      <a:fillRect/>
                    </a:stretch>
                  </pic:blipFill>
                  <pic:spPr bwMode="auto">
                    <a:xfrm>
                      <a:off x="0" y="0"/>
                      <a:ext cx="7140575" cy="419735"/>
                    </a:xfrm>
                    <a:prstGeom prst="rect">
                      <a:avLst/>
                    </a:prstGeom>
                    <a:noFill/>
                  </pic:spPr>
                </pic:pic>
              </a:graphicData>
            </a:graphic>
          </wp:anchor>
        </w:drawing>
      </w:r>
    </w:p>
    <w:p w14:paraId="1B517A4F" w14:textId="77777777" w:rsidR="00F711FB" w:rsidRDefault="00F711FB">
      <w:pPr>
        <w:spacing w:line="200" w:lineRule="exact"/>
        <w:rPr>
          <w:sz w:val="20"/>
          <w:szCs w:val="20"/>
        </w:rPr>
      </w:pPr>
    </w:p>
    <w:p w14:paraId="1FCDEBD6" w14:textId="77777777" w:rsidR="00F711FB" w:rsidRDefault="00F711FB">
      <w:pPr>
        <w:spacing w:line="374" w:lineRule="exact"/>
        <w:rPr>
          <w:sz w:val="20"/>
          <w:szCs w:val="20"/>
        </w:rPr>
      </w:pPr>
    </w:p>
    <w:p w14:paraId="39DD40FE" w14:textId="77777777" w:rsidR="00F711FB" w:rsidRDefault="00DB3416">
      <w:pPr>
        <w:ind w:right="-39"/>
        <w:jc w:val="center"/>
        <w:rPr>
          <w:sz w:val="20"/>
          <w:szCs w:val="20"/>
        </w:rPr>
      </w:pPr>
      <w:r>
        <w:rPr>
          <w:rFonts w:ascii="Arial" w:eastAsia="Arial" w:hAnsi="Arial" w:cs="Arial"/>
          <w:b/>
          <w:bCs/>
          <w:color w:val="FFFFFF"/>
          <w:sz w:val="20"/>
          <w:szCs w:val="20"/>
        </w:rPr>
        <w:t>ADVISORY VOTE TO APPROVE THE COMPENSATION OF THE NAMED EXECUTIVE OFFICERS ("SAY-ON-PAY")</w:t>
      </w:r>
    </w:p>
    <w:p w14:paraId="7813185A" w14:textId="77777777" w:rsidR="00F711FB" w:rsidRDefault="00F711FB">
      <w:pPr>
        <w:spacing w:line="200" w:lineRule="exact"/>
        <w:rPr>
          <w:sz w:val="20"/>
          <w:szCs w:val="20"/>
        </w:rPr>
      </w:pPr>
    </w:p>
    <w:p w14:paraId="0F9A2ADC" w14:textId="77777777" w:rsidR="00F711FB" w:rsidRDefault="00F711FB">
      <w:pPr>
        <w:spacing w:line="200" w:lineRule="exact"/>
        <w:rPr>
          <w:sz w:val="20"/>
          <w:szCs w:val="20"/>
        </w:rPr>
      </w:pPr>
    </w:p>
    <w:p w14:paraId="286AFEA2" w14:textId="77777777" w:rsidR="00F711FB" w:rsidRDefault="00F711FB">
      <w:pPr>
        <w:spacing w:line="227" w:lineRule="exact"/>
        <w:rPr>
          <w:sz w:val="20"/>
          <w:szCs w:val="20"/>
        </w:rPr>
      </w:pPr>
    </w:p>
    <w:p w14:paraId="2BB755FC" w14:textId="77777777" w:rsidR="00F711FB" w:rsidRDefault="00DB3416">
      <w:pPr>
        <w:spacing w:line="322" w:lineRule="auto"/>
        <w:ind w:right="140" w:firstLine="648"/>
        <w:jc w:val="both"/>
        <w:rPr>
          <w:sz w:val="20"/>
          <w:szCs w:val="20"/>
        </w:rPr>
      </w:pPr>
      <w:r>
        <w:rPr>
          <w:rFonts w:ascii="Arial" w:eastAsia="Arial" w:hAnsi="Arial" w:cs="Arial"/>
          <w:sz w:val="18"/>
          <w:szCs w:val="18"/>
        </w:rPr>
        <w:t>As required by Section 14A of the Securities Exchange Act, the Board of Directors is providing our shareholders the opportunity to vote to approve, on a non-binding, advisory basis, the compensation of our named executive officers as disclosed in this Proxy Statement in accordance with the compensation disclosure rules of the SEC. This vote is referred to as a "Say-on-Pay" vote.</w:t>
      </w:r>
    </w:p>
    <w:p w14:paraId="336A62D0" w14:textId="77777777" w:rsidR="00F711FB" w:rsidRDefault="00F711FB">
      <w:pPr>
        <w:spacing w:line="206" w:lineRule="exact"/>
        <w:rPr>
          <w:sz w:val="20"/>
          <w:szCs w:val="20"/>
        </w:rPr>
      </w:pPr>
    </w:p>
    <w:p w14:paraId="135D9D3B" w14:textId="77777777" w:rsidR="00F711FB" w:rsidRDefault="00DB3416">
      <w:pPr>
        <w:spacing w:line="274" w:lineRule="auto"/>
        <w:ind w:firstLine="648"/>
        <w:rPr>
          <w:sz w:val="20"/>
          <w:szCs w:val="20"/>
        </w:rPr>
      </w:pPr>
      <w:r>
        <w:rPr>
          <w:rFonts w:ascii="Arial" w:eastAsia="Arial" w:hAnsi="Arial" w:cs="Arial"/>
          <w:sz w:val="20"/>
          <w:szCs w:val="20"/>
        </w:rPr>
        <w:t>As described in more detail under the heading "Compensation Discussion and Analysis," we believe that our executive compensation programs appropriately motivate and retain our executives while effectively aligning the interests of our named executive officers with those of our shareholders. We target total compensation for our NEOs at market and peer group competitive levels, while delivering pay which is linked to company performance over time.</w:t>
      </w:r>
    </w:p>
    <w:p w14:paraId="0965A7D8" w14:textId="77777777" w:rsidR="00F711FB" w:rsidRDefault="00F711FB">
      <w:pPr>
        <w:spacing w:line="246" w:lineRule="exact"/>
        <w:rPr>
          <w:sz w:val="20"/>
          <w:szCs w:val="20"/>
        </w:rPr>
      </w:pPr>
    </w:p>
    <w:p w14:paraId="1BE4C0EB" w14:textId="77777777" w:rsidR="00F711FB" w:rsidRDefault="00DB3416">
      <w:pPr>
        <w:spacing w:line="271" w:lineRule="auto"/>
        <w:ind w:firstLine="648"/>
        <w:rPr>
          <w:sz w:val="20"/>
          <w:szCs w:val="20"/>
        </w:rPr>
      </w:pPr>
      <w:r>
        <w:rPr>
          <w:rFonts w:ascii="Arial" w:eastAsia="Arial" w:hAnsi="Arial" w:cs="Arial"/>
          <w:sz w:val="20"/>
          <w:szCs w:val="20"/>
        </w:rPr>
        <w:t>The vote on this resolution is not intended to address any specific element of compensation; rather, the vote relates to the compensation of our named executive officers generally, as described in this Proxy Statement in accordance with the compensation disclosure rules of the SEC. Because the vote is advisory, it will not be binding upon our Board of Directors or Compensation Committee and we will not be required to take any action as a result of the outcome of the vote. However, our Board of Directors and Compensation Committee value the opinions of our shareholders and, will take the results of the vote into consideration when making compensation decisions.</w:t>
      </w:r>
    </w:p>
    <w:p w14:paraId="31C9BABC" w14:textId="77777777" w:rsidR="00F711FB" w:rsidRDefault="00F711FB">
      <w:pPr>
        <w:spacing w:line="251" w:lineRule="exact"/>
        <w:rPr>
          <w:sz w:val="20"/>
          <w:szCs w:val="20"/>
        </w:rPr>
      </w:pPr>
    </w:p>
    <w:p w14:paraId="230D7D17" w14:textId="77777777" w:rsidR="00F711FB" w:rsidRDefault="00DB3416">
      <w:pPr>
        <w:spacing w:line="288" w:lineRule="auto"/>
        <w:ind w:right="440" w:firstLine="648"/>
        <w:rPr>
          <w:sz w:val="20"/>
          <w:szCs w:val="20"/>
        </w:rPr>
      </w:pPr>
      <w:r>
        <w:rPr>
          <w:rFonts w:ascii="Arial" w:eastAsia="Arial" w:hAnsi="Arial" w:cs="Arial"/>
          <w:sz w:val="20"/>
          <w:szCs w:val="20"/>
        </w:rPr>
        <w:t>For the reasons set forth above, and the others described elsewhere in this Proxy Statement, the Board of Directors recommends approval of the following non-binding resolution:</w:t>
      </w:r>
    </w:p>
    <w:p w14:paraId="57849712" w14:textId="77777777" w:rsidR="00F711FB" w:rsidRDefault="00F711FB">
      <w:pPr>
        <w:spacing w:line="225" w:lineRule="exact"/>
        <w:rPr>
          <w:sz w:val="20"/>
          <w:szCs w:val="20"/>
        </w:rPr>
      </w:pPr>
    </w:p>
    <w:p w14:paraId="14A484D4" w14:textId="77777777" w:rsidR="00F711FB" w:rsidRDefault="00DB3416">
      <w:pPr>
        <w:spacing w:line="366" w:lineRule="auto"/>
        <w:ind w:left="660" w:right="20"/>
        <w:rPr>
          <w:sz w:val="20"/>
          <w:szCs w:val="20"/>
        </w:rPr>
      </w:pPr>
      <w:r>
        <w:rPr>
          <w:rFonts w:ascii="Arial" w:eastAsia="Arial" w:hAnsi="Arial" w:cs="Arial"/>
          <w:b/>
          <w:bCs/>
          <w:sz w:val="16"/>
          <w:szCs w:val="16"/>
        </w:rPr>
        <w:t>"RESOLVED, that the shareholders hereby APPROVE, on an advisory basis, the compensation paid to the Company's named executive officers, as disclosed pursuant to the compensation disclosure rules of the SEC in the Company's Proxy Statement for the 2020 Annual Meeting of shareholders pursuant to Item 402 of Regulation S-K, including the Compensation Discussion and Analysis section, the compensation tables and any related material disclosed in this Proxy Statement."</w:t>
      </w:r>
    </w:p>
    <w:p w14:paraId="06887317" w14:textId="77777777" w:rsidR="00F711FB" w:rsidRDefault="00F711FB">
      <w:pPr>
        <w:spacing w:line="255" w:lineRule="exact"/>
        <w:rPr>
          <w:sz w:val="20"/>
          <w:szCs w:val="20"/>
        </w:rPr>
      </w:pPr>
    </w:p>
    <w:p w14:paraId="3BB3E411" w14:textId="77777777" w:rsidR="00F711FB" w:rsidRDefault="00DB3416">
      <w:pPr>
        <w:spacing w:line="281" w:lineRule="auto"/>
        <w:ind w:left="360"/>
        <w:jc w:val="center"/>
        <w:rPr>
          <w:sz w:val="20"/>
          <w:szCs w:val="20"/>
        </w:rPr>
      </w:pPr>
      <w:r>
        <w:rPr>
          <w:rFonts w:ascii="Arial" w:eastAsia="Arial" w:hAnsi="Arial" w:cs="Arial"/>
          <w:b/>
          <w:bCs/>
          <w:sz w:val="19"/>
          <w:szCs w:val="19"/>
        </w:rPr>
        <w:t>OUR BOARD OF DIRECTORS RECOMMENDS THAT YOU VOTE "FOR" THE RESOLUTION APPROVING THE COMPENSATION OF OUR NAMED EXECUTIVE OFFICERS ON AN ADVISORY, NON-BINDING BASIS, AS DISCLOSED IN</w:t>
      </w:r>
    </w:p>
    <w:p w14:paraId="7F41282E" w14:textId="77777777" w:rsidR="00F711FB" w:rsidRDefault="00F711FB">
      <w:pPr>
        <w:spacing w:line="1" w:lineRule="exact"/>
        <w:rPr>
          <w:sz w:val="20"/>
          <w:szCs w:val="20"/>
        </w:rPr>
      </w:pPr>
    </w:p>
    <w:p w14:paraId="01AF5BE9" w14:textId="77777777" w:rsidR="00F711FB" w:rsidRDefault="00DB3416">
      <w:pPr>
        <w:spacing w:line="281" w:lineRule="auto"/>
        <w:ind w:left="360" w:right="300"/>
        <w:jc w:val="center"/>
        <w:rPr>
          <w:sz w:val="20"/>
          <w:szCs w:val="20"/>
        </w:rPr>
      </w:pPr>
      <w:r>
        <w:rPr>
          <w:rFonts w:ascii="Arial" w:eastAsia="Arial" w:hAnsi="Arial" w:cs="Arial"/>
          <w:b/>
          <w:bCs/>
          <w:sz w:val="20"/>
          <w:szCs w:val="20"/>
        </w:rPr>
        <w:t>THIS PROXY STATEMENT PURSUANT TO ITEM 402 OF REGULATION S-K, INCLUDING THE COMPENSATION DISCUSSION AND ANALYSIS, COMPENSATION TABLES AND RELATED MATERIAL DISCLOSED IN THIS PROXY STATEMENT.</w:t>
      </w:r>
    </w:p>
    <w:p w14:paraId="3F659C09" w14:textId="77777777" w:rsidR="00F711FB" w:rsidRDefault="00F711FB">
      <w:pPr>
        <w:spacing w:line="319" w:lineRule="exact"/>
        <w:rPr>
          <w:sz w:val="20"/>
          <w:szCs w:val="20"/>
        </w:rPr>
      </w:pPr>
    </w:p>
    <w:p w14:paraId="381FED6C" w14:textId="77777777" w:rsidR="00F711FB" w:rsidRDefault="00DB3416">
      <w:pPr>
        <w:ind w:right="-19"/>
        <w:jc w:val="center"/>
        <w:rPr>
          <w:sz w:val="20"/>
          <w:szCs w:val="20"/>
        </w:rPr>
      </w:pPr>
      <w:r>
        <w:rPr>
          <w:rFonts w:ascii="Arial" w:eastAsia="Arial" w:hAnsi="Arial" w:cs="Arial"/>
          <w:sz w:val="20"/>
          <w:szCs w:val="20"/>
        </w:rPr>
        <w:t>54</w:t>
      </w:r>
    </w:p>
    <w:p w14:paraId="3BE42525" w14:textId="77777777" w:rsidR="00F711FB" w:rsidRDefault="00F711FB">
      <w:pPr>
        <w:spacing w:line="25" w:lineRule="exact"/>
        <w:rPr>
          <w:sz w:val="20"/>
          <w:szCs w:val="20"/>
        </w:rPr>
      </w:pPr>
    </w:p>
    <w:p w14:paraId="3A71DF46" w14:textId="77777777" w:rsidR="00F711FB" w:rsidRDefault="00DB3416">
      <w:pPr>
        <w:rPr>
          <w:sz w:val="20"/>
          <w:szCs w:val="20"/>
        </w:rPr>
      </w:pPr>
      <w:r>
        <w:rPr>
          <w:rFonts w:ascii="Arial" w:eastAsia="Arial" w:hAnsi="Arial" w:cs="Arial"/>
          <w:sz w:val="14"/>
          <w:szCs w:val="14"/>
        </w:rPr>
        <w:t>BankUnited, Inc. 2020 Proxy Statement</w:t>
      </w:r>
    </w:p>
    <w:p w14:paraId="3D8F4A4F" w14:textId="77777777" w:rsidR="00F711FB" w:rsidRDefault="00F711FB">
      <w:pPr>
        <w:sectPr w:rsidR="00F711FB">
          <w:pgSz w:w="11900" w:h="16838"/>
          <w:pgMar w:top="481" w:right="359" w:bottom="1440" w:left="320" w:header="0" w:footer="0" w:gutter="0"/>
          <w:cols w:space="720" w:equalWidth="0">
            <w:col w:w="11220"/>
          </w:cols>
        </w:sectPr>
      </w:pPr>
    </w:p>
    <w:p w14:paraId="3D229649" w14:textId="77777777" w:rsidR="00F711FB" w:rsidRDefault="00DB3416">
      <w:pPr>
        <w:ind w:left="5140"/>
        <w:rPr>
          <w:sz w:val="20"/>
          <w:szCs w:val="20"/>
        </w:rPr>
      </w:pPr>
      <w:bookmarkStart w:id="61" w:name="page61"/>
      <w:bookmarkEnd w:id="61"/>
      <w:r>
        <w:rPr>
          <w:rFonts w:ascii="Arial" w:eastAsia="Arial" w:hAnsi="Arial" w:cs="Arial"/>
          <w:b/>
          <w:bCs/>
          <w:sz w:val="20"/>
          <w:szCs w:val="20"/>
        </w:rPr>
        <w:lastRenderedPageBreak/>
        <w:t>PROPOSAL NO. 4</w:t>
      </w:r>
    </w:p>
    <w:p w14:paraId="72EC4356" w14:textId="77777777" w:rsidR="00F711FB" w:rsidRDefault="00DB3416">
      <w:pPr>
        <w:spacing w:line="20" w:lineRule="exact"/>
        <w:rPr>
          <w:sz w:val="20"/>
          <w:szCs w:val="20"/>
        </w:rPr>
      </w:pPr>
      <w:r>
        <w:rPr>
          <w:noProof/>
          <w:sz w:val="20"/>
          <w:szCs w:val="20"/>
        </w:rPr>
        <w:drawing>
          <wp:anchor distT="0" distB="0" distL="114300" distR="114300" simplePos="0" relativeHeight="251708928" behindDoc="1" locked="0" layoutInCell="0" allowOverlap="1" wp14:anchorId="394FE3EC" wp14:editId="48E7A0DC">
            <wp:simplePos x="0" y="0"/>
            <wp:positionH relativeFrom="column">
              <wp:posOffset>39370</wp:posOffset>
            </wp:positionH>
            <wp:positionV relativeFrom="paragraph">
              <wp:posOffset>108585</wp:posOffset>
            </wp:positionV>
            <wp:extent cx="7071995" cy="32575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5"/>
                    <a:srcRect/>
                    <a:stretch>
                      <a:fillRect/>
                    </a:stretch>
                  </pic:blipFill>
                  <pic:spPr bwMode="auto">
                    <a:xfrm>
                      <a:off x="0" y="0"/>
                      <a:ext cx="7071995" cy="325755"/>
                    </a:xfrm>
                    <a:prstGeom prst="rect">
                      <a:avLst/>
                    </a:prstGeom>
                    <a:noFill/>
                  </pic:spPr>
                </pic:pic>
              </a:graphicData>
            </a:graphic>
          </wp:anchor>
        </w:drawing>
      </w:r>
    </w:p>
    <w:p w14:paraId="6CE02BC2" w14:textId="77777777" w:rsidR="00F711FB" w:rsidRDefault="00F711FB">
      <w:pPr>
        <w:spacing w:line="155" w:lineRule="exact"/>
        <w:rPr>
          <w:sz w:val="20"/>
          <w:szCs w:val="20"/>
        </w:rPr>
      </w:pPr>
    </w:p>
    <w:p w14:paraId="6EFB9282" w14:textId="77777777" w:rsidR="00F711FB" w:rsidRDefault="00DB3416">
      <w:pPr>
        <w:ind w:right="-99"/>
        <w:jc w:val="center"/>
        <w:rPr>
          <w:sz w:val="20"/>
          <w:szCs w:val="20"/>
        </w:rPr>
      </w:pPr>
      <w:r>
        <w:rPr>
          <w:rFonts w:ascii="Arial" w:eastAsia="Arial" w:hAnsi="Arial" w:cs="Arial"/>
          <w:b/>
          <w:bCs/>
          <w:color w:val="FFFFFF"/>
          <w:sz w:val="20"/>
          <w:szCs w:val="20"/>
        </w:rPr>
        <w:t>APPROVAL OF THE AMENDMENT OF THE BANKUNITED, INC.</w:t>
      </w:r>
    </w:p>
    <w:p w14:paraId="443067C2" w14:textId="77777777" w:rsidR="00F711FB" w:rsidRDefault="00F711FB">
      <w:pPr>
        <w:spacing w:line="22" w:lineRule="exact"/>
        <w:rPr>
          <w:sz w:val="20"/>
          <w:szCs w:val="20"/>
        </w:rPr>
      </w:pPr>
    </w:p>
    <w:p w14:paraId="100951ED" w14:textId="77777777" w:rsidR="00F711FB" w:rsidRDefault="00DB3416">
      <w:pPr>
        <w:ind w:right="-99"/>
        <w:jc w:val="center"/>
        <w:rPr>
          <w:sz w:val="20"/>
          <w:szCs w:val="20"/>
        </w:rPr>
      </w:pPr>
      <w:r>
        <w:rPr>
          <w:rFonts w:ascii="Arial" w:eastAsia="Arial" w:hAnsi="Arial" w:cs="Arial"/>
          <w:b/>
          <w:bCs/>
          <w:color w:val="FFFFFF"/>
          <w:sz w:val="20"/>
          <w:szCs w:val="20"/>
        </w:rPr>
        <w:t>2014 OMNIBUS EQUITY INCENTIVE PLAN</w:t>
      </w:r>
    </w:p>
    <w:p w14:paraId="50989969" w14:textId="77777777" w:rsidR="00F711FB" w:rsidRDefault="00F711FB">
      <w:pPr>
        <w:spacing w:line="159" w:lineRule="exact"/>
        <w:rPr>
          <w:sz w:val="20"/>
          <w:szCs w:val="20"/>
        </w:rPr>
      </w:pPr>
    </w:p>
    <w:p w14:paraId="09422059" w14:textId="77777777" w:rsidR="00F711FB" w:rsidRDefault="00DB3416">
      <w:pPr>
        <w:spacing w:line="363" w:lineRule="auto"/>
        <w:ind w:right="80" w:firstLine="648"/>
        <w:rPr>
          <w:sz w:val="20"/>
          <w:szCs w:val="20"/>
        </w:rPr>
      </w:pPr>
      <w:r>
        <w:rPr>
          <w:rFonts w:ascii="Arial" w:eastAsia="Arial" w:hAnsi="Arial" w:cs="Arial"/>
          <w:sz w:val="16"/>
          <w:szCs w:val="16"/>
        </w:rPr>
        <w:t>The Company’s shareholders are being asked to approve amendments to the BankUnited, Inc. 2014 Omnibus Equity Incentive Plan (the “2014 Omnibus Plan”) to 1) increase the number of shares of the Company’s common stock reserved for issuance under the 2014 Omnibus Plan by 2,200,000 shares and 2) extend the termination date of the 2014 Omnibus Plan from May 14, 2024 to May 15, 2030. Both the Compensation Committee and the Board have adopted these amendments, subject to shareholder approval at the annual meeting.</w:t>
      </w:r>
    </w:p>
    <w:p w14:paraId="48DFA995" w14:textId="77777777" w:rsidR="00F711FB" w:rsidRDefault="00F711FB">
      <w:pPr>
        <w:spacing w:line="267" w:lineRule="exact"/>
        <w:rPr>
          <w:sz w:val="20"/>
          <w:szCs w:val="20"/>
        </w:rPr>
      </w:pPr>
    </w:p>
    <w:p w14:paraId="47799C42" w14:textId="77777777" w:rsidR="00F711FB" w:rsidRDefault="00DB3416">
      <w:pPr>
        <w:ind w:left="340"/>
        <w:rPr>
          <w:sz w:val="20"/>
          <w:szCs w:val="20"/>
        </w:rPr>
      </w:pPr>
      <w:r>
        <w:rPr>
          <w:rFonts w:ascii="Arial" w:eastAsia="Arial" w:hAnsi="Arial" w:cs="Arial"/>
          <w:b/>
          <w:bCs/>
        </w:rPr>
        <w:t>Proposed Amendments to the BankUnited, Inc. 2014 Omnibus Equity Incentive Plan</w:t>
      </w:r>
    </w:p>
    <w:p w14:paraId="1F6C75BB" w14:textId="77777777" w:rsidR="00F711FB" w:rsidRDefault="00F711FB">
      <w:pPr>
        <w:spacing w:line="163" w:lineRule="exact"/>
        <w:rPr>
          <w:sz w:val="20"/>
          <w:szCs w:val="20"/>
        </w:rPr>
      </w:pPr>
    </w:p>
    <w:p w14:paraId="1EED540A" w14:textId="77777777" w:rsidR="00F711FB" w:rsidRDefault="00DB3416">
      <w:pPr>
        <w:numPr>
          <w:ilvl w:val="0"/>
          <w:numId w:val="39"/>
        </w:numPr>
        <w:tabs>
          <w:tab w:val="left" w:pos="660"/>
        </w:tabs>
        <w:spacing w:line="301" w:lineRule="auto"/>
        <w:ind w:left="660" w:right="40" w:hanging="328"/>
        <w:rPr>
          <w:rFonts w:ascii="Arial" w:eastAsia="Arial" w:hAnsi="Arial" w:cs="Arial"/>
          <w:sz w:val="16"/>
          <w:szCs w:val="16"/>
        </w:rPr>
      </w:pPr>
      <w:r>
        <w:rPr>
          <w:rFonts w:ascii="Arial" w:eastAsia="Arial" w:hAnsi="Arial" w:cs="Arial"/>
          <w:sz w:val="18"/>
          <w:szCs w:val="18"/>
        </w:rPr>
        <w:t>The first proposed amendment will ensure that a sufficient reserve of common stock remains available for issuance under the 2014 Omnibus Plan. As a key element of our compensation program, our equity grants are designed to provide additional incentives to selected management, employees, directors, independent contractors and consultants of the Company or its affiliates in order to retain such persons whose efforts will facilitate the long-term growth and profitability of the Company. The Company relies on equity incentives in the form of stock options, share appreciation rights (“SARs”), restricted shares, deferred shares, performance shares, and other share-based awards. The Company estimates that our remaining share reserve will not be sufficient to permit us to make annual equity grants after 2020. Therefore, the Committee proposes to increase the number of shares of the Company’s common stock reserved for issuance under the 2014 Omnibus Plan from 4,000,000 (of which, 647,276 shares remain available as of the date of this Proxy Statement for issuance pursuant to equity awards that may be granted in the future) to 6,200,000. In determining the number of shares of common stock to reserve under the proposed amendment to the 2014 Omnibus Plan, management and the Compensation Committee evaluated share usage, dilution, overhang, burn rate, and the existing terms of outstanding equity awards, as discussed further in the “Additional Information Regarding Share Increase: Share Usage, Dilution, Burn Rate and Overhang”: The Compensation Committee has determined that 2,200,000 shares are likely to satisfy our compensation needs for at least the next two to three years while maintaining appropriate levels of potential stockholder dilution.</w:t>
      </w:r>
    </w:p>
    <w:p w14:paraId="11BDB397" w14:textId="77777777" w:rsidR="00F711FB" w:rsidRDefault="00F711FB">
      <w:pPr>
        <w:spacing w:line="91" w:lineRule="exact"/>
        <w:rPr>
          <w:rFonts w:ascii="Arial" w:eastAsia="Arial" w:hAnsi="Arial" w:cs="Arial"/>
          <w:sz w:val="16"/>
          <w:szCs w:val="16"/>
        </w:rPr>
      </w:pPr>
    </w:p>
    <w:p w14:paraId="359F64EC" w14:textId="77777777" w:rsidR="00F711FB" w:rsidRDefault="00DB3416">
      <w:pPr>
        <w:numPr>
          <w:ilvl w:val="0"/>
          <w:numId w:val="39"/>
        </w:numPr>
        <w:tabs>
          <w:tab w:val="left" w:pos="660"/>
        </w:tabs>
        <w:spacing w:line="278" w:lineRule="auto"/>
        <w:ind w:left="660" w:right="40" w:hanging="328"/>
        <w:rPr>
          <w:rFonts w:ascii="Arial" w:eastAsia="Arial" w:hAnsi="Arial" w:cs="Arial"/>
          <w:sz w:val="18"/>
          <w:szCs w:val="18"/>
        </w:rPr>
      </w:pPr>
      <w:r>
        <w:rPr>
          <w:rFonts w:ascii="Arial" w:eastAsia="Arial" w:hAnsi="Arial" w:cs="Arial"/>
          <w:sz w:val="20"/>
          <w:szCs w:val="20"/>
        </w:rPr>
        <w:t>The second proposed amendment extends the termination date of the 2014 Omnibus Plan from May 14, 2024 to May 15, 2030. This extension will permit the Company to continue to utilize equity-based compensation as part of our competitive compensation program.</w:t>
      </w:r>
    </w:p>
    <w:p w14:paraId="3EEF8CFF" w14:textId="77777777" w:rsidR="00F711FB" w:rsidRDefault="00F711FB">
      <w:pPr>
        <w:spacing w:line="230" w:lineRule="exact"/>
        <w:rPr>
          <w:sz w:val="20"/>
          <w:szCs w:val="20"/>
        </w:rPr>
      </w:pPr>
    </w:p>
    <w:p w14:paraId="0700F59F" w14:textId="77777777" w:rsidR="00F711FB" w:rsidRDefault="00DB3416">
      <w:pPr>
        <w:rPr>
          <w:sz w:val="20"/>
          <w:szCs w:val="20"/>
        </w:rPr>
      </w:pPr>
      <w:r>
        <w:rPr>
          <w:rFonts w:ascii="Arial" w:eastAsia="Arial" w:hAnsi="Arial" w:cs="Arial"/>
          <w:b/>
          <w:bCs/>
        </w:rPr>
        <w:t>Additional Information Regarding Share Increase: Share Usage, Dilution, Burn Rate and Overhang</w:t>
      </w:r>
    </w:p>
    <w:p w14:paraId="4ADB8637" w14:textId="77777777" w:rsidR="00F711FB" w:rsidRDefault="00F711FB">
      <w:pPr>
        <w:spacing w:line="257" w:lineRule="exact"/>
        <w:rPr>
          <w:sz w:val="20"/>
          <w:szCs w:val="20"/>
        </w:rPr>
      </w:pPr>
    </w:p>
    <w:p w14:paraId="62B8C152" w14:textId="77777777" w:rsidR="00F711FB" w:rsidRDefault="00DB3416">
      <w:pPr>
        <w:spacing w:line="278" w:lineRule="auto"/>
        <w:ind w:right="40" w:firstLine="648"/>
        <w:jc w:val="both"/>
        <w:rPr>
          <w:sz w:val="20"/>
          <w:szCs w:val="20"/>
        </w:rPr>
      </w:pPr>
      <w:r>
        <w:rPr>
          <w:rFonts w:ascii="Arial" w:eastAsia="Arial" w:hAnsi="Arial" w:cs="Arial"/>
          <w:sz w:val="20"/>
          <w:szCs w:val="20"/>
        </w:rPr>
        <w:t>The 2,200,000 share increase requested to be approved by shareholders represents 2.38% of our total outstanding common shares as of April 1, 2020. Dilution is the total number of shares subject to equity awards granted (less cancellations) divided by the total outstanding shares.</w:t>
      </w:r>
    </w:p>
    <w:p w14:paraId="64DD62B8" w14:textId="77777777" w:rsidR="00F711FB" w:rsidRDefault="00F711FB">
      <w:pPr>
        <w:spacing w:line="200" w:lineRule="exact"/>
        <w:rPr>
          <w:sz w:val="20"/>
          <w:szCs w:val="20"/>
        </w:rPr>
      </w:pPr>
    </w:p>
    <w:p w14:paraId="1C211752" w14:textId="77777777" w:rsidR="00F711FB" w:rsidRDefault="00DB3416">
      <w:pPr>
        <w:spacing w:line="299" w:lineRule="auto"/>
        <w:ind w:firstLine="648"/>
        <w:rPr>
          <w:sz w:val="20"/>
          <w:szCs w:val="20"/>
        </w:rPr>
      </w:pPr>
      <w:r>
        <w:rPr>
          <w:rFonts w:ascii="Arial" w:eastAsia="Arial" w:hAnsi="Arial" w:cs="Arial"/>
          <w:sz w:val="19"/>
          <w:szCs w:val="19"/>
        </w:rPr>
        <w:t>We manage our long-term dilution by limiting the number of shares subject to equity awards that we grant annually, commonly referred to as burn rate. Burn rate is another measure of dilution that shows how rapidly a company is depleting its shares reserved for equity compensation plans, and differs from annual dilution because it does not take into account forfeitures.</w:t>
      </w:r>
    </w:p>
    <w:p w14:paraId="3C885C89" w14:textId="77777777" w:rsidR="00F711FB" w:rsidRDefault="00F711FB">
      <w:pPr>
        <w:spacing w:line="169" w:lineRule="exact"/>
        <w:rPr>
          <w:sz w:val="20"/>
          <w:szCs w:val="20"/>
        </w:rPr>
      </w:pPr>
    </w:p>
    <w:p w14:paraId="5652D301" w14:textId="77777777" w:rsidR="00F711FB" w:rsidRDefault="00DB3416">
      <w:pPr>
        <w:ind w:right="-99"/>
        <w:jc w:val="center"/>
        <w:rPr>
          <w:sz w:val="20"/>
          <w:szCs w:val="20"/>
        </w:rPr>
      </w:pPr>
      <w:r>
        <w:rPr>
          <w:rFonts w:ascii="Arial" w:eastAsia="Arial" w:hAnsi="Arial" w:cs="Arial"/>
          <w:sz w:val="20"/>
          <w:szCs w:val="20"/>
        </w:rPr>
        <w:t>55</w:t>
      </w:r>
    </w:p>
    <w:p w14:paraId="4275A208" w14:textId="77777777" w:rsidR="00F711FB" w:rsidRDefault="00F711FB">
      <w:pPr>
        <w:spacing w:line="25" w:lineRule="exact"/>
        <w:rPr>
          <w:sz w:val="20"/>
          <w:szCs w:val="20"/>
        </w:rPr>
      </w:pPr>
    </w:p>
    <w:p w14:paraId="35D5F07D" w14:textId="77777777" w:rsidR="00F711FB" w:rsidRDefault="00DB3416">
      <w:pPr>
        <w:rPr>
          <w:sz w:val="20"/>
          <w:szCs w:val="20"/>
        </w:rPr>
      </w:pPr>
      <w:r>
        <w:rPr>
          <w:rFonts w:ascii="Arial" w:eastAsia="Arial" w:hAnsi="Arial" w:cs="Arial"/>
          <w:sz w:val="14"/>
          <w:szCs w:val="14"/>
        </w:rPr>
        <w:t>BankUnited, Inc. 2020 Proxy Statement</w:t>
      </w:r>
    </w:p>
    <w:p w14:paraId="6B77AE3E" w14:textId="77777777" w:rsidR="00F711FB" w:rsidRDefault="00F711FB">
      <w:pPr>
        <w:sectPr w:rsidR="00F711FB">
          <w:pgSz w:w="11900" w:h="16838"/>
          <w:pgMar w:top="346" w:right="419" w:bottom="1440" w:left="320" w:header="0" w:footer="0" w:gutter="0"/>
          <w:cols w:space="720" w:equalWidth="0">
            <w:col w:w="11160"/>
          </w:cols>
        </w:sectPr>
      </w:pPr>
    </w:p>
    <w:p w14:paraId="6964819F" w14:textId="77777777" w:rsidR="00F711FB" w:rsidRDefault="00DB3416">
      <w:pPr>
        <w:ind w:right="-19"/>
        <w:jc w:val="center"/>
        <w:rPr>
          <w:sz w:val="20"/>
          <w:szCs w:val="20"/>
        </w:rPr>
      </w:pPr>
      <w:bookmarkStart w:id="62" w:name="page62"/>
      <w:bookmarkEnd w:id="62"/>
      <w:r>
        <w:rPr>
          <w:rFonts w:ascii="Arial" w:eastAsia="Arial" w:hAnsi="Arial" w:cs="Arial"/>
          <w:noProof/>
          <w:color w:val="FFFFFF"/>
          <w:sz w:val="20"/>
          <w:szCs w:val="20"/>
        </w:rPr>
        <w:lastRenderedPageBreak/>
        <w:drawing>
          <wp:anchor distT="0" distB="0" distL="114300" distR="114300" simplePos="0" relativeHeight="251709952" behindDoc="1" locked="0" layoutInCell="0" allowOverlap="1" wp14:anchorId="791306BD" wp14:editId="69F6734C">
            <wp:simplePos x="0" y="0"/>
            <wp:positionH relativeFrom="page">
              <wp:posOffset>576580</wp:posOffset>
            </wp:positionH>
            <wp:positionV relativeFrom="page">
              <wp:posOffset>311785</wp:posOffset>
            </wp:positionV>
            <wp:extent cx="6403340" cy="17970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6"/>
                    <a:srcRect/>
                    <a:stretch>
                      <a:fillRect/>
                    </a:stretch>
                  </pic:blipFill>
                  <pic:spPr bwMode="auto">
                    <a:xfrm>
                      <a:off x="0" y="0"/>
                      <a:ext cx="6403340" cy="179705"/>
                    </a:xfrm>
                    <a:prstGeom prst="rect">
                      <a:avLst/>
                    </a:prstGeom>
                    <a:noFill/>
                  </pic:spPr>
                </pic:pic>
              </a:graphicData>
            </a:graphic>
          </wp:anchor>
        </w:drawing>
      </w:r>
      <w:r>
        <w:rPr>
          <w:rFonts w:ascii="Arial" w:eastAsia="Arial" w:hAnsi="Arial" w:cs="Arial"/>
          <w:color w:val="FFFFFF"/>
          <w:sz w:val="20"/>
          <w:szCs w:val="20"/>
        </w:rPr>
        <w:t>Fiscal Year Ended December 31,</w:t>
      </w:r>
    </w:p>
    <w:p w14:paraId="4FCDAFC4" w14:textId="77777777" w:rsidR="00F711FB" w:rsidRDefault="00F711FB">
      <w:pPr>
        <w:spacing w:line="48" w:lineRule="exact"/>
        <w:rPr>
          <w:sz w:val="20"/>
          <w:szCs w:val="20"/>
        </w:rPr>
      </w:pPr>
    </w:p>
    <w:tbl>
      <w:tblPr>
        <w:tblW w:w="0" w:type="auto"/>
        <w:tblInd w:w="580" w:type="dxa"/>
        <w:tblLayout w:type="fixed"/>
        <w:tblCellMar>
          <w:left w:w="0" w:type="dxa"/>
          <w:right w:w="0" w:type="dxa"/>
        </w:tblCellMar>
        <w:tblLook w:val="04A0" w:firstRow="1" w:lastRow="0" w:firstColumn="1" w:lastColumn="0" w:noHBand="0" w:noVBand="1"/>
      </w:tblPr>
      <w:tblGrid>
        <w:gridCol w:w="3440"/>
        <w:gridCol w:w="2260"/>
        <w:gridCol w:w="2180"/>
        <w:gridCol w:w="2220"/>
      </w:tblGrid>
      <w:tr w:rsidR="00F711FB" w14:paraId="453BFF2B" w14:textId="77777777">
        <w:trPr>
          <w:trHeight w:val="256"/>
        </w:trPr>
        <w:tc>
          <w:tcPr>
            <w:tcW w:w="3440" w:type="dxa"/>
            <w:vAlign w:val="bottom"/>
          </w:tcPr>
          <w:p w14:paraId="20DCC779" w14:textId="77777777" w:rsidR="00F711FB" w:rsidRDefault="00F711FB"/>
        </w:tc>
        <w:tc>
          <w:tcPr>
            <w:tcW w:w="2260" w:type="dxa"/>
            <w:vAlign w:val="bottom"/>
          </w:tcPr>
          <w:p w14:paraId="50DD3B8E" w14:textId="77777777" w:rsidR="00F711FB" w:rsidRDefault="00DB3416">
            <w:pPr>
              <w:jc w:val="center"/>
              <w:rPr>
                <w:sz w:val="20"/>
                <w:szCs w:val="20"/>
              </w:rPr>
            </w:pPr>
            <w:r>
              <w:rPr>
                <w:rFonts w:ascii="Arial" w:eastAsia="Arial" w:hAnsi="Arial" w:cs="Arial"/>
                <w:b/>
                <w:bCs/>
                <w:w w:val="89"/>
                <w:sz w:val="20"/>
                <w:szCs w:val="20"/>
              </w:rPr>
              <w:t>2019</w:t>
            </w:r>
          </w:p>
        </w:tc>
        <w:tc>
          <w:tcPr>
            <w:tcW w:w="2180" w:type="dxa"/>
            <w:vAlign w:val="bottom"/>
          </w:tcPr>
          <w:p w14:paraId="5242A52E" w14:textId="77777777" w:rsidR="00F711FB" w:rsidRDefault="00DB3416">
            <w:pPr>
              <w:jc w:val="center"/>
              <w:rPr>
                <w:sz w:val="20"/>
                <w:szCs w:val="20"/>
              </w:rPr>
            </w:pPr>
            <w:r>
              <w:rPr>
                <w:rFonts w:ascii="Arial" w:eastAsia="Arial" w:hAnsi="Arial" w:cs="Arial"/>
                <w:b/>
                <w:bCs/>
                <w:w w:val="89"/>
                <w:sz w:val="20"/>
                <w:szCs w:val="20"/>
              </w:rPr>
              <w:t>2018</w:t>
            </w:r>
          </w:p>
        </w:tc>
        <w:tc>
          <w:tcPr>
            <w:tcW w:w="2220" w:type="dxa"/>
            <w:vAlign w:val="bottom"/>
          </w:tcPr>
          <w:p w14:paraId="61C7B372" w14:textId="77777777" w:rsidR="00F711FB" w:rsidRDefault="00DB3416">
            <w:pPr>
              <w:jc w:val="center"/>
              <w:rPr>
                <w:sz w:val="20"/>
                <w:szCs w:val="20"/>
              </w:rPr>
            </w:pPr>
            <w:r>
              <w:rPr>
                <w:rFonts w:ascii="Arial" w:eastAsia="Arial" w:hAnsi="Arial" w:cs="Arial"/>
                <w:b/>
                <w:bCs/>
                <w:w w:val="89"/>
                <w:sz w:val="20"/>
                <w:szCs w:val="20"/>
              </w:rPr>
              <w:t>2017</w:t>
            </w:r>
          </w:p>
        </w:tc>
      </w:tr>
      <w:tr w:rsidR="00F711FB" w14:paraId="076DC50D" w14:textId="77777777">
        <w:trPr>
          <w:trHeight w:val="23"/>
        </w:trPr>
        <w:tc>
          <w:tcPr>
            <w:tcW w:w="3440" w:type="dxa"/>
            <w:vAlign w:val="bottom"/>
          </w:tcPr>
          <w:p w14:paraId="29B8FDE6" w14:textId="77777777" w:rsidR="00F711FB" w:rsidRDefault="00F711FB">
            <w:pPr>
              <w:rPr>
                <w:sz w:val="2"/>
                <w:szCs w:val="2"/>
              </w:rPr>
            </w:pPr>
          </w:p>
        </w:tc>
        <w:tc>
          <w:tcPr>
            <w:tcW w:w="2260" w:type="dxa"/>
            <w:vAlign w:val="bottom"/>
          </w:tcPr>
          <w:p w14:paraId="38F11BE6" w14:textId="77777777" w:rsidR="00F711FB" w:rsidRDefault="00F711FB">
            <w:pPr>
              <w:rPr>
                <w:sz w:val="2"/>
                <w:szCs w:val="2"/>
              </w:rPr>
            </w:pPr>
          </w:p>
        </w:tc>
        <w:tc>
          <w:tcPr>
            <w:tcW w:w="2180" w:type="dxa"/>
            <w:vAlign w:val="bottom"/>
          </w:tcPr>
          <w:p w14:paraId="14C81B00" w14:textId="77777777" w:rsidR="00F711FB" w:rsidRDefault="00F711FB">
            <w:pPr>
              <w:rPr>
                <w:sz w:val="2"/>
                <w:szCs w:val="2"/>
              </w:rPr>
            </w:pPr>
          </w:p>
        </w:tc>
        <w:tc>
          <w:tcPr>
            <w:tcW w:w="2220" w:type="dxa"/>
            <w:vAlign w:val="bottom"/>
          </w:tcPr>
          <w:p w14:paraId="5BC09DAC" w14:textId="77777777" w:rsidR="00F711FB" w:rsidRDefault="00F711FB">
            <w:pPr>
              <w:rPr>
                <w:sz w:val="2"/>
                <w:szCs w:val="2"/>
              </w:rPr>
            </w:pPr>
          </w:p>
        </w:tc>
      </w:tr>
      <w:tr w:rsidR="00F711FB" w14:paraId="13771DF9" w14:textId="77777777">
        <w:trPr>
          <w:trHeight w:val="264"/>
        </w:trPr>
        <w:tc>
          <w:tcPr>
            <w:tcW w:w="3440" w:type="dxa"/>
            <w:tcBorders>
              <w:bottom w:val="single" w:sz="8" w:space="0" w:color="CCEEFF"/>
            </w:tcBorders>
            <w:shd w:val="clear" w:color="auto" w:fill="CCEEFF"/>
            <w:vAlign w:val="bottom"/>
          </w:tcPr>
          <w:p w14:paraId="192D36FA" w14:textId="77777777" w:rsidR="00F711FB" w:rsidRDefault="00DB3416">
            <w:pPr>
              <w:ind w:left="20"/>
              <w:rPr>
                <w:sz w:val="20"/>
                <w:szCs w:val="20"/>
              </w:rPr>
            </w:pPr>
            <w:r>
              <w:rPr>
                <w:rFonts w:ascii="Arial" w:eastAsia="Arial" w:hAnsi="Arial" w:cs="Arial"/>
                <w:sz w:val="20"/>
                <w:szCs w:val="20"/>
              </w:rPr>
              <w:t>Options Granted</w:t>
            </w:r>
          </w:p>
        </w:tc>
        <w:tc>
          <w:tcPr>
            <w:tcW w:w="2260" w:type="dxa"/>
            <w:tcBorders>
              <w:bottom w:val="single" w:sz="8" w:space="0" w:color="CCEEFF"/>
            </w:tcBorders>
            <w:shd w:val="clear" w:color="auto" w:fill="CCEEFF"/>
            <w:vAlign w:val="bottom"/>
          </w:tcPr>
          <w:p w14:paraId="76A2D196" w14:textId="77777777" w:rsidR="00F711FB" w:rsidRDefault="00DB3416">
            <w:pPr>
              <w:ind w:left="1320"/>
              <w:rPr>
                <w:sz w:val="20"/>
                <w:szCs w:val="20"/>
              </w:rPr>
            </w:pPr>
            <w:r>
              <w:rPr>
                <w:rFonts w:ascii="Arial" w:eastAsia="Arial" w:hAnsi="Arial" w:cs="Arial"/>
                <w:sz w:val="20"/>
                <w:szCs w:val="20"/>
              </w:rPr>
              <w:t>—</w:t>
            </w:r>
          </w:p>
        </w:tc>
        <w:tc>
          <w:tcPr>
            <w:tcW w:w="2180" w:type="dxa"/>
            <w:tcBorders>
              <w:bottom w:val="single" w:sz="8" w:space="0" w:color="CCEEFF"/>
            </w:tcBorders>
            <w:shd w:val="clear" w:color="auto" w:fill="CCEEFF"/>
            <w:vAlign w:val="bottom"/>
          </w:tcPr>
          <w:p w14:paraId="5F4F4D3E" w14:textId="77777777" w:rsidR="00F711FB" w:rsidRDefault="00DB3416">
            <w:pPr>
              <w:ind w:left="1120"/>
              <w:rPr>
                <w:sz w:val="20"/>
                <w:szCs w:val="20"/>
              </w:rPr>
            </w:pPr>
            <w:r>
              <w:rPr>
                <w:rFonts w:ascii="Arial" w:eastAsia="Arial" w:hAnsi="Arial" w:cs="Arial"/>
                <w:sz w:val="20"/>
                <w:szCs w:val="20"/>
              </w:rPr>
              <w:t>—</w:t>
            </w:r>
          </w:p>
        </w:tc>
        <w:tc>
          <w:tcPr>
            <w:tcW w:w="2220" w:type="dxa"/>
            <w:tcBorders>
              <w:bottom w:val="single" w:sz="8" w:space="0" w:color="CCEEFF"/>
            </w:tcBorders>
            <w:shd w:val="clear" w:color="auto" w:fill="CCEEFF"/>
            <w:vAlign w:val="bottom"/>
          </w:tcPr>
          <w:p w14:paraId="00533724" w14:textId="77777777" w:rsidR="00F711FB" w:rsidRDefault="00DB3416">
            <w:pPr>
              <w:ind w:left="1160"/>
              <w:rPr>
                <w:sz w:val="20"/>
                <w:szCs w:val="20"/>
              </w:rPr>
            </w:pPr>
            <w:r>
              <w:rPr>
                <w:rFonts w:ascii="Arial" w:eastAsia="Arial" w:hAnsi="Arial" w:cs="Arial"/>
                <w:sz w:val="20"/>
                <w:szCs w:val="20"/>
              </w:rPr>
              <w:t>—</w:t>
            </w:r>
          </w:p>
        </w:tc>
      </w:tr>
      <w:tr w:rsidR="00F711FB" w14:paraId="70FA58D0" w14:textId="77777777">
        <w:trPr>
          <w:trHeight w:val="261"/>
        </w:trPr>
        <w:tc>
          <w:tcPr>
            <w:tcW w:w="3440" w:type="dxa"/>
            <w:vAlign w:val="bottom"/>
          </w:tcPr>
          <w:p w14:paraId="5BC58E48" w14:textId="77777777" w:rsidR="00F711FB" w:rsidRDefault="00DB3416">
            <w:pPr>
              <w:ind w:left="20"/>
              <w:rPr>
                <w:sz w:val="20"/>
                <w:szCs w:val="20"/>
              </w:rPr>
            </w:pPr>
            <w:r>
              <w:rPr>
                <w:rFonts w:ascii="Arial" w:eastAsia="Arial" w:hAnsi="Arial" w:cs="Arial"/>
                <w:sz w:val="20"/>
                <w:szCs w:val="20"/>
              </w:rPr>
              <w:t>Restricted Stock Awards Granted</w:t>
            </w:r>
          </w:p>
        </w:tc>
        <w:tc>
          <w:tcPr>
            <w:tcW w:w="2260" w:type="dxa"/>
            <w:vAlign w:val="bottom"/>
          </w:tcPr>
          <w:p w14:paraId="44F04A89" w14:textId="77777777" w:rsidR="00F711FB" w:rsidRDefault="00DB3416">
            <w:pPr>
              <w:jc w:val="center"/>
              <w:rPr>
                <w:sz w:val="20"/>
                <w:szCs w:val="20"/>
              </w:rPr>
            </w:pPr>
            <w:r>
              <w:rPr>
                <w:rFonts w:ascii="Arial" w:eastAsia="Arial" w:hAnsi="Arial" w:cs="Arial"/>
                <w:w w:val="88"/>
                <w:sz w:val="20"/>
                <w:szCs w:val="20"/>
              </w:rPr>
              <w:t>591,739</w:t>
            </w:r>
          </w:p>
        </w:tc>
        <w:tc>
          <w:tcPr>
            <w:tcW w:w="2180" w:type="dxa"/>
            <w:vAlign w:val="bottom"/>
          </w:tcPr>
          <w:p w14:paraId="516848C7" w14:textId="77777777" w:rsidR="00F711FB" w:rsidRDefault="00DB3416">
            <w:pPr>
              <w:jc w:val="center"/>
              <w:rPr>
                <w:sz w:val="20"/>
                <w:szCs w:val="20"/>
              </w:rPr>
            </w:pPr>
            <w:r>
              <w:rPr>
                <w:rFonts w:ascii="Arial" w:eastAsia="Arial" w:hAnsi="Arial" w:cs="Arial"/>
                <w:w w:val="88"/>
                <w:sz w:val="20"/>
                <w:szCs w:val="20"/>
              </w:rPr>
              <w:t>683,137</w:t>
            </w:r>
          </w:p>
        </w:tc>
        <w:tc>
          <w:tcPr>
            <w:tcW w:w="2220" w:type="dxa"/>
            <w:vAlign w:val="bottom"/>
          </w:tcPr>
          <w:p w14:paraId="28BCE06C" w14:textId="77777777" w:rsidR="00F711FB" w:rsidRDefault="00DB3416">
            <w:pPr>
              <w:jc w:val="center"/>
              <w:rPr>
                <w:sz w:val="20"/>
                <w:szCs w:val="20"/>
              </w:rPr>
            </w:pPr>
            <w:r>
              <w:rPr>
                <w:rFonts w:ascii="Arial" w:eastAsia="Arial" w:hAnsi="Arial" w:cs="Arial"/>
                <w:w w:val="88"/>
                <w:sz w:val="20"/>
                <w:szCs w:val="20"/>
              </w:rPr>
              <w:t>621,806</w:t>
            </w:r>
          </w:p>
        </w:tc>
      </w:tr>
      <w:tr w:rsidR="00F711FB" w14:paraId="3CE0C91A" w14:textId="77777777">
        <w:trPr>
          <w:trHeight w:val="23"/>
        </w:trPr>
        <w:tc>
          <w:tcPr>
            <w:tcW w:w="3440" w:type="dxa"/>
            <w:vAlign w:val="bottom"/>
          </w:tcPr>
          <w:p w14:paraId="4F2E0BA3" w14:textId="77777777" w:rsidR="00F711FB" w:rsidRDefault="00F711FB">
            <w:pPr>
              <w:rPr>
                <w:sz w:val="2"/>
                <w:szCs w:val="2"/>
              </w:rPr>
            </w:pPr>
          </w:p>
        </w:tc>
        <w:tc>
          <w:tcPr>
            <w:tcW w:w="2260" w:type="dxa"/>
            <w:vAlign w:val="bottom"/>
          </w:tcPr>
          <w:p w14:paraId="34815198" w14:textId="77777777" w:rsidR="00F711FB" w:rsidRDefault="00F711FB">
            <w:pPr>
              <w:rPr>
                <w:sz w:val="2"/>
                <w:szCs w:val="2"/>
              </w:rPr>
            </w:pPr>
          </w:p>
        </w:tc>
        <w:tc>
          <w:tcPr>
            <w:tcW w:w="2180" w:type="dxa"/>
            <w:vAlign w:val="bottom"/>
          </w:tcPr>
          <w:p w14:paraId="602404D7" w14:textId="77777777" w:rsidR="00F711FB" w:rsidRDefault="00F711FB">
            <w:pPr>
              <w:rPr>
                <w:sz w:val="2"/>
                <w:szCs w:val="2"/>
              </w:rPr>
            </w:pPr>
          </w:p>
        </w:tc>
        <w:tc>
          <w:tcPr>
            <w:tcW w:w="2220" w:type="dxa"/>
            <w:vAlign w:val="bottom"/>
          </w:tcPr>
          <w:p w14:paraId="60DA9707" w14:textId="77777777" w:rsidR="00F711FB" w:rsidRDefault="00F711FB">
            <w:pPr>
              <w:rPr>
                <w:sz w:val="2"/>
                <w:szCs w:val="2"/>
              </w:rPr>
            </w:pPr>
          </w:p>
        </w:tc>
      </w:tr>
      <w:tr w:rsidR="00F711FB" w14:paraId="3B33E03F" w14:textId="77777777">
        <w:trPr>
          <w:trHeight w:val="263"/>
        </w:trPr>
        <w:tc>
          <w:tcPr>
            <w:tcW w:w="3440" w:type="dxa"/>
            <w:tcBorders>
              <w:bottom w:val="single" w:sz="8" w:space="0" w:color="CCEEFF"/>
            </w:tcBorders>
            <w:shd w:val="clear" w:color="auto" w:fill="CCEEFF"/>
            <w:vAlign w:val="bottom"/>
          </w:tcPr>
          <w:p w14:paraId="168FB0F5" w14:textId="77777777" w:rsidR="00F711FB" w:rsidRDefault="00DB3416">
            <w:pPr>
              <w:ind w:left="20"/>
              <w:rPr>
                <w:sz w:val="20"/>
                <w:szCs w:val="20"/>
              </w:rPr>
            </w:pPr>
            <w:r>
              <w:rPr>
                <w:rFonts w:ascii="Arial" w:eastAsia="Arial" w:hAnsi="Arial" w:cs="Arial"/>
                <w:sz w:val="20"/>
                <w:szCs w:val="20"/>
              </w:rPr>
              <w:t>Restricted Stock Units Granted</w:t>
            </w:r>
          </w:p>
        </w:tc>
        <w:tc>
          <w:tcPr>
            <w:tcW w:w="2260" w:type="dxa"/>
            <w:tcBorders>
              <w:bottom w:val="single" w:sz="8" w:space="0" w:color="CCEEFF"/>
            </w:tcBorders>
            <w:shd w:val="clear" w:color="auto" w:fill="CCEEFF"/>
            <w:vAlign w:val="bottom"/>
          </w:tcPr>
          <w:p w14:paraId="2184578F" w14:textId="77777777" w:rsidR="00F711FB" w:rsidRDefault="00DB3416">
            <w:pPr>
              <w:jc w:val="center"/>
              <w:rPr>
                <w:sz w:val="20"/>
                <w:szCs w:val="20"/>
              </w:rPr>
            </w:pPr>
            <w:r>
              <w:rPr>
                <w:rFonts w:ascii="Arial" w:eastAsia="Arial" w:hAnsi="Arial" w:cs="Arial"/>
                <w:w w:val="88"/>
                <w:sz w:val="20"/>
                <w:szCs w:val="20"/>
              </w:rPr>
              <w:t>73,062</w:t>
            </w:r>
          </w:p>
        </w:tc>
        <w:tc>
          <w:tcPr>
            <w:tcW w:w="2180" w:type="dxa"/>
            <w:tcBorders>
              <w:bottom w:val="single" w:sz="8" w:space="0" w:color="CCEEFF"/>
            </w:tcBorders>
            <w:shd w:val="clear" w:color="auto" w:fill="CCEEFF"/>
            <w:vAlign w:val="bottom"/>
          </w:tcPr>
          <w:p w14:paraId="6D1FD766" w14:textId="77777777" w:rsidR="00F711FB" w:rsidRDefault="00DB3416">
            <w:pPr>
              <w:jc w:val="center"/>
              <w:rPr>
                <w:sz w:val="20"/>
                <w:szCs w:val="20"/>
              </w:rPr>
            </w:pPr>
            <w:r>
              <w:rPr>
                <w:rFonts w:ascii="Arial" w:eastAsia="Arial" w:hAnsi="Arial" w:cs="Arial"/>
                <w:w w:val="88"/>
                <w:sz w:val="20"/>
                <w:szCs w:val="20"/>
              </w:rPr>
              <w:t>52,026</w:t>
            </w:r>
          </w:p>
        </w:tc>
        <w:tc>
          <w:tcPr>
            <w:tcW w:w="2220" w:type="dxa"/>
            <w:tcBorders>
              <w:bottom w:val="single" w:sz="8" w:space="0" w:color="CCEEFF"/>
            </w:tcBorders>
            <w:shd w:val="clear" w:color="auto" w:fill="CCEEFF"/>
            <w:vAlign w:val="bottom"/>
          </w:tcPr>
          <w:p w14:paraId="799744B6" w14:textId="77777777" w:rsidR="00F711FB" w:rsidRDefault="00DB3416">
            <w:pPr>
              <w:jc w:val="center"/>
              <w:rPr>
                <w:sz w:val="20"/>
                <w:szCs w:val="20"/>
              </w:rPr>
            </w:pPr>
            <w:r>
              <w:rPr>
                <w:rFonts w:ascii="Arial" w:eastAsia="Arial" w:hAnsi="Arial" w:cs="Arial"/>
                <w:w w:val="91"/>
                <w:sz w:val="20"/>
                <w:szCs w:val="20"/>
              </w:rPr>
              <w:t>47,841</w:t>
            </w:r>
          </w:p>
        </w:tc>
      </w:tr>
      <w:tr w:rsidR="00F711FB" w14:paraId="69A8CED8" w14:textId="77777777">
        <w:trPr>
          <w:trHeight w:val="261"/>
        </w:trPr>
        <w:tc>
          <w:tcPr>
            <w:tcW w:w="3440" w:type="dxa"/>
            <w:vAlign w:val="bottom"/>
          </w:tcPr>
          <w:p w14:paraId="502E9A8A" w14:textId="77777777" w:rsidR="00F711FB" w:rsidRDefault="00DB3416">
            <w:pPr>
              <w:ind w:left="20"/>
              <w:rPr>
                <w:sz w:val="20"/>
                <w:szCs w:val="20"/>
              </w:rPr>
            </w:pPr>
            <w:r>
              <w:rPr>
                <w:rFonts w:ascii="Arial" w:eastAsia="Arial" w:hAnsi="Arial" w:cs="Arial"/>
                <w:sz w:val="20"/>
                <w:szCs w:val="20"/>
              </w:rPr>
              <w:t>Performance Share Units Vested</w:t>
            </w:r>
          </w:p>
        </w:tc>
        <w:tc>
          <w:tcPr>
            <w:tcW w:w="2260" w:type="dxa"/>
            <w:vAlign w:val="bottom"/>
          </w:tcPr>
          <w:p w14:paraId="26EB8F2E" w14:textId="77777777" w:rsidR="00F711FB" w:rsidRDefault="00DB3416">
            <w:pPr>
              <w:jc w:val="center"/>
              <w:rPr>
                <w:sz w:val="20"/>
                <w:szCs w:val="20"/>
              </w:rPr>
            </w:pPr>
            <w:r>
              <w:rPr>
                <w:rFonts w:ascii="Arial" w:eastAsia="Arial" w:hAnsi="Arial" w:cs="Arial"/>
                <w:w w:val="88"/>
                <w:sz w:val="20"/>
                <w:szCs w:val="20"/>
              </w:rPr>
              <w:t>47,841</w:t>
            </w:r>
          </w:p>
        </w:tc>
        <w:tc>
          <w:tcPr>
            <w:tcW w:w="2180" w:type="dxa"/>
            <w:vAlign w:val="bottom"/>
          </w:tcPr>
          <w:p w14:paraId="35E09288" w14:textId="77777777" w:rsidR="00F711FB" w:rsidRDefault="00DB3416">
            <w:pPr>
              <w:jc w:val="center"/>
              <w:rPr>
                <w:sz w:val="20"/>
                <w:szCs w:val="20"/>
              </w:rPr>
            </w:pPr>
            <w:r>
              <w:rPr>
                <w:rFonts w:ascii="Arial" w:eastAsia="Arial" w:hAnsi="Arial" w:cs="Arial"/>
                <w:w w:val="88"/>
                <w:sz w:val="20"/>
                <w:szCs w:val="20"/>
              </w:rPr>
              <w:t>57,873</w:t>
            </w:r>
          </w:p>
        </w:tc>
        <w:tc>
          <w:tcPr>
            <w:tcW w:w="2220" w:type="dxa"/>
            <w:vAlign w:val="bottom"/>
          </w:tcPr>
          <w:p w14:paraId="03623570" w14:textId="77777777" w:rsidR="00F711FB" w:rsidRDefault="00DB3416">
            <w:pPr>
              <w:jc w:val="center"/>
              <w:rPr>
                <w:sz w:val="20"/>
                <w:szCs w:val="20"/>
              </w:rPr>
            </w:pPr>
            <w:r>
              <w:rPr>
                <w:rFonts w:ascii="Arial" w:eastAsia="Arial" w:hAnsi="Arial" w:cs="Arial"/>
                <w:w w:val="99"/>
                <w:sz w:val="20"/>
                <w:szCs w:val="20"/>
              </w:rPr>
              <w:t>—</w:t>
            </w:r>
          </w:p>
        </w:tc>
      </w:tr>
      <w:tr w:rsidR="00F711FB" w14:paraId="144F9ACF" w14:textId="77777777">
        <w:trPr>
          <w:trHeight w:val="23"/>
        </w:trPr>
        <w:tc>
          <w:tcPr>
            <w:tcW w:w="3440" w:type="dxa"/>
            <w:tcBorders>
              <w:bottom w:val="single" w:sz="8" w:space="0" w:color="CCEEFF"/>
            </w:tcBorders>
            <w:vAlign w:val="bottom"/>
          </w:tcPr>
          <w:p w14:paraId="0C14276A" w14:textId="77777777" w:rsidR="00F711FB" w:rsidRDefault="00F711FB">
            <w:pPr>
              <w:rPr>
                <w:sz w:val="2"/>
                <w:szCs w:val="2"/>
              </w:rPr>
            </w:pPr>
          </w:p>
        </w:tc>
        <w:tc>
          <w:tcPr>
            <w:tcW w:w="2260" w:type="dxa"/>
            <w:tcBorders>
              <w:bottom w:val="single" w:sz="8" w:space="0" w:color="auto"/>
            </w:tcBorders>
            <w:vAlign w:val="bottom"/>
          </w:tcPr>
          <w:p w14:paraId="7C38B30B" w14:textId="77777777" w:rsidR="00F711FB" w:rsidRDefault="00F711FB">
            <w:pPr>
              <w:rPr>
                <w:sz w:val="2"/>
                <w:szCs w:val="2"/>
              </w:rPr>
            </w:pPr>
          </w:p>
        </w:tc>
        <w:tc>
          <w:tcPr>
            <w:tcW w:w="2180" w:type="dxa"/>
            <w:tcBorders>
              <w:bottom w:val="single" w:sz="8" w:space="0" w:color="auto"/>
            </w:tcBorders>
            <w:vAlign w:val="bottom"/>
          </w:tcPr>
          <w:p w14:paraId="2639AD46" w14:textId="77777777" w:rsidR="00F711FB" w:rsidRDefault="00F711FB">
            <w:pPr>
              <w:rPr>
                <w:sz w:val="2"/>
                <w:szCs w:val="2"/>
              </w:rPr>
            </w:pPr>
          </w:p>
        </w:tc>
        <w:tc>
          <w:tcPr>
            <w:tcW w:w="2220" w:type="dxa"/>
            <w:tcBorders>
              <w:bottom w:val="single" w:sz="8" w:space="0" w:color="auto"/>
            </w:tcBorders>
            <w:vAlign w:val="bottom"/>
          </w:tcPr>
          <w:p w14:paraId="0DB92F13" w14:textId="77777777" w:rsidR="00F711FB" w:rsidRDefault="00F711FB">
            <w:pPr>
              <w:rPr>
                <w:sz w:val="2"/>
                <w:szCs w:val="2"/>
              </w:rPr>
            </w:pPr>
          </w:p>
        </w:tc>
      </w:tr>
      <w:tr w:rsidR="00F711FB" w14:paraId="58ADCC83" w14:textId="77777777">
        <w:trPr>
          <w:trHeight w:val="257"/>
        </w:trPr>
        <w:tc>
          <w:tcPr>
            <w:tcW w:w="3440" w:type="dxa"/>
            <w:tcBorders>
              <w:bottom w:val="single" w:sz="8" w:space="0" w:color="CCEEFF"/>
            </w:tcBorders>
            <w:shd w:val="clear" w:color="auto" w:fill="CCEEFF"/>
            <w:vAlign w:val="bottom"/>
          </w:tcPr>
          <w:p w14:paraId="4CF2C5CC" w14:textId="77777777" w:rsidR="00F711FB" w:rsidRDefault="00DB3416">
            <w:pPr>
              <w:ind w:left="20"/>
              <w:rPr>
                <w:sz w:val="20"/>
                <w:szCs w:val="20"/>
              </w:rPr>
            </w:pPr>
            <w:r>
              <w:rPr>
                <w:rFonts w:ascii="Arial" w:eastAsia="Arial" w:hAnsi="Arial" w:cs="Arial"/>
                <w:sz w:val="20"/>
                <w:szCs w:val="20"/>
              </w:rPr>
              <w:t>Multiplier for Full-Value Shares</w:t>
            </w:r>
          </w:p>
        </w:tc>
        <w:tc>
          <w:tcPr>
            <w:tcW w:w="2260" w:type="dxa"/>
            <w:tcBorders>
              <w:bottom w:val="single" w:sz="8" w:space="0" w:color="CCEEFF"/>
            </w:tcBorders>
            <w:shd w:val="clear" w:color="auto" w:fill="CCEEFF"/>
            <w:vAlign w:val="bottom"/>
          </w:tcPr>
          <w:p w14:paraId="189B11B5" w14:textId="77777777" w:rsidR="00F711FB" w:rsidRDefault="00DB3416">
            <w:pPr>
              <w:jc w:val="center"/>
              <w:rPr>
                <w:sz w:val="20"/>
                <w:szCs w:val="20"/>
              </w:rPr>
            </w:pPr>
            <w:r>
              <w:rPr>
                <w:rFonts w:ascii="Arial" w:eastAsia="Arial" w:hAnsi="Arial" w:cs="Arial"/>
                <w:w w:val="86"/>
                <w:sz w:val="20"/>
                <w:szCs w:val="20"/>
              </w:rPr>
              <w:t>3.0</w:t>
            </w:r>
          </w:p>
        </w:tc>
        <w:tc>
          <w:tcPr>
            <w:tcW w:w="2180" w:type="dxa"/>
            <w:tcBorders>
              <w:bottom w:val="single" w:sz="8" w:space="0" w:color="CCEEFF"/>
            </w:tcBorders>
            <w:shd w:val="clear" w:color="auto" w:fill="CCEEFF"/>
            <w:vAlign w:val="bottom"/>
          </w:tcPr>
          <w:p w14:paraId="10030421" w14:textId="77777777" w:rsidR="00F711FB" w:rsidRDefault="00DB3416">
            <w:pPr>
              <w:jc w:val="center"/>
              <w:rPr>
                <w:sz w:val="20"/>
                <w:szCs w:val="20"/>
              </w:rPr>
            </w:pPr>
            <w:r>
              <w:rPr>
                <w:rFonts w:ascii="Arial" w:eastAsia="Arial" w:hAnsi="Arial" w:cs="Arial"/>
                <w:w w:val="86"/>
                <w:sz w:val="20"/>
                <w:szCs w:val="20"/>
              </w:rPr>
              <w:t>3.0</w:t>
            </w:r>
          </w:p>
        </w:tc>
        <w:tc>
          <w:tcPr>
            <w:tcW w:w="2220" w:type="dxa"/>
            <w:tcBorders>
              <w:bottom w:val="single" w:sz="8" w:space="0" w:color="CCEEFF"/>
            </w:tcBorders>
            <w:shd w:val="clear" w:color="auto" w:fill="CCEEFF"/>
            <w:vAlign w:val="bottom"/>
          </w:tcPr>
          <w:p w14:paraId="5EC22261" w14:textId="77777777" w:rsidR="00F711FB" w:rsidRDefault="00DB3416">
            <w:pPr>
              <w:jc w:val="center"/>
              <w:rPr>
                <w:sz w:val="20"/>
                <w:szCs w:val="20"/>
              </w:rPr>
            </w:pPr>
            <w:r>
              <w:rPr>
                <w:rFonts w:ascii="Arial" w:eastAsia="Arial" w:hAnsi="Arial" w:cs="Arial"/>
                <w:w w:val="86"/>
                <w:sz w:val="20"/>
                <w:szCs w:val="20"/>
              </w:rPr>
              <w:t>3.0</w:t>
            </w:r>
          </w:p>
        </w:tc>
      </w:tr>
      <w:tr w:rsidR="00F711FB" w14:paraId="66F646FD" w14:textId="77777777">
        <w:trPr>
          <w:trHeight w:val="261"/>
        </w:trPr>
        <w:tc>
          <w:tcPr>
            <w:tcW w:w="3440" w:type="dxa"/>
            <w:vAlign w:val="bottom"/>
          </w:tcPr>
          <w:p w14:paraId="1E8B9F4C" w14:textId="77777777" w:rsidR="00F711FB" w:rsidRDefault="00DB3416">
            <w:pPr>
              <w:ind w:left="20"/>
              <w:rPr>
                <w:sz w:val="20"/>
                <w:szCs w:val="20"/>
              </w:rPr>
            </w:pPr>
            <w:r>
              <w:rPr>
                <w:rFonts w:ascii="Arial" w:eastAsia="Arial" w:hAnsi="Arial" w:cs="Arial"/>
                <w:b/>
                <w:bCs/>
                <w:sz w:val="20"/>
                <w:szCs w:val="20"/>
              </w:rPr>
              <w:t>BURN RATE</w:t>
            </w:r>
          </w:p>
        </w:tc>
        <w:tc>
          <w:tcPr>
            <w:tcW w:w="2260" w:type="dxa"/>
            <w:vAlign w:val="bottom"/>
          </w:tcPr>
          <w:p w14:paraId="6D6AFB0D" w14:textId="77777777" w:rsidR="00F711FB" w:rsidRDefault="00DB3416">
            <w:pPr>
              <w:jc w:val="center"/>
              <w:rPr>
                <w:sz w:val="20"/>
                <w:szCs w:val="20"/>
              </w:rPr>
            </w:pPr>
            <w:r>
              <w:rPr>
                <w:rFonts w:ascii="Arial" w:eastAsia="Arial" w:hAnsi="Arial" w:cs="Arial"/>
                <w:w w:val="91"/>
                <w:sz w:val="20"/>
                <w:szCs w:val="20"/>
              </w:rPr>
              <w:t>2.24%</w:t>
            </w:r>
          </w:p>
        </w:tc>
        <w:tc>
          <w:tcPr>
            <w:tcW w:w="2180" w:type="dxa"/>
            <w:vAlign w:val="bottom"/>
          </w:tcPr>
          <w:p w14:paraId="3C2E16C3" w14:textId="77777777" w:rsidR="00F711FB" w:rsidRDefault="00DB3416">
            <w:pPr>
              <w:jc w:val="center"/>
              <w:rPr>
                <w:sz w:val="20"/>
                <w:szCs w:val="20"/>
              </w:rPr>
            </w:pPr>
            <w:r>
              <w:rPr>
                <w:rFonts w:ascii="Arial" w:eastAsia="Arial" w:hAnsi="Arial" w:cs="Arial"/>
                <w:w w:val="91"/>
                <w:sz w:val="20"/>
                <w:szCs w:val="20"/>
              </w:rPr>
              <w:t>2.29%</w:t>
            </w:r>
          </w:p>
        </w:tc>
        <w:tc>
          <w:tcPr>
            <w:tcW w:w="2220" w:type="dxa"/>
            <w:vAlign w:val="bottom"/>
          </w:tcPr>
          <w:p w14:paraId="4F2C0630" w14:textId="77777777" w:rsidR="00F711FB" w:rsidRDefault="00DB3416">
            <w:pPr>
              <w:jc w:val="center"/>
              <w:rPr>
                <w:sz w:val="20"/>
                <w:szCs w:val="20"/>
              </w:rPr>
            </w:pPr>
            <w:r>
              <w:rPr>
                <w:rFonts w:ascii="Arial" w:eastAsia="Arial" w:hAnsi="Arial" w:cs="Arial"/>
                <w:w w:val="91"/>
                <w:sz w:val="20"/>
                <w:szCs w:val="20"/>
              </w:rPr>
              <w:t>1.90%</w:t>
            </w:r>
          </w:p>
        </w:tc>
      </w:tr>
    </w:tbl>
    <w:p w14:paraId="110E32CD" w14:textId="77777777" w:rsidR="00F711FB" w:rsidRDefault="00F711FB">
      <w:pPr>
        <w:spacing w:line="276" w:lineRule="exact"/>
        <w:rPr>
          <w:sz w:val="20"/>
          <w:szCs w:val="20"/>
        </w:rPr>
      </w:pPr>
    </w:p>
    <w:p w14:paraId="68BFA29C" w14:textId="77777777" w:rsidR="00F711FB" w:rsidRDefault="00DB3416">
      <w:pPr>
        <w:spacing w:line="322" w:lineRule="auto"/>
        <w:ind w:right="180" w:firstLine="648"/>
        <w:jc w:val="both"/>
        <w:rPr>
          <w:sz w:val="20"/>
          <w:szCs w:val="20"/>
        </w:rPr>
      </w:pPr>
      <w:r>
        <w:rPr>
          <w:rFonts w:ascii="Arial" w:eastAsia="Arial" w:hAnsi="Arial" w:cs="Arial"/>
          <w:sz w:val="18"/>
          <w:szCs w:val="18"/>
        </w:rPr>
        <w:t>An additional metric we used to measure the impact of the requested share increase is overhang (number of shares subject to equity awards outstanding but not exercised, plus number of shares available to be granted, divided by weighted average shares outstanding at the end of the year). The table below represents our potential overhang levels based on our fully diluted common stock</w:t>
      </w:r>
    </w:p>
    <w:p w14:paraId="1ACE2719" w14:textId="77777777" w:rsidR="00F711FB" w:rsidRDefault="00DB3416">
      <w:pPr>
        <w:spacing w:line="20" w:lineRule="exact"/>
        <w:rPr>
          <w:sz w:val="20"/>
          <w:szCs w:val="20"/>
        </w:rPr>
      </w:pPr>
      <w:r>
        <w:rPr>
          <w:noProof/>
          <w:sz w:val="20"/>
          <w:szCs w:val="20"/>
        </w:rPr>
        <w:drawing>
          <wp:anchor distT="0" distB="0" distL="114300" distR="114300" simplePos="0" relativeHeight="251710976" behindDoc="1" locked="0" layoutInCell="0" allowOverlap="1" wp14:anchorId="2EB22784" wp14:editId="03A2C4EE">
            <wp:simplePos x="0" y="0"/>
            <wp:positionH relativeFrom="column">
              <wp:posOffset>5080</wp:posOffset>
            </wp:positionH>
            <wp:positionV relativeFrom="paragraph">
              <wp:posOffset>47625</wp:posOffset>
            </wp:positionV>
            <wp:extent cx="7132320" cy="17970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2"/>
                    <a:srcRect/>
                    <a:stretch>
                      <a:fillRect/>
                    </a:stretch>
                  </pic:blipFill>
                  <pic:spPr bwMode="auto">
                    <a:xfrm>
                      <a:off x="0" y="0"/>
                      <a:ext cx="7132320" cy="179705"/>
                    </a:xfrm>
                    <a:prstGeom prst="rect">
                      <a:avLst/>
                    </a:prstGeom>
                    <a:noFill/>
                  </pic:spPr>
                </pic:pic>
              </a:graphicData>
            </a:graphic>
          </wp:anchor>
        </w:drawing>
      </w:r>
    </w:p>
    <w:p w14:paraId="71BE9730" w14:textId="77777777" w:rsidR="00F711FB" w:rsidRDefault="00F711FB">
      <w:pPr>
        <w:spacing w:line="65" w:lineRule="exact"/>
        <w:rPr>
          <w:sz w:val="20"/>
          <w:szCs w:val="20"/>
        </w:rPr>
      </w:pPr>
    </w:p>
    <w:p w14:paraId="37BAF39D" w14:textId="77777777" w:rsidR="00F711FB" w:rsidRDefault="00DB3416">
      <w:pPr>
        <w:ind w:left="40"/>
        <w:rPr>
          <w:sz w:val="20"/>
          <w:szCs w:val="20"/>
        </w:rPr>
      </w:pPr>
      <w:r>
        <w:rPr>
          <w:rFonts w:ascii="Arial" w:eastAsia="Arial" w:hAnsi="Arial" w:cs="Arial"/>
          <w:color w:val="FFFFFF"/>
          <w:sz w:val="20"/>
          <w:szCs w:val="20"/>
        </w:rPr>
        <w:t>Potential Overhang with 2,200,000 Additional Shares</w:t>
      </w:r>
    </w:p>
    <w:p w14:paraId="1A20AC86" w14:textId="77777777" w:rsidR="00F711FB" w:rsidRDefault="00F711FB">
      <w:pPr>
        <w:spacing w:line="5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240"/>
        <w:gridCol w:w="2440"/>
        <w:gridCol w:w="1560"/>
      </w:tblGrid>
      <w:tr w:rsidR="00F711FB" w14:paraId="0612EFA0" w14:textId="77777777">
        <w:trPr>
          <w:trHeight w:val="230"/>
        </w:trPr>
        <w:tc>
          <w:tcPr>
            <w:tcW w:w="7240" w:type="dxa"/>
            <w:vAlign w:val="bottom"/>
          </w:tcPr>
          <w:p w14:paraId="72874607" w14:textId="77777777" w:rsidR="00F711FB" w:rsidRDefault="00DB3416">
            <w:pPr>
              <w:ind w:left="160"/>
              <w:rPr>
                <w:sz w:val="20"/>
                <w:szCs w:val="20"/>
              </w:rPr>
            </w:pPr>
            <w:r>
              <w:rPr>
                <w:rFonts w:ascii="Arial" w:eastAsia="Arial" w:hAnsi="Arial" w:cs="Arial"/>
                <w:sz w:val="18"/>
                <w:szCs w:val="18"/>
              </w:rPr>
              <w:t>Total Equity Awards Outstanding as of December 31, 2019</w:t>
            </w:r>
          </w:p>
        </w:tc>
        <w:tc>
          <w:tcPr>
            <w:tcW w:w="4000" w:type="dxa"/>
            <w:gridSpan w:val="2"/>
            <w:vAlign w:val="bottom"/>
          </w:tcPr>
          <w:p w14:paraId="4A9660F8" w14:textId="77777777" w:rsidR="00F711FB" w:rsidRDefault="00DB3416">
            <w:pPr>
              <w:ind w:left="2350"/>
              <w:jc w:val="center"/>
              <w:rPr>
                <w:sz w:val="20"/>
                <w:szCs w:val="20"/>
              </w:rPr>
            </w:pPr>
            <w:r>
              <w:rPr>
                <w:rFonts w:ascii="Arial" w:eastAsia="Arial" w:hAnsi="Arial" w:cs="Arial"/>
                <w:w w:val="89"/>
                <w:sz w:val="18"/>
                <w:szCs w:val="18"/>
              </w:rPr>
              <w:t>2,019,921</w:t>
            </w:r>
          </w:p>
        </w:tc>
      </w:tr>
      <w:tr w:rsidR="00F711FB" w14:paraId="16D8CB63" w14:textId="77777777">
        <w:trPr>
          <w:trHeight w:val="27"/>
        </w:trPr>
        <w:tc>
          <w:tcPr>
            <w:tcW w:w="7240" w:type="dxa"/>
            <w:vAlign w:val="bottom"/>
          </w:tcPr>
          <w:p w14:paraId="1F7F8553" w14:textId="77777777" w:rsidR="00F711FB" w:rsidRDefault="00F711FB">
            <w:pPr>
              <w:rPr>
                <w:sz w:val="2"/>
                <w:szCs w:val="2"/>
              </w:rPr>
            </w:pPr>
          </w:p>
        </w:tc>
        <w:tc>
          <w:tcPr>
            <w:tcW w:w="2440" w:type="dxa"/>
            <w:vAlign w:val="bottom"/>
          </w:tcPr>
          <w:p w14:paraId="7A2A7D77" w14:textId="77777777" w:rsidR="00F711FB" w:rsidRDefault="00F711FB">
            <w:pPr>
              <w:rPr>
                <w:sz w:val="2"/>
                <w:szCs w:val="2"/>
              </w:rPr>
            </w:pPr>
          </w:p>
        </w:tc>
        <w:tc>
          <w:tcPr>
            <w:tcW w:w="1560" w:type="dxa"/>
            <w:vAlign w:val="bottom"/>
          </w:tcPr>
          <w:p w14:paraId="4B1C46E6" w14:textId="77777777" w:rsidR="00F711FB" w:rsidRDefault="00F711FB">
            <w:pPr>
              <w:rPr>
                <w:sz w:val="2"/>
                <w:szCs w:val="2"/>
              </w:rPr>
            </w:pPr>
          </w:p>
        </w:tc>
      </w:tr>
      <w:tr w:rsidR="00F711FB" w14:paraId="37F0CE32" w14:textId="77777777">
        <w:trPr>
          <w:trHeight w:val="250"/>
        </w:trPr>
        <w:tc>
          <w:tcPr>
            <w:tcW w:w="7240" w:type="dxa"/>
            <w:tcBorders>
              <w:bottom w:val="single" w:sz="8" w:space="0" w:color="CCEEFF"/>
            </w:tcBorders>
            <w:shd w:val="clear" w:color="auto" w:fill="CCEEFF"/>
            <w:vAlign w:val="bottom"/>
          </w:tcPr>
          <w:p w14:paraId="15FF42AD" w14:textId="77777777" w:rsidR="00F711FB" w:rsidRDefault="00DB3416">
            <w:pPr>
              <w:ind w:left="300"/>
              <w:rPr>
                <w:sz w:val="20"/>
                <w:szCs w:val="20"/>
              </w:rPr>
            </w:pPr>
            <w:r>
              <w:rPr>
                <w:rFonts w:ascii="Arial" w:eastAsia="Arial" w:hAnsi="Arial" w:cs="Arial"/>
                <w:sz w:val="18"/>
                <w:szCs w:val="18"/>
              </w:rPr>
              <w:t>Options and Stock Appreciation Rights Outstanding*</w:t>
            </w:r>
          </w:p>
        </w:tc>
        <w:tc>
          <w:tcPr>
            <w:tcW w:w="2440" w:type="dxa"/>
            <w:tcBorders>
              <w:bottom w:val="single" w:sz="8" w:space="0" w:color="CCEEFF"/>
            </w:tcBorders>
            <w:shd w:val="clear" w:color="auto" w:fill="CCEEFF"/>
            <w:vAlign w:val="bottom"/>
          </w:tcPr>
          <w:p w14:paraId="7CAD92AD" w14:textId="77777777" w:rsidR="00F711FB" w:rsidRDefault="00DB3416">
            <w:pPr>
              <w:ind w:left="530"/>
              <w:jc w:val="center"/>
              <w:rPr>
                <w:sz w:val="20"/>
                <w:szCs w:val="20"/>
              </w:rPr>
            </w:pPr>
            <w:r>
              <w:rPr>
                <w:rFonts w:ascii="Arial" w:eastAsia="Arial" w:hAnsi="Arial" w:cs="Arial"/>
                <w:w w:val="89"/>
                <w:sz w:val="18"/>
                <w:szCs w:val="18"/>
              </w:rPr>
              <w:t>732,262</w:t>
            </w:r>
          </w:p>
        </w:tc>
        <w:tc>
          <w:tcPr>
            <w:tcW w:w="1560" w:type="dxa"/>
            <w:tcBorders>
              <w:bottom w:val="single" w:sz="8" w:space="0" w:color="CCEEFF"/>
            </w:tcBorders>
            <w:shd w:val="clear" w:color="auto" w:fill="CCEEFF"/>
            <w:vAlign w:val="bottom"/>
          </w:tcPr>
          <w:p w14:paraId="29E10104" w14:textId="77777777" w:rsidR="00F711FB" w:rsidRDefault="00F711FB">
            <w:pPr>
              <w:rPr>
                <w:sz w:val="21"/>
                <w:szCs w:val="21"/>
              </w:rPr>
            </w:pPr>
          </w:p>
        </w:tc>
      </w:tr>
      <w:tr w:rsidR="00F711FB" w14:paraId="2D04FA99" w14:textId="77777777">
        <w:trPr>
          <w:trHeight w:val="243"/>
        </w:trPr>
        <w:tc>
          <w:tcPr>
            <w:tcW w:w="7240" w:type="dxa"/>
            <w:vAlign w:val="bottom"/>
          </w:tcPr>
          <w:p w14:paraId="2C23228A" w14:textId="77777777" w:rsidR="00F711FB" w:rsidRDefault="00DB3416">
            <w:pPr>
              <w:ind w:left="300"/>
              <w:rPr>
                <w:sz w:val="20"/>
                <w:szCs w:val="20"/>
              </w:rPr>
            </w:pPr>
            <w:r>
              <w:rPr>
                <w:rFonts w:ascii="Arial" w:eastAsia="Arial" w:hAnsi="Arial" w:cs="Arial"/>
                <w:sz w:val="18"/>
                <w:szCs w:val="18"/>
              </w:rPr>
              <w:t>Restricted Stock Awards</w:t>
            </w:r>
          </w:p>
        </w:tc>
        <w:tc>
          <w:tcPr>
            <w:tcW w:w="2440" w:type="dxa"/>
            <w:vAlign w:val="bottom"/>
          </w:tcPr>
          <w:p w14:paraId="5AF0E1D2" w14:textId="77777777" w:rsidR="00F711FB" w:rsidRDefault="00DB3416">
            <w:pPr>
              <w:ind w:left="550"/>
              <w:jc w:val="center"/>
              <w:rPr>
                <w:sz w:val="20"/>
                <w:szCs w:val="20"/>
              </w:rPr>
            </w:pPr>
            <w:r>
              <w:rPr>
                <w:rFonts w:ascii="Arial" w:eastAsia="Arial" w:hAnsi="Arial" w:cs="Arial"/>
                <w:w w:val="89"/>
                <w:sz w:val="18"/>
                <w:szCs w:val="18"/>
              </w:rPr>
              <w:t>1,050,455</w:t>
            </w:r>
          </w:p>
        </w:tc>
        <w:tc>
          <w:tcPr>
            <w:tcW w:w="1560" w:type="dxa"/>
            <w:vAlign w:val="bottom"/>
          </w:tcPr>
          <w:p w14:paraId="66141F63" w14:textId="77777777" w:rsidR="00F711FB" w:rsidRDefault="00F711FB">
            <w:pPr>
              <w:rPr>
                <w:sz w:val="21"/>
                <w:szCs w:val="21"/>
              </w:rPr>
            </w:pPr>
          </w:p>
        </w:tc>
      </w:tr>
      <w:tr w:rsidR="00F711FB" w14:paraId="2126E941" w14:textId="77777777">
        <w:trPr>
          <w:trHeight w:val="27"/>
        </w:trPr>
        <w:tc>
          <w:tcPr>
            <w:tcW w:w="7240" w:type="dxa"/>
            <w:vAlign w:val="bottom"/>
          </w:tcPr>
          <w:p w14:paraId="330E8D0F" w14:textId="77777777" w:rsidR="00F711FB" w:rsidRDefault="00F711FB">
            <w:pPr>
              <w:rPr>
                <w:sz w:val="2"/>
                <w:szCs w:val="2"/>
              </w:rPr>
            </w:pPr>
          </w:p>
        </w:tc>
        <w:tc>
          <w:tcPr>
            <w:tcW w:w="2440" w:type="dxa"/>
            <w:vAlign w:val="bottom"/>
          </w:tcPr>
          <w:p w14:paraId="50464B3F" w14:textId="77777777" w:rsidR="00F711FB" w:rsidRDefault="00F711FB">
            <w:pPr>
              <w:rPr>
                <w:sz w:val="2"/>
                <w:szCs w:val="2"/>
              </w:rPr>
            </w:pPr>
          </w:p>
        </w:tc>
        <w:tc>
          <w:tcPr>
            <w:tcW w:w="1560" w:type="dxa"/>
            <w:vAlign w:val="bottom"/>
          </w:tcPr>
          <w:p w14:paraId="33C17EB6" w14:textId="77777777" w:rsidR="00F711FB" w:rsidRDefault="00F711FB">
            <w:pPr>
              <w:rPr>
                <w:sz w:val="2"/>
                <w:szCs w:val="2"/>
              </w:rPr>
            </w:pPr>
          </w:p>
        </w:tc>
      </w:tr>
      <w:tr w:rsidR="00F711FB" w14:paraId="2C6382D3" w14:textId="77777777">
        <w:trPr>
          <w:trHeight w:val="250"/>
        </w:trPr>
        <w:tc>
          <w:tcPr>
            <w:tcW w:w="7240" w:type="dxa"/>
            <w:tcBorders>
              <w:bottom w:val="single" w:sz="8" w:space="0" w:color="CCEEFF"/>
            </w:tcBorders>
            <w:shd w:val="clear" w:color="auto" w:fill="CCEEFF"/>
            <w:vAlign w:val="bottom"/>
          </w:tcPr>
          <w:p w14:paraId="6CCF33FC" w14:textId="77777777" w:rsidR="00F711FB" w:rsidRDefault="00DB3416">
            <w:pPr>
              <w:ind w:left="300"/>
              <w:rPr>
                <w:sz w:val="20"/>
                <w:szCs w:val="20"/>
              </w:rPr>
            </w:pPr>
            <w:r>
              <w:rPr>
                <w:rFonts w:ascii="Arial" w:eastAsia="Arial" w:hAnsi="Arial" w:cs="Arial"/>
                <w:sz w:val="18"/>
                <w:szCs w:val="18"/>
              </w:rPr>
              <w:t>Restricted Stock Units and Performance Stock Units</w:t>
            </w:r>
          </w:p>
        </w:tc>
        <w:tc>
          <w:tcPr>
            <w:tcW w:w="2440" w:type="dxa"/>
            <w:tcBorders>
              <w:bottom w:val="single" w:sz="8" w:space="0" w:color="CCEEFF"/>
            </w:tcBorders>
            <w:shd w:val="clear" w:color="auto" w:fill="CCEEFF"/>
            <w:vAlign w:val="bottom"/>
          </w:tcPr>
          <w:p w14:paraId="640A2E6D" w14:textId="77777777" w:rsidR="00F711FB" w:rsidRDefault="00DB3416">
            <w:pPr>
              <w:ind w:left="530"/>
              <w:jc w:val="center"/>
              <w:rPr>
                <w:sz w:val="20"/>
                <w:szCs w:val="20"/>
              </w:rPr>
            </w:pPr>
            <w:r>
              <w:rPr>
                <w:rFonts w:ascii="Arial" w:eastAsia="Arial" w:hAnsi="Arial" w:cs="Arial"/>
                <w:w w:val="89"/>
                <w:sz w:val="18"/>
                <w:szCs w:val="18"/>
              </w:rPr>
              <w:t>237,204</w:t>
            </w:r>
          </w:p>
        </w:tc>
        <w:tc>
          <w:tcPr>
            <w:tcW w:w="1560" w:type="dxa"/>
            <w:tcBorders>
              <w:bottom w:val="single" w:sz="8" w:space="0" w:color="CCEEFF"/>
            </w:tcBorders>
            <w:shd w:val="clear" w:color="auto" w:fill="CCEEFF"/>
            <w:vAlign w:val="bottom"/>
          </w:tcPr>
          <w:p w14:paraId="75A3EA61" w14:textId="77777777" w:rsidR="00F711FB" w:rsidRDefault="00F711FB">
            <w:pPr>
              <w:rPr>
                <w:sz w:val="21"/>
                <w:szCs w:val="21"/>
              </w:rPr>
            </w:pPr>
          </w:p>
        </w:tc>
      </w:tr>
      <w:tr w:rsidR="00F711FB" w14:paraId="37EA357E" w14:textId="77777777">
        <w:trPr>
          <w:trHeight w:val="243"/>
        </w:trPr>
        <w:tc>
          <w:tcPr>
            <w:tcW w:w="7240" w:type="dxa"/>
            <w:vAlign w:val="bottom"/>
          </w:tcPr>
          <w:p w14:paraId="009EAE99" w14:textId="77777777" w:rsidR="00F711FB" w:rsidRDefault="00DB3416">
            <w:pPr>
              <w:ind w:left="180"/>
              <w:rPr>
                <w:sz w:val="20"/>
                <w:szCs w:val="20"/>
              </w:rPr>
            </w:pPr>
            <w:r>
              <w:rPr>
                <w:rFonts w:ascii="Arial" w:eastAsia="Arial" w:hAnsi="Arial" w:cs="Arial"/>
                <w:sz w:val="18"/>
                <w:szCs w:val="18"/>
              </w:rPr>
              <w:t>Shares Available for Grant</w:t>
            </w:r>
          </w:p>
        </w:tc>
        <w:tc>
          <w:tcPr>
            <w:tcW w:w="4000" w:type="dxa"/>
            <w:gridSpan w:val="2"/>
            <w:vAlign w:val="bottom"/>
          </w:tcPr>
          <w:p w14:paraId="629CE42B" w14:textId="77777777" w:rsidR="00F711FB" w:rsidRDefault="00DB3416">
            <w:pPr>
              <w:ind w:left="2350"/>
              <w:jc w:val="center"/>
              <w:rPr>
                <w:sz w:val="20"/>
                <w:szCs w:val="20"/>
              </w:rPr>
            </w:pPr>
            <w:r>
              <w:rPr>
                <w:rFonts w:ascii="Arial" w:eastAsia="Arial" w:hAnsi="Arial" w:cs="Arial"/>
                <w:w w:val="89"/>
                <w:sz w:val="18"/>
                <w:szCs w:val="18"/>
              </w:rPr>
              <w:t>1,472,417</w:t>
            </w:r>
          </w:p>
        </w:tc>
      </w:tr>
      <w:tr w:rsidR="00F711FB" w14:paraId="4833BD8B" w14:textId="77777777">
        <w:trPr>
          <w:trHeight w:val="27"/>
        </w:trPr>
        <w:tc>
          <w:tcPr>
            <w:tcW w:w="7240" w:type="dxa"/>
            <w:vAlign w:val="bottom"/>
          </w:tcPr>
          <w:p w14:paraId="2F12E8FC" w14:textId="77777777" w:rsidR="00F711FB" w:rsidRDefault="00F711FB">
            <w:pPr>
              <w:rPr>
                <w:sz w:val="2"/>
                <w:szCs w:val="2"/>
              </w:rPr>
            </w:pPr>
          </w:p>
        </w:tc>
        <w:tc>
          <w:tcPr>
            <w:tcW w:w="2440" w:type="dxa"/>
            <w:vAlign w:val="bottom"/>
          </w:tcPr>
          <w:p w14:paraId="0380C698" w14:textId="77777777" w:rsidR="00F711FB" w:rsidRDefault="00F711FB">
            <w:pPr>
              <w:rPr>
                <w:sz w:val="2"/>
                <w:szCs w:val="2"/>
              </w:rPr>
            </w:pPr>
          </w:p>
        </w:tc>
        <w:tc>
          <w:tcPr>
            <w:tcW w:w="1560" w:type="dxa"/>
            <w:vAlign w:val="bottom"/>
          </w:tcPr>
          <w:p w14:paraId="7E4F6DC9" w14:textId="77777777" w:rsidR="00F711FB" w:rsidRDefault="00F711FB">
            <w:pPr>
              <w:rPr>
                <w:sz w:val="2"/>
                <w:szCs w:val="2"/>
              </w:rPr>
            </w:pPr>
          </w:p>
        </w:tc>
      </w:tr>
      <w:tr w:rsidR="00F711FB" w14:paraId="3A80FFD6" w14:textId="77777777">
        <w:trPr>
          <w:trHeight w:val="250"/>
        </w:trPr>
        <w:tc>
          <w:tcPr>
            <w:tcW w:w="7240" w:type="dxa"/>
            <w:tcBorders>
              <w:bottom w:val="single" w:sz="8" w:space="0" w:color="CCEEFF"/>
            </w:tcBorders>
            <w:shd w:val="clear" w:color="auto" w:fill="CCEEFF"/>
            <w:vAlign w:val="bottom"/>
          </w:tcPr>
          <w:p w14:paraId="03FB4B5A" w14:textId="77777777" w:rsidR="00F711FB" w:rsidRDefault="00DB3416">
            <w:pPr>
              <w:ind w:left="300"/>
              <w:rPr>
                <w:sz w:val="20"/>
                <w:szCs w:val="20"/>
              </w:rPr>
            </w:pPr>
            <w:r>
              <w:rPr>
                <w:rFonts w:ascii="Arial" w:eastAsia="Arial" w:hAnsi="Arial" w:cs="Arial"/>
                <w:sz w:val="18"/>
                <w:szCs w:val="18"/>
              </w:rPr>
              <w:t>Shares Available for Grant Under the 2014 Plan</w:t>
            </w:r>
          </w:p>
        </w:tc>
        <w:tc>
          <w:tcPr>
            <w:tcW w:w="2440" w:type="dxa"/>
            <w:tcBorders>
              <w:bottom w:val="single" w:sz="8" w:space="0" w:color="CCEEFF"/>
            </w:tcBorders>
            <w:shd w:val="clear" w:color="auto" w:fill="CCEEFF"/>
            <w:vAlign w:val="bottom"/>
          </w:tcPr>
          <w:p w14:paraId="5A86649B" w14:textId="77777777" w:rsidR="00F711FB" w:rsidRDefault="00DB3416">
            <w:pPr>
              <w:ind w:left="550"/>
              <w:jc w:val="center"/>
              <w:rPr>
                <w:sz w:val="20"/>
                <w:szCs w:val="20"/>
              </w:rPr>
            </w:pPr>
            <w:r>
              <w:rPr>
                <w:rFonts w:ascii="Arial" w:eastAsia="Arial" w:hAnsi="Arial" w:cs="Arial"/>
                <w:w w:val="89"/>
                <w:sz w:val="18"/>
                <w:szCs w:val="18"/>
              </w:rPr>
              <w:t>1,353,570</w:t>
            </w:r>
          </w:p>
        </w:tc>
        <w:tc>
          <w:tcPr>
            <w:tcW w:w="1560" w:type="dxa"/>
            <w:tcBorders>
              <w:bottom w:val="single" w:sz="8" w:space="0" w:color="CCEEFF"/>
            </w:tcBorders>
            <w:shd w:val="clear" w:color="auto" w:fill="CCEEFF"/>
            <w:vAlign w:val="bottom"/>
          </w:tcPr>
          <w:p w14:paraId="70CE6EE3" w14:textId="77777777" w:rsidR="00F711FB" w:rsidRDefault="00F711FB">
            <w:pPr>
              <w:rPr>
                <w:sz w:val="21"/>
                <w:szCs w:val="21"/>
              </w:rPr>
            </w:pPr>
          </w:p>
        </w:tc>
      </w:tr>
      <w:tr w:rsidR="00F711FB" w14:paraId="44B5E4C4" w14:textId="77777777">
        <w:trPr>
          <w:trHeight w:val="243"/>
        </w:trPr>
        <w:tc>
          <w:tcPr>
            <w:tcW w:w="7240" w:type="dxa"/>
            <w:vAlign w:val="bottom"/>
          </w:tcPr>
          <w:p w14:paraId="01E39AE0" w14:textId="77777777" w:rsidR="00F711FB" w:rsidRDefault="00DB3416">
            <w:pPr>
              <w:ind w:left="300"/>
              <w:rPr>
                <w:sz w:val="20"/>
                <w:szCs w:val="20"/>
              </w:rPr>
            </w:pPr>
            <w:r>
              <w:rPr>
                <w:rFonts w:ascii="Arial" w:eastAsia="Arial" w:hAnsi="Arial" w:cs="Arial"/>
                <w:sz w:val="18"/>
                <w:szCs w:val="18"/>
              </w:rPr>
              <w:t>Shares Available for Grant Under the 2010 Plan</w:t>
            </w:r>
          </w:p>
        </w:tc>
        <w:tc>
          <w:tcPr>
            <w:tcW w:w="2440" w:type="dxa"/>
            <w:vAlign w:val="bottom"/>
          </w:tcPr>
          <w:p w14:paraId="13B92698" w14:textId="77777777" w:rsidR="00F711FB" w:rsidRDefault="00DB3416">
            <w:pPr>
              <w:ind w:left="530"/>
              <w:jc w:val="center"/>
              <w:rPr>
                <w:sz w:val="20"/>
                <w:szCs w:val="20"/>
              </w:rPr>
            </w:pPr>
            <w:r>
              <w:rPr>
                <w:rFonts w:ascii="Arial" w:eastAsia="Arial" w:hAnsi="Arial" w:cs="Arial"/>
                <w:w w:val="89"/>
                <w:sz w:val="18"/>
                <w:szCs w:val="18"/>
              </w:rPr>
              <w:t>118,847</w:t>
            </w:r>
          </w:p>
        </w:tc>
        <w:tc>
          <w:tcPr>
            <w:tcW w:w="1560" w:type="dxa"/>
            <w:vAlign w:val="bottom"/>
          </w:tcPr>
          <w:p w14:paraId="410A56EF" w14:textId="77777777" w:rsidR="00F711FB" w:rsidRDefault="00F711FB">
            <w:pPr>
              <w:rPr>
                <w:sz w:val="21"/>
                <w:szCs w:val="21"/>
              </w:rPr>
            </w:pPr>
          </w:p>
        </w:tc>
      </w:tr>
      <w:tr w:rsidR="00F711FB" w14:paraId="6B07E84C" w14:textId="77777777">
        <w:trPr>
          <w:trHeight w:val="27"/>
        </w:trPr>
        <w:tc>
          <w:tcPr>
            <w:tcW w:w="7240" w:type="dxa"/>
            <w:vAlign w:val="bottom"/>
          </w:tcPr>
          <w:p w14:paraId="11161A28" w14:textId="77777777" w:rsidR="00F711FB" w:rsidRDefault="00F711FB">
            <w:pPr>
              <w:rPr>
                <w:sz w:val="2"/>
                <w:szCs w:val="2"/>
              </w:rPr>
            </w:pPr>
          </w:p>
        </w:tc>
        <w:tc>
          <w:tcPr>
            <w:tcW w:w="2440" w:type="dxa"/>
            <w:vAlign w:val="bottom"/>
          </w:tcPr>
          <w:p w14:paraId="17F63A0A" w14:textId="77777777" w:rsidR="00F711FB" w:rsidRDefault="00F711FB">
            <w:pPr>
              <w:rPr>
                <w:sz w:val="2"/>
                <w:szCs w:val="2"/>
              </w:rPr>
            </w:pPr>
          </w:p>
        </w:tc>
        <w:tc>
          <w:tcPr>
            <w:tcW w:w="1560" w:type="dxa"/>
            <w:vAlign w:val="bottom"/>
          </w:tcPr>
          <w:p w14:paraId="5C1D4C60" w14:textId="77777777" w:rsidR="00F711FB" w:rsidRDefault="00F711FB">
            <w:pPr>
              <w:rPr>
                <w:sz w:val="2"/>
                <w:szCs w:val="2"/>
              </w:rPr>
            </w:pPr>
          </w:p>
        </w:tc>
      </w:tr>
      <w:tr w:rsidR="00F711FB" w14:paraId="6F7F5917" w14:textId="77777777">
        <w:trPr>
          <w:trHeight w:val="250"/>
        </w:trPr>
        <w:tc>
          <w:tcPr>
            <w:tcW w:w="7240" w:type="dxa"/>
            <w:tcBorders>
              <w:bottom w:val="single" w:sz="8" w:space="0" w:color="CCEEFF"/>
            </w:tcBorders>
            <w:shd w:val="clear" w:color="auto" w:fill="CCEEFF"/>
            <w:vAlign w:val="bottom"/>
          </w:tcPr>
          <w:p w14:paraId="29679B41" w14:textId="77777777" w:rsidR="00F711FB" w:rsidRDefault="00DB3416">
            <w:pPr>
              <w:ind w:left="160"/>
              <w:rPr>
                <w:sz w:val="20"/>
                <w:szCs w:val="20"/>
              </w:rPr>
            </w:pPr>
            <w:r>
              <w:rPr>
                <w:rFonts w:ascii="Arial" w:eastAsia="Arial" w:hAnsi="Arial" w:cs="Arial"/>
                <w:sz w:val="18"/>
                <w:szCs w:val="18"/>
              </w:rPr>
              <w:t>Additional Requested Shares</w:t>
            </w:r>
          </w:p>
        </w:tc>
        <w:tc>
          <w:tcPr>
            <w:tcW w:w="4000" w:type="dxa"/>
            <w:gridSpan w:val="2"/>
            <w:tcBorders>
              <w:bottom w:val="single" w:sz="8" w:space="0" w:color="CCEEFF"/>
            </w:tcBorders>
            <w:shd w:val="clear" w:color="auto" w:fill="CCEEFF"/>
            <w:vAlign w:val="bottom"/>
          </w:tcPr>
          <w:p w14:paraId="06BBD8F8" w14:textId="77777777" w:rsidR="00F711FB" w:rsidRDefault="00DB3416">
            <w:pPr>
              <w:ind w:left="2350"/>
              <w:jc w:val="center"/>
              <w:rPr>
                <w:sz w:val="20"/>
                <w:szCs w:val="20"/>
              </w:rPr>
            </w:pPr>
            <w:r>
              <w:rPr>
                <w:rFonts w:ascii="Arial" w:eastAsia="Arial" w:hAnsi="Arial" w:cs="Arial"/>
                <w:w w:val="89"/>
                <w:sz w:val="18"/>
                <w:szCs w:val="18"/>
              </w:rPr>
              <w:t>2,200,000</w:t>
            </w:r>
          </w:p>
        </w:tc>
      </w:tr>
      <w:tr w:rsidR="00F711FB" w14:paraId="78DF90D9" w14:textId="77777777">
        <w:trPr>
          <w:trHeight w:val="243"/>
        </w:trPr>
        <w:tc>
          <w:tcPr>
            <w:tcW w:w="7240" w:type="dxa"/>
            <w:vAlign w:val="bottom"/>
          </w:tcPr>
          <w:p w14:paraId="0389ADA3" w14:textId="77777777" w:rsidR="00F711FB" w:rsidRDefault="00DB3416">
            <w:pPr>
              <w:ind w:left="300"/>
              <w:rPr>
                <w:sz w:val="20"/>
                <w:szCs w:val="20"/>
              </w:rPr>
            </w:pPr>
            <w:r>
              <w:rPr>
                <w:rFonts w:ascii="Arial" w:eastAsia="Arial" w:hAnsi="Arial" w:cs="Arial"/>
                <w:sz w:val="18"/>
                <w:szCs w:val="18"/>
              </w:rPr>
              <w:t>Total Potential Dilution, or Overhang</w:t>
            </w:r>
          </w:p>
        </w:tc>
        <w:tc>
          <w:tcPr>
            <w:tcW w:w="4000" w:type="dxa"/>
            <w:gridSpan w:val="2"/>
            <w:vAlign w:val="bottom"/>
          </w:tcPr>
          <w:p w14:paraId="53D6F771" w14:textId="77777777" w:rsidR="00F711FB" w:rsidRDefault="00DB3416">
            <w:pPr>
              <w:ind w:left="2350"/>
              <w:jc w:val="center"/>
              <w:rPr>
                <w:sz w:val="20"/>
                <w:szCs w:val="20"/>
              </w:rPr>
            </w:pPr>
            <w:r>
              <w:rPr>
                <w:rFonts w:ascii="Arial" w:eastAsia="Arial" w:hAnsi="Arial" w:cs="Arial"/>
                <w:b/>
                <w:bCs/>
                <w:w w:val="89"/>
                <w:sz w:val="18"/>
                <w:szCs w:val="18"/>
              </w:rPr>
              <w:t>5,692,338</w:t>
            </w:r>
          </w:p>
        </w:tc>
      </w:tr>
      <w:tr w:rsidR="00F711FB" w14:paraId="7457AC90" w14:textId="77777777">
        <w:trPr>
          <w:trHeight w:val="27"/>
        </w:trPr>
        <w:tc>
          <w:tcPr>
            <w:tcW w:w="7240" w:type="dxa"/>
            <w:tcBorders>
              <w:bottom w:val="single" w:sz="8" w:space="0" w:color="CCEEFF"/>
            </w:tcBorders>
            <w:vAlign w:val="bottom"/>
          </w:tcPr>
          <w:p w14:paraId="33C4DD21" w14:textId="77777777" w:rsidR="00F711FB" w:rsidRDefault="00F711FB">
            <w:pPr>
              <w:rPr>
                <w:sz w:val="2"/>
                <w:szCs w:val="2"/>
              </w:rPr>
            </w:pPr>
          </w:p>
        </w:tc>
        <w:tc>
          <w:tcPr>
            <w:tcW w:w="2440" w:type="dxa"/>
            <w:tcBorders>
              <w:bottom w:val="single" w:sz="8" w:space="0" w:color="CCEEFF"/>
            </w:tcBorders>
            <w:vAlign w:val="bottom"/>
          </w:tcPr>
          <w:p w14:paraId="2263FE0D" w14:textId="77777777" w:rsidR="00F711FB" w:rsidRDefault="00F711FB">
            <w:pPr>
              <w:rPr>
                <w:sz w:val="2"/>
                <w:szCs w:val="2"/>
              </w:rPr>
            </w:pPr>
          </w:p>
        </w:tc>
        <w:tc>
          <w:tcPr>
            <w:tcW w:w="1560" w:type="dxa"/>
            <w:tcBorders>
              <w:bottom w:val="single" w:sz="8" w:space="0" w:color="auto"/>
            </w:tcBorders>
            <w:vAlign w:val="bottom"/>
          </w:tcPr>
          <w:p w14:paraId="71160200" w14:textId="77777777" w:rsidR="00F711FB" w:rsidRDefault="00F711FB">
            <w:pPr>
              <w:rPr>
                <w:sz w:val="2"/>
                <w:szCs w:val="2"/>
              </w:rPr>
            </w:pPr>
          </w:p>
        </w:tc>
      </w:tr>
      <w:tr w:rsidR="00F711FB" w14:paraId="2440C37A" w14:textId="77777777">
        <w:trPr>
          <w:trHeight w:val="237"/>
        </w:trPr>
        <w:tc>
          <w:tcPr>
            <w:tcW w:w="7240" w:type="dxa"/>
            <w:shd w:val="clear" w:color="auto" w:fill="CCEEFF"/>
            <w:vAlign w:val="bottom"/>
          </w:tcPr>
          <w:p w14:paraId="6284062C" w14:textId="77777777" w:rsidR="00F711FB" w:rsidRDefault="00DB3416">
            <w:pPr>
              <w:ind w:left="300"/>
              <w:rPr>
                <w:sz w:val="20"/>
                <w:szCs w:val="20"/>
              </w:rPr>
            </w:pPr>
            <w:r>
              <w:rPr>
                <w:rFonts w:ascii="Arial" w:eastAsia="Arial" w:hAnsi="Arial" w:cs="Arial"/>
                <w:sz w:val="18"/>
                <w:szCs w:val="18"/>
              </w:rPr>
              <w:t>Potential Dilution as a Percentage of Fully-Diluted Common Stock Outstanding</w:t>
            </w:r>
          </w:p>
        </w:tc>
        <w:tc>
          <w:tcPr>
            <w:tcW w:w="4000" w:type="dxa"/>
            <w:gridSpan w:val="2"/>
            <w:shd w:val="clear" w:color="auto" w:fill="CCEEFF"/>
            <w:vAlign w:val="bottom"/>
          </w:tcPr>
          <w:p w14:paraId="7DEDBB8B" w14:textId="77777777" w:rsidR="00F711FB" w:rsidRDefault="00DB3416">
            <w:pPr>
              <w:ind w:left="2350"/>
              <w:jc w:val="center"/>
              <w:rPr>
                <w:sz w:val="20"/>
                <w:szCs w:val="20"/>
              </w:rPr>
            </w:pPr>
            <w:r>
              <w:rPr>
                <w:rFonts w:ascii="Arial" w:eastAsia="Arial" w:hAnsi="Arial" w:cs="Arial"/>
                <w:b/>
                <w:bCs/>
                <w:w w:val="91"/>
                <w:sz w:val="18"/>
                <w:szCs w:val="18"/>
              </w:rPr>
              <w:t>5.80</w:t>
            </w:r>
          </w:p>
        </w:tc>
      </w:tr>
      <w:tr w:rsidR="00F711FB" w14:paraId="4BEE92BA" w14:textId="77777777">
        <w:trPr>
          <w:trHeight w:val="27"/>
        </w:trPr>
        <w:tc>
          <w:tcPr>
            <w:tcW w:w="7240" w:type="dxa"/>
            <w:shd w:val="clear" w:color="auto" w:fill="CCEEFF"/>
            <w:vAlign w:val="bottom"/>
          </w:tcPr>
          <w:p w14:paraId="6397DC16" w14:textId="77777777" w:rsidR="00F711FB" w:rsidRDefault="00F711FB">
            <w:pPr>
              <w:rPr>
                <w:sz w:val="2"/>
                <w:szCs w:val="2"/>
              </w:rPr>
            </w:pPr>
          </w:p>
        </w:tc>
        <w:tc>
          <w:tcPr>
            <w:tcW w:w="2440" w:type="dxa"/>
            <w:shd w:val="clear" w:color="auto" w:fill="CCEEFF"/>
            <w:vAlign w:val="bottom"/>
          </w:tcPr>
          <w:p w14:paraId="53E31DBE" w14:textId="77777777" w:rsidR="00F711FB" w:rsidRDefault="00F711FB">
            <w:pPr>
              <w:rPr>
                <w:sz w:val="2"/>
                <w:szCs w:val="2"/>
              </w:rPr>
            </w:pPr>
          </w:p>
        </w:tc>
        <w:tc>
          <w:tcPr>
            <w:tcW w:w="1560" w:type="dxa"/>
            <w:shd w:val="clear" w:color="auto" w:fill="CCEEFF"/>
            <w:vAlign w:val="bottom"/>
          </w:tcPr>
          <w:p w14:paraId="4AF8F57D" w14:textId="77777777" w:rsidR="00F711FB" w:rsidRDefault="00F711FB">
            <w:pPr>
              <w:rPr>
                <w:sz w:val="2"/>
                <w:szCs w:val="2"/>
              </w:rPr>
            </w:pPr>
          </w:p>
        </w:tc>
      </w:tr>
    </w:tbl>
    <w:p w14:paraId="1A7FCD01" w14:textId="77777777" w:rsidR="00F711FB" w:rsidRDefault="00F711FB">
      <w:pPr>
        <w:spacing w:line="229" w:lineRule="exact"/>
        <w:rPr>
          <w:sz w:val="20"/>
          <w:szCs w:val="20"/>
        </w:rPr>
      </w:pPr>
    </w:p>
    <w:p w14:paraId="33E85444" w14:textId="77777777" w:rsidR="00F711FB" w:rsidRDefault="00DB3416">
      <w:pPr>
        <w:rPr>
          <w:sz w:val="20"/>
          <w:szCs w:val="20"/>
        </w:rPr>
      </w:pPr>
      <w:r>
        <w:rPr>
          <w:rFonts w:ascii="Arial" w:eastAsia="Arial" w:hAnsi="Arial" w:cs="Arial"/>
          <w:sz w:val="18"/>
          <w:szCs w:val="18"/>
        </w:rPr>
        <w:t>* The weighted-average exercise price is $26.71; weighted average remaining contractual term: 1.06 years</w:t>
      </w:r>
    </w:p>
    <w:p w14:paraId="72F57151" w14:textId="77777777" w:rsidR="00F711FB" w:rsidRDefault="00F711FB">
      <w:pPr>
        <w:spacing w:line="239" w:lineRule="exact"/>
        <w:rPr>
          <w:sz w:val="20"/>
          <w:szCs w:val="20"/>
        </w:rPr>
      </w:pPr>
    </w:p>
    <w:p w14:paraId="4D092E9B" w14:textId="77777777" w:rsidR="00F711FB" w:rsidRDefault="00DB3416">
      <w:pPr>
        <w:rPr>
          <w:sz w:val="20"/>
          <w:szCs w:val="20"/>
        </w:rPr>
      </w:pPr>
      <w:r>
        <w:rPr>
          <w:rFonts w:ascii="Arial" w:eastAsia="Arial" w:hAnsi="Arial" w:cs="Arial"/>
          <w:b/>
          <w:bCs/>
        </w:rPr>
        <w:t>Overview of the Amended 2014 Omnibus Plan</w:t>
      </w:r>
    </w:p>
    <w:p w14:paraId="744DC5A6" w14:textId="77777777" w:rsidR="00F711FB" w:rsidRDefault="00F711FB">
      <w:pPr>
        <w:spacing w:line="163" w:lineRule="exact"/>
        <w:rPr>
          <w:sz w:val="20"/>
          <w:szCs w:val="20"/>
        </w:rPr>
      </w:pPr>
    </w:p>
    <w:p w14:paraId="66A46D3C" w14:textId="77777777" w:rsidR="00F711FB" w:rsidRDefault="00DB3416">
      <w:pPr>
        <w:spacing w:line="290" w:lineRule="auto"/>
        <w:ind w:right="60" w:firstLine="648"/>
        <w:rPr>
          <w:sz w:val="20"/>
          <w:szCs w:val="20"/>
        </w:rPr>
      </w:pPr>
      <w:r>
        <w:rPr>
          <w:rFonts w:ascii="Arial" w:eastAsia="Arial" w:hAnsi="Arial" w:cs="Arial"/>
          <w:sz w:val="19"/>
          <w:szCs w:val="19"/>
        </w:rPr>
        <w:t xml:space="preserve">Set forth below is a general description of the material features of the 2014 Omnibus Plan, as amended by the proposed amendments (the “Amended 2014 Omnibus Plan”). This description is qualified in its entirety by reference to the full text of the 2014 Omnibus Plan, which is filed with Appendix A to the Proxy Statement on Schedule 14A of the Company filed April 11, 2014, and the proposed amendment, a copy of which is attached to this Proxy Statement as </w:t>
      </w:r>
      <w:r>
        <w:rPr>
          <w:rFonts w:ascii="Arial" w:eastAsia="Arial" w:hAnsi="Arial" w:cs="Arial"/>
          <w:b/>
          <w:bCs/>
          <w:sz w:val="19"/>
          <w:szCs w:val="19"/>
          <w:u w:val="single"/>
        </w:rPr>
        <w:t>Appendix A</w:t>
      </w:r>
      <w:r>
        <w:rPr>
          <w:rFonts w:ascii="Arial" w:eastAsia="Arial" w:hAnsi="Arial" w:cs="Arial"/>
          <w:sz w:val="19"/>
          <w:szCs w:val="19"/>
        </w:rPr>
        <w:t xml:space="preserve">. Shareholders are encouraged to read the 2014 Omnibus Plan in its entirety, a copy of which is attached to this Proxy Statement as </w:t>
      </w:r>
      <w:r>
        <w:rPr>
          <w:rFonts w:ascii="Arial" w:eastAsia="Arial" w:hAnsi="Arial" w:cs="Arial"/>
          <w:b/>
          <w:bCs/>
          <w:sz w:val="19"/>
          <w:szCs w:val="19"/>
          <w:u w:val="single"/>
        </w:rPr>
        <w:t>Appendix B</w:t>
      </w:r>
      <w:r>
        <w:rPr>
          <w:rFonts w:ascii="Arial" w:eastAsia="Arial" w:hAnsi="Arial" w:cs="Arial"/>
          <w:sz w:val="19"/>
          <w:szCs w:val="19"/>
        </w:rPr>
        <w:t>.</w:t>
      </w:r>
    </w:p>
    <w:p w14:paraId="4CFF816B" w14:textId="77777777" w:rsidR="00F711FB" w:rsidRDefault="00F711FB">
      <w:pPr>
        <w:spacing w:line="172" w:lineRule="exact"/>
        <w:rPr>
          <w:sz w:val="20"/>
          <w:szCs w:val="20"/>
        </w:rPr>
      </w:pPr>
    </w:p>
    <w:p w14:paraId="0114D1EC" w14:textId="77777777" w:rsidR="00F711FB" w:rsidRDefault="00DB3416">
      <w:pPr>
        <w:rPr>
          <w:sz w:val="20"/>
          <w:szCs w:val="20"/>
        </w:rPr>
      </w:pPr>
      <w:r>
        <w:rPr>
          <w:rFonts w:ascii="Arial" w:eastAsia="Arial" w:hAnsi="Arial" w:cs="Arial"/>
          <w:b/>
          <w:bCs/>
          <w:sz w:val="20"/>
          <w:szCs w:val="20"/>
        </w:rPr>
        <w:t>Administration</w:t>
      </w:r>
    </w:p>
    <w:p w14:paraId="16C5FB5E" w14:textId="77777777" w:rsidR="00F711FB" w:rsidRDefault="00F711FB">
      <w:pPr>
        <w:spacing w:line="249" w:lineRule="exact"/>
        <w:rPr>
          <w:sz w:val="20"/>
          <w:szCs w:val="20"/>
        </w:rPr>
      </w:pPr>
    </w:p>
    <w:p w14:paraId="4448F434" w14:textId="77777777" w:rsidR="00F711FB" w:rsidRDefault="00DB3416">
      <w:pPr>
        <w:spacing w:line="271" w:lineRule="auto"/>
        <w:ind w:firstLine="648"/>
        <w:rPr>
          <w:sz w:val="20"/>
          <w:szCs w:val="20"/>
        </w:rPr>
      </w:pPr>
      <w:r>
        <w:rPr>
          <w:rFonts w:ascii="Arial" w:eastAsia="Arial" w:hAnsi="Arial" w:cs="Arial"/>
          <w:sz w:val="20"/>
          <w:szCs w:val="20"/>
        </w:rPr>
        <w:t>The Amended 2014 Omnibus Plan may be administered by our Board or by a committee of directors designated by our Board (the "Administrator"). The Administrator has broad administrative authority to interpret the Amended 2014 Omnibus Plan and may prescribe, amend and rescind rules and make all other determinations necessary or desirable for the administration of the Amended 2014 Omnibus Plan. Pursuant to its administrative authority, the Administrator may, among other things: select the persons who will receive awards and determine the types of awards to be granted; determine the terms and conditions of those awards, and amend the terms and conditions of outstanding awards.</w:t>
      </w:r>
    </w:p>
    <w:p w14:paraId="3DCD56EE" w14:textId="77777777" w:rsidR="00F711FB" w:rsidRDefault="00F711FB">
      <w:pPr>
        <w:spacing w:line="332" w:lineRule="exact"/>
        <w:rPr>
          <w:sz w:val="20"/>
          <w:szCs w:val="20"/>
        </w:rPr>
      </w:pPr>
    </w:p>
    <w:p w14:paraId="098CB724" w14:textId="77777777" w:rsidR="00F711FB" w:rsidRDefault="00DB3416">
      <w:pPr>
        <w:jc w:val="center"/>
        <w:rPr>
          <w:sz w:val="20"/>
          <w:szCs w:val="20"/>
        </w:rPr>
      </w:pPr>
      <w:r>
        <w:rPr>
          <w:rFonts w:ascii="Arial" w:eastAsia="Arial" w:hAnsi="Arial" w:cs="Arial"/>
          <w:sz w:val="20"/>
          <w:szCs w:val="20"/>
        </w:rPr>
        <w:t>56</w:t>
      </w:r>
    </w:p>
    <w:p w14:paraId="765A88E9" w14:textId="77777777" w:rsidR="00F711FB" w:rsidRDefault="00F711FB">
      <w:pPr>
        <w:spacing w:line="25" w:lineRule="exact"/>
        <w:rPr>
          <w:sz w:val="20"/>
          <w:szCs w:val="20"/>
        </w:rPr>
      </w:pPr>
    </w:p>
    <w:p w14:paraId="0A4352A0" w14:textId="77777777" w:rsidR="00F711FB" w:rsidRDefault="00DB3416">
      <w:pPr>
        <w:rPr>
          <w:sz w:val="20"/>
          <w:szCs w:val="20"/>
        </w:rPr>
      </w:pPr>
      <w:r>
        <w:rPr>
          <w:rFonts w:ascii="Arial" w:eastAsia="Arial" w:hAnsi="Arial" w:cs="Arial"/>
          <w:sz w:val="14"/>
          <w:szCs w:val="14"/>
        </w:rPr>
        <w:t>BankUnited, Inc. 2020 Proxy Statement</w:t>
      </w:r>
    </w:p>
    <w:p w14:paraId="53C580E4" w14:textId="77777777" w:rsidR="00F711FB" w:rsidRDefault="00F711FB">
      <w:pPr>
        <w:sectPr w:rsidR="00F711FB">
          <w:pgSz w:w="11900" w:h="16838"/>
          <w:pgMar w:top="501" w:right="339" w:bottom="1440" w:left="320" w:header="0" w:footer="0" w:gutter="0"/>
          <w:cols w:space="720" w:equalWidth="0">
            <w:col w:w="11240"/>
          </w:cols>
        </w:sectPr>
      </w:pPr>
    </w:p>
    <w:p w14:paraId="5AEE9094" w14:textId="77777777" w:rsidR="00F711FB" w:rsidRDefault="00DB3416">
      <w:pPr>
        <w:rPr>
          <w:sz w:val="20"/>
          <w:szCs w:val="20"/>
        </w:rPr>
      </w:pPr>
      <w:bookmarkStart w:id="63" w:name="page63"/>
      <w:bookmarkEnd w:id="63"/>
      <w:r>
        <w:rPr>
          <w:rFonts w:ascii="Arial" w:eastAsia="Arial" w:hAnsi="Arial" w:cs="Arial"/>
          <w:b/>
          <w:bCs/>
          <w:sz w:val="20"/>
          <w:szCs w:val="20"/>
        </w:rPr>
        <w:lastRenderedPageBreak/>
        <w:t>Eligibility for Awards</w:t>
      </w:r>
    </w:p>
    <w:p w14:paraId="0D2D713C" w14:textId="77777777" w:rsidR="00F711FB" w:rsidRDefault="00F711FB">
      <w:pPr>
        <w:spacing w:line="249" w:lineRule="exact"/>
        <w:rPr>
          <w:sz w:val="20"/>
          <w:szCs w:val="20"/>
        </w:rPr>
      </w:pPr>
    </w:p>
    <w:p w14:paraId="235DBAC1" w14:textId="77777777" w:rsidR="00F711FB" w:rsidRDefault="00DB3416">
      <w:pPr>
        <w:spacing w:line="299" w:lineRule="auto"/>
        <w:ind w:right="100" w:firstLine="648"/>
        <w:jc w:val="both"/>
        <w:rPr>
          <w:sz w:val="20"/>
          <w:szCs w:val="20"/>
        </w:rPr>
      </w:pPr>
      <w:r>
        <w:rPr>
          <w:rFonts w:ascii="Arial" w:eastAsia="Arial" w:hAnsi="Arial" w:cs="Arial"/>
          <w:sz w:val="19"/>
          <w:szCs w:val="19"/>
        </w:rPr>
        <w:t>Employees, directors, independent contractors and consultants of the Company and its affiliates are eligible to receive awards under the Amended 2014 Omnibus Plan. As of April 1, 2020 there were eight non-employee directors and approximately 1,485 employees of the Company and its affiliates who would be eligible to receive awards under the Amended 2014 Omnibus Plan.</w:t>
      </w:r>
    </w:p>
    <w:p w14:paraId="5DD23B2E" w14:textId="77777777" w:rsidR="00F711FB" w:rsidRDefault="00F711FB">
      <w:pPr>
        <w:spacing w:line="163" w:lineRule="exact"/>
        <w:rPr>
          <w:sz w:val="20"/>
          <w:szCs w:val="20"/>
        </w:rPr>
      </w:pPr>
    </w:p>
    <w:p w14:paraId="65352EF9" w14:textId="77777777" w:rsidR="00F711FB" w:rsidRDefault="00DB3416">
      <w:pPr>
        <w:rPr>
          <w:sz w:val="20"/>
          <w:szCs w:val="20"/>
        </w:rPr>
      </w:pPr>
      <w:r>
        <w:rPr>
          <w:rFonts w:ascii="Arial" w:eastAsia="Arial" w:hAnsi="Arial" w:cs="Arial"/>
          <w:b/>
          <w:bCs/>
          <w:sz w:val="20"/>
          <w:szCs w:val="20"/>
        </w:rPr>
        <w:t>Shares Available; Limitations on Awards</w:t>
      </w:r>
    </w:p>
    <w:p w14:paraId="4457E970" w14:textId="77777777" w:rsidR="00F711FB" w:rsidRDefault="00F711FB">
      <w:pPr>
        <w:spacing w:line="114" w:lineRule="exact"/>
        <w:rPr>
          <w:sz w:val="20"/>
          <w:szCs w:val="20"/>
        </w:rPr>
      </w:pPr>
    </w:p>
    <w:p w14:paraId="7BA34580" w14:textId="77777777" w:rsidR="00F711FB" w:rsidRDefault="00DB3416">
      <w:pPr>
        <w:spacing w:line="299" w:lineRule="auto"/>
        <w:ind w:right="20" w:firstLine="648"/>
        <w:rPr>
          <w:sz w:val="20"/>
          <w:szCs w:val="20"/>
        </w:rPr>
      </w:pPr>
      <w:r>
        <w:rPr>
          <w:rFonts w:ascii="Arial" w:eastAsia="Arial" w:hAnsi="Arial" w:cs="Arial"/>
          <w:sz w:val="19"/>
          <w:szCs w:val="19"/>
        </w:rPr>
        <w:t>As of April 1, 2020, the number of shares of our common stock available for issuance under the Amended 2014 Omnibus Plan is 2,847,031. The aggregate awards granted during any single year to a person who is likely to be a “covered employee” (within the meaning of Section 162(m) of the Internal Revenue Code) may not exceed 1,000,000 shares of our common stock.</w:t>
      </w:r>
    </w:p>
    <w:p w14:paraId="41AE3B35" w14:textId="77777777" w:rsidR="00F711FB" w:rsidRDefault="00F711FB">
      <w:pPr>
        <w:spacing w:line="88" w:lineRule="exact"/>
        <w:rPr>
          <w:sz w:val="20"/>
          <w:szCs w:val="20"/>
        </w:rPr>
      </w:pPr>
    </w:p>
    <w:p w14:paraId="542235E5" w14:textId="77777777" w:rsidR="00F711FB" w:rsidRDefault="00DB3416">
      <w:pPr>
        <w:spacing w:line="305" w:lineRule="auto"/>
        <w:ind w:right="200" w:firstLine="194"/>
        <w:rPr>
          <w:sz w:val="20"/>
          <w:szCs w:val="20"/>
        </w:rPr>
      </w:pPr>
      <w:r>
        <w:rPr>
          <w:rFonts w:ascii="Arial" w:eastAsia="Arial" w:hAnsi="Arial" w:cs="Arial"/>
          <w:sz w:val="18"/>
          <w:szCs w:val="18"/>
        </w:rPr>
        <w:t>The shares of our common stock issued under the Amended 2014 Omnibus Plan may consist of authorized but unissued shares or shares that we may reacquire in the open market, in private transactions, or otherwise. If any shares of common stock subject to an award granted under the Amended 2014 Omnibus Plan are forfeited, cancelled, exchanged or surrendered or if an award otherwise terminates or expires without a distribution of shares to the participant, those shares will again be available for awards under the Amended 2014 Omnibus Plan. Notwithstanding the foregoing, shares surrendered or withheld as payment of either the exercise price of an award (including shares otherwise underlying an award of a SAR that are retained by the Company to account for the grant price of such SAR) and/or withholding taxes in respect of an award will no longer be available for grant under the Amended 2014 Omnibus Plan.</w:t>
      </w:r>
    </w:p>
    <w:p w14:paraId="3F7A83A2" w14:textId="77777777" w:rsidR="00F711FB" w:rsidRDefault="00F711FB">
      <w:pPr>
        <w:spacing w:line="218" w:lineRule="exact"/>
        <w:rPr>
          <w:sz w:val="20"/>
          <w:szCs w:val="20"/>
        </w:rPr>
      </w:pPr>
    </w:p>
    <w:p w14:paraId="5A18B7D7" w14:textId="77777777" w:rsidR="00F711FB" w:rsidRDefault="00DB3416">
      <w:pPr>
        <w:rPr>
          <w:sz w:val="20"/>
          <w:szCs w:val="20"/>
        </w:rPr>
      </w:pPr>
      <w:r>
        <w:rPr>
          <w:rFonts w:ascii="Arial" w:eastAsia="Arial" w:hAnsi="Arial" w:cs="Arial"/>
          <w:b/>
          <w:bCs/>
          <w:sz w:val="20"/>
          <w:szCs w:val="20"/>
        </w:rPr>
        <w:t>Adjustments for Changes in Capitalization</w:t>
      </w:r>
    </w:p>
    <w:p w14:paraId="015192B8" w14:textId="77777777" w:rsidR="00F711FB" w:rsidRDefault="00F711FB">
      <w:pPr>
        <w:spacing w:line="303" w:lineRule="exact"/>
        <w:rPr>
          <w:sz w:val="20"/>
          <w:szCs w:val="20"/>
        </w:rPr>
      </w:pPr>
    </w:p>
    <w:p w14:paraId="317647A1" w14:textId="77777777" w:rsidR="00F711FB" w:rsidRDefault="00DB3416">
      <w:pPr>
        <w:spacing w:line="285" w:lineRule="auto"/>
        <w:ind w:right="80" w:firstLine="648"/>
        <w:rPr>
          <w:sz w:val="20"/>
          <w:szCs w:val="20"/>
        </w:rPr>
      </w:pPr>
      <w:r>
        <w:rPr>
          <w:rFonts w:ascii="Arial" w:eastAsia="Arial" w:hAnsi="Arial" w:cs="Arial"/>
          <w:sz w:val="19"/>
          <w:szCs w:val="19"/>
        </w:rPr>
        <w:t>The Amended 2014 Omnibus Plan provides that, in the event of a merger, consolidation, recapitalization, share dividend or other change in corporate structure affecting our common stock, the Administrator will make, in its sole discretion, an equitable substitution or proportional adjustment in (i) the aggregate number of shares of common stock reserved for issuance under the Amended 2014 Omnibus Plan, (ii) the maximum number of shares of common stock that may be subject to awards granted to a participant in any calendar year, (iii) the kind, number and exercise price subject to outstanding options and SARs granted under the Amended 2014 Omnibus Plan, and (iv) the kind, number and purchase price of shares of common stock subject to outstanding awards of restricted shares, deferred shares, performance shares or other share-based awards granted under the Amended 2014 Omnibus Plan. In addition, in the event of a merger, amalgamation, consolidation, reclassification, spin-off, spin-out, repurchase, reorganization, recapitalization, share dividend or other change in corporate structure affecting the common stock, the Administrator may, in its discretion, terminate all awards in exchange for the payment of cash or in-kind consideration.</w:t>
      </w:r>
    </w:p>
    <w:p w14:paraId="21A6BA77" w14:textId="77777777" w:rsidR="00F711FB" w:rsidRDefault="00F711FB">
      <w:pPr>
        <w:spacing w:line="234" w:lineRule="exact"/>
        <w:rPr>
          <w:sz w:val="20"/>
          <w:szCs w:val="20"/>
        </w:rPr>
      </w:pPr>
    </w:p>
    <w:p w14:paraId="144C3772" w14:textId="77777777" w:rsidR="00F711FB" w:rsidRDefault="00DB3416">
      <w:pPr>
        <w:rPr>
          <w:sz w:val="20"/>
          <w:szCs w:val="20"/>
        </w:rPr>
      </w:pPr>
      <w:r>
        <w:rPr>
          <w:rFonts w:ascii="Arial" w:eastAsia="Arial" w:hAnsi="Arial" w:cs="Arial"/>
          <w:b/>
          <w:bCs/>
          <w:sz w:val="20"/>
          <w:szCs w:val="20"/>
        </w:rPr>
        <w:t>Awards</w:t>
      </w:r>
    </w:p>
    <w:p w14:paraId="4AF7C1D4" w14:textId="77777777" w:rsidR="00F711FB" w:rsidRDefault="00F711FB">
      <w:pPr>
        <w:spacing w:line="303" w:lineRule="exact"/>
        <w:rPr>
          <w:sz w:val="20"/>
          <w:szCs w:val="20"/>
        </w:rPr>
      </w:pPr>
    </w:p>
    <w:p w14:paraId="1DD3C70F" w14:textId="77777777" w:rsidR="00F711FB" w:rsidRDefault="00DB3416">
      <w:pPr>
        <w:spacing w:line="288" w:lineRule="auto"/>
        <w:ind w:right="480" w:firstLine="648"/>
        <w:rPr>
          <w:sz w:val="20"/>
          <w:szCs w:val="20"/>
        </w:rPr>
      </w:pPr>
      <w:r>
        <w:rPr>
          <w:rFonts w:ascii="Arial" w:eastAsia="Arial" w:hAnsi="Arial" w:cs="Arial"/>
          <w:i/>
          <w:iCs/>
          <w:sz w:val="20"/>
          <w:szCs w:val="20"/>
        </w:rPr>
        <w:t xml:space="preserve">General. </w:t>
      </w:r>
      <w:r>
        <w:rPr>
          <w:rFonts w:ascii="Arial" w:eastAsia="Arial" w:hAnsi="Arial" w:cs="Arial"/>
          <w:sz w:val="20"/>
          <w:szCs w:val="20"/>
        </w:rPr>
        <w:t>The terms and conditions of each award granted under the Amended 2014 Omnibus Plan will be set forth in an award</w:t>
      </w:r>
      <w:r>
        <w:rPr>
          <w:rFonts w:ascii="Arial" w:eastAsia="Arial" w:hAnsi="Arial" w:cs="Arial"/>
          <w:i/>
          <w:iCs/>
          <w:sz w:val="20"/>
          <w:szCs w:val="20"/>
        </w:rPr>
        <w:t xml:space="preserve"> </w:t>
      </w:r>
      <w:r>
        <w:rPr>
          <w:rFonts w:ascii="Arial" w:eastAsia="Arial" w:hAnsi="Arial" w:cs="Arial"/>
          <w:sz w:val="20"/>
          <w:szCs w:val="20"/>
        </w:rPr>
        <w:t>agreement in a form to be determined by the Administrator.</w:t>
      </w:r>
    </w:p>
    <w:p w14:paraId="60884EEF" w14:textId="77777777" w:rsidR="00F711FB" w:rsidRDefault="00F711FB">
      <w:pPr>
        <w:spacing w:line="231" w:lineRule="exact"/>
        <w:rPr>
          <w:sz w:val="20"/>
          <w:szCs w:val="20"/>
        </w:rPr>
      </w:pPr>
    </w:p>
    <w:p w14:paraId="68490169" w14:textId="77777777" w:rsidR="00F711FB" w:rsidRDefault="00DB3416">
      <w:pPr>
        <w:spacing w:line="288" w:lineRule="auto"/>
        <w:ind w:firstLine="648"/>
        <w:rPr>
          <w:sz w:val="20"/>
          <w:szCs w:val="20"/>
        </w:rPr>
      </w:pPr>
      <w:r>
        <w:rPr>
          <w:rFonts w:ascii="Arial" w:eastAsia="Arial" w:hAnsi="Arial" w:cs="Arial"/>
          <w:i/>
          <w:iCs/>
          <w:sz w:val="20"/>
          <w:szCs w:val="20"/>
        </w:rPr>
        <w:t xml:space="preserve">Options. </w:t>
      </w:r>
      <w:r>
        <w:rPr>
          <w:rFonts w:ascii="Arial" w:eastAsia="Arial" w:hAnsi="Arial" w:cs="Arial"/>
          <w:sz w:val="20"/>
          <w:szCs w:val="20"/>
        </w:rPr>
        <w:t>The exercise period of an option may not exceed ten years from the date of grant and the exercise price may not be less than</w:t>
      </w:r>
      <w:r>
        <w:rPr>
          <w:rFonts w:ascii="Arial" w:eastAsia="Arial" w:hAnsi="Arial" w:cs="Arial"/>
          <w:i/>
          <w:iCs/>
          <w:sz w:val="20"/>
          <w:szCs w:val="20"/>
        </w:rPr>
        <w:t xml:space="preserve"> </w:t>
      </w:r>
      <w:r>
        <w:rPr>
          <w:rFonts w:ascii="Arial" w:eastAsia="Arial" w:hAnsi="Arial" w:cs="Arial"/>
          <w:sz w:val="20"/>
          <w:szCs w:val="20"/>
        </w:rPr>
        <w:t>100% of the fair market value of a share of common stock on the date of grant.</w:t>
      </w:r>
    </w:p>
    <w:p w14:paraId="53C80A23" w14:textId="77777777" w:rsidR="00F711FB" w:rsidRDefault="00F711FB">
      <w:pPr>
        <w:spacing w:line="231" w:lineRule="exact"/>
        <w:rPr>
          <w:sz w:val="20"/>
          <w:szCs w:val="20"/>
        </w:rPr>
      </w:pPr>
    </w:p>
    <w:p w14:paraId="3C39B742" w14:textId="77777777" w:rsidR="00F711FB" w:rsidRDefault="00DB3416">
      <w:pPr>
        <w:spacing w:line="421" w:lineRule="auto"/>
        <w:ind w:right="20" w:firstLine="648"/>
        <w:rPr>
          <w:sz w:val="20"/>
          <w:szCs w:val="20"/>
        </w:rPr>
      </w:pPr>
      <w:r>
        <w:rPr>
          <w:rFonts w:ascii="Arial" w:eastAsia="Arial" w:hAnsi="Arial" w:cs="Arial"/>
          <w:sz w:val="16"/>
          <w:szCs w:val="16"/>
        </w:rPr>
        <w:t>An optionee will have no rights to dividends or distributions or other rights of a stockholder with respect to the shares of common stock subject to an option until the optionee has given written notice of exercise and paid the exercise price and applicable withholding taxes.</w:t>
      </w:r>
    </w:p>
    <w:p w14:paraId="0D3830F4" w14:textId="77777777" w:rsidR="00F711FB" w:rsidRDefault="00F711FB">
      <w:pPr>
        <w:spacing w:line="138" w:lineRule="exact"/>
        <w:rPr>
          <w:sz w:val="20"/>
          <w:szCs w:val="20"/>
        </w:rPr>
      </w:pPr>
    </w:p>
    <w:p w14:paraId="3FBAA92D" w14:textId="77777777" w:rsidR="00F711FB" w:rsidRDefault="00DB3416">
      <w:pPr>
        <w:spacing w:line="288" w:lineRule="auto"/>
        <w:ind w:right="220" w:firstLine="648"/>
        <w:rPr>
          <w:sz w:val="20"/>
          <w:szCs w:val="20"/>
        </w:rPr>
      </w:pPr>
      <w:r>
        <w:rPr>
          <w:rFonts w:ascii="Arial" w:eastAsia="Arial" w:hAnsi="Arial" w:cs="Arial"/>
          <w:sz w:val="20"/>
          <w:szCs w:val="20"/>
        </w:rPr>
        <w:t>Unless the award agreement provides otherwise, in the event of an optionee's termination of employment or service for any reason other than for cause, retirement, disability or death, the optionee's options (to the extent</w:t>
      </w:r>
    </w:p>
    <w:p w14:paraId="76F90773" w14:textId="77777777" w:rsidR="00F711FB" w:rsidRDefault="00F711FB">
      <w:pPr>
        <w:spacing w:line="312" w:lineRule="exact"/>
        <w:rPr>
          <w:sz w:val="20"/>
          <w:szCs w:val="20"/>
        </w:rPr>
      </w:pPr>
    </w:p>
    <w:p w14:paraId="4A9FBA64" w14:textId="77777777" w:rsidR="00F711FB" w:rsidRDefault="00DB3416">
      <w:pPr>
        <w:ind w:right="-39"/>
        <w:jc w:val="center"/>
        <w:rPr>
          <w:sz w:val="20"/>
          <w:szCs w:val="20"/>
        </w:rPr>
      </w:pPr>
      <w:r>
        <w:rPr>
          <w:rFonts w:ascii="Arial" w:eastAsia="Arial" w:hAnsi="Arial" w:cs="Arial"/>
          <w:sz w:val="20"/>
          <w:szCs w:val="20"/>
        </w:rPr>
        <w:t>57</w:t>
      </w:r>
    </w:p>
    <w:p w14:paraId="6CBE72A8" w14:textId="77777777" w:rsidR="00F711FB" w:rsidRDefault="00F711FB">
      <w:pPr>
        <w:spacing w:line="25" w:lineRule="exact"/>
        <w:rPr>
          <w:sz w:val="20"/>
          <w:szCs w:val="20"/>
        </w:rPr>
      </w:pPr>
    </w:p>
    <w:p w14:paraId="61417930" w14:textId="77777777" w:rsidR="00F711FB" w:rsidRDefault="00DB3416">
      <w:pPr>
        <w:rPr>
          <w:sz w:val="20"/>
          <w:szCs w:val="20"/>
        </w:rPr>
      </w:pPr>
      <w:r>
        <w:rPr>
          <w:rFonts w:ascii="Arial" w:eastAsia="Arial" w:hAnsi="Arial" w:cs="Arial"/>
          <w:sz w:val="14"/>
          <w:szCs w:val="14"/>
        </w:rPr>
        <w:t>BankUnited, Inc. 2020 Proxy Statement</w:t>
      </w:r>
    </w:p>
    <w:p w14:paraId="27D2FE7B" w14:textId="77777777" w:rsidR="00F711FB" w:rsidRDefault="00F711FB">
      <w:pPr>
        <w:sectPr w:rsidR="00F711FB">
          <w:pgSz w:w="11900" w:h="16838"/>
          <w:pgMar w:top="427" w:right="379" w:bottom="1440" w:left="320" w:header="0" w:footer="0" w:gutter="0"/>
          <w:cols w:space="720" w:equalWidth="0">
            <w:col w:w="11200"/>
          </w:cols>
        </w:sectPr>
      </w:pPr>
    </w:p>
    <w:p w14:paraId="64797891" w14:textId="77777777" w:rsidR="00F711FB" w:rsidRDefault="00DB3416">
      <w:pPr>
        <w:spacing w:line="271" w:lineRule="auto"/>
        <w:rPr>
          <w:sz w:val="20"/>
          <w:szCs w:val="20"/>
        </w:rPr>
      </w:pPr>
      <w:bookmarkStart w:id="64" w:name="page64"/>
      <w:bookmarkEnd w:id="64"/>
      <w:r>
        <w:rPr>
          <w:rFonts w:ascii="Arial" w:eastAsia="Arial" w:hAnsi="Arial" w:cs="Arial"/>
          <w:sz w:val="20"/>
          <w:szCs w:val="20"/>
        </w:rPr>
        <w:lastRenderedPageBreak/>
        <w:t>exercisable at the time of such termination) generally will remain exercisable until 90 days after such termination and will then expire. Unless the applicable option agreement provides otherwise, in the event of an optionee's termination of employment or service due to retirement, disability or death, the optionee's options (to the extent exercisable at the time of such termination) generally will remain exercisable until one year after such termination and will then expire. Options that were not exercisable on the date of termination of the optionee's employment or service for any reason other than for cause will expire at the close of business on the date of such termination. In the event of an optionee's termination of employment or service for cause, the optionee's outstanding options will expire at the commencement of business on the date of such termination.</w:t>
      </w:r>
    </w:p>
    <w:p w14:paraId="2313423F" w14:textId="77777777" w:rsidR="00F711FB" w:rsidRDefault="00F711FB">
      <w:pPr>
        <w:spacing w:line="248" w:lineRule="exact"/>
        <w:rPr>
          <w:sz w:val="20"/>
          <w:szCs w:val="20"/>
        </w:rPr>
      </w:pPr>
    </w:p>
    <w:p w14:paraId="34E1301F" w14:textId="77777777" w:rsidR="00F711FB" w:rsidRDefault="00DB3416">
      <w:pPr>
        <w:spacing w:line="285" w:lineRule="auto"/>
        <w:ind w:firstLine="648"/>
        <w:rPr>
          <w:sz w:val="20"/>
          <w:szCs w:val="20"/>
        </w:rPr>
      </w:pPr>
      <w:r>
        <w:rPr>
          <w:rFonts w:ascii="Arial" w:eastAsia="Arial" w:hAnsi="Arial" w:cs="Arial"/>
          <w:i/>
          <w:iCs/>
          <w:sz w:val="19"/>
          <w:szCs w:val="19"/>
        </w:rPr>
        <w:t xml:space="preserve">Share Appreciation Rights. </w:t>
      </w:r>
      <w:r>
        <w:rPr>
          <w:rFonts w:ascii="Arial" w:eastAsia="Arial" w:hAnsi="Arial" w:cs="Arial"/>
          <w:sz w:val="19"/>
          <w:szCs w:val="19"/>
        </w:rPr>
        <w:t>SARs may be granted under the Amended 2014 Omnibus Plan either alone ("free-standing SAR") or in</w:t>
      </w:r>
      <w:r>
        <w:rPr>
          <w:rFonts w:ascii="Arial" w:eastAsia="Arial" w:hAnsi="Arial" w:cs="Arial"/>
          <w:i/>
          <w:iCs/>
          <w:sz w:val="19"/>
          <w:szCs w:val="19"/>
        </w:rPr>
        <w:t xml:space="preserve"> </w:t>
      </w:r>
      <w:r>
        <w:rPr>
          <w:rFonts w:ascii="Arial" w:eastAsia="Arial" w:hAnsi="Arial" w:cs="Arial"/>
          <w:sz w:val="19"/>
          <w:szCs w:val="19"/>
        </w:rPr>
        <w:t>conjunction with all or part of any option granted under the 2014 Omnibus Plan ("related SAR"). A free-standing SAR granted under the Amended 2014 Omnibus Plan will entitle its holder to receive, at the time of exercise, an amount per share equal to the excess of the fair market value (at the date of exercise) of a share of common stock over a specified price fixed by the Administrator on the date of grant (which shall be no less than fair market value at the date of grant). A related SAR granted under the Amended 2014 Omnibus Plan will entitle its holder to receive, at the time of exercise of the SAR and surrender of the applicable portion of the related option, an amount per share equal to the excess of the fair market value (at the date of exercise) of a share of common stock over the exercise price of the related option. The Administrator may determine to settle the exercise of a SAR in shares of common stock, cash or any combination of both. The exercise price of a SAR may not be less than 100% of the fair market value of a share of common stock on the date of grant. The exercise period of a free-standing SAR may not exceed ten years from the date of grant. The exercise period of a related SAR will expire upon the expiration of its related award.</w:t>
      </w:r>
    </w:p>
    <w:p w14:paraId="3DFFE8CF" w14:textId="77777777" w:rsidR="00F711FB" w:rsidRDefault="00F711FB">
      <w:pPr>
        <w:spacing w:line="238" w:lineRule="exact"/>
        <w:rPr>
          <w:sz w:val="20"/>
          <w:szCs w:val="20"/>
        </w:rPr>
      </w:pPr>
    </w:p>
    <w:p w14:paraId="1D9314FC" w14:textId="77777777" w:rsidR="00F711FB" w:rsidRDefault="00DB3416">
      <w:pPr>
        <w:ind w:left="660"/>
        <w:rPr>
          <w:sz w:val="20"/>
          <w:szCs w:val="20"/>
        </w:rPr>
      </w:pPr>
      <w:r>
        <w:rPr>
          <w:rFonts w:ascii="Arial" w:eastAsia="Arial" w:hAnsi="Arial" w:cs="Arial"/>
          <w:sz w:val="18"/>
          <w:szCs w:val="18"/>
        </w:rPr>
        <w:t>Participants who are granted SARs shall have no rights as stockholders of the Company with respect to the grant or exercise of such</w:t>
      </w:r>
    </w:p>
    <w:p w14:paraId="2E98BB79" w14:textId="77777777" w:rsidR="00F711FB" w:rsidRDefault="00F711FB">
      <w:pPr>
        <w:spacing w:line="50" w:lineRule="exact"/>
        <w:rPr>
          <w:sz w:val="20"/>
          <w:szCs w:val="20"/>
        </w:rPr>
      </w:pPr>
    </w:p>
    <w:p w14:paraId="345CE614" w14:textId="77777777" w:rsidR="00F711FB" w:rsidRDefault="00DB3416">
      <w:pPr>
        <w:rPr>
          <w:sz w:val="20"/>
          <w:szCs w:val="20"/>
        </w:rPr>
      </w:pPr>
      <w:r>
        <w:rPr>
          <w:rFonts w:ascii="Arial" w:eastAsia="Arial" w:hAnsi="Arial" w:cs="Arial"/>
          <w:sz w:val="20"/>
          <w:szCs w:val="20"/>
        </w:rPr>
        <w:t>rights.</w:t>
      </w:r>
    </w:p>
    <w:p w14:paraId="6AF34DED" w14:textId="77777777" w:rsidR="00F711FB" w:rsidRDefault="00F711FB">
      <w:pPr>
        <w:spacing w:line="297" w:lineRule="exact"/>
        <w:rPr>
          <w:sz w:val="20"/>
          <w:szCs w:val="20"/>
        </w:rPr>
      </w:pPr>
    </w:p>
    <w:p w14:paraId="130173F0" w14:textId="77777777" w:rsidR="00F711FB" w:rsidRDefault="00DB3416">
      <w:pPr>
        <w:spacing w:line="278" w:lineRule="auto"/>
        <w:ind w:right="40" w:firstLine="648"/>
        <w:rPr>
          <w:sz w:val="20"/>
          <w:szCs w:val="20"/>
        </w:rPr>
      </w:pPr>
      <w:r>
        <w:rPr>
          <w:rFonts w:ascii="Arial" w:eastAsia="Arial" w:hAnsi="Arial" w:cs="Arial"/>
          <w:sz w:val="20"/>
          <w:szCs w:val="20"/>
        </w:rPr>
        <w:t>In the event of a participant's termination of employment or service, free-standing SARs will be exercisable at such times and subject to such terms and conditions as determined by the Administrator in the applicable award agreement, while related SARs will be exercisable at such times and subject to the terms and conditions applicable to the related option.</w:t>
      </w:r>
    </w:p>
    <w:p w14:paraId="39C974F6" w14:textId="77777777" w:rsidR="00F711FB" w:rsidRDefault="00F711FB">
      <w:pPr>
        <w:spacing w:line="240" w:lineRule="exact"/>
        <w:rPr>
          <w:sz w:val="20"/>
          <w:szCs w:val="20"/>
        </w:rPr>
      </w:pPr>
    </w:p>
    <w:p w14:paraId="0098D2BE" w14:textId="77777777" w:rsidR="00F711FB" w:rsidRDefault="00DB3416">
      <w:pPr>
        <w:spacing w:line="334" w:lineRule="auto"/>
        <w:ind w:right="440" w:firstLine="648"/>
        <w:jc w:val="both"/>
        <w:rPr>
          <w:sz w:val="20"/>
          <w:szCs w:val="20"/>
        </w:rPr>
      </w:pPr>
      <w:r>
        <w:rPr>
          <w:rFonts w:ascii="Arial" w:eastAsia="Arial" w:hAnsi="Arial" w:cs="Arial"/>
          <w:i/>
          <w:iCs/>
          <w:sz w:val="16"/>
          <w:szCs w:val="16"/>
        </w:rPr>
        <w:t xml:space="preserve">Restricted Shares, Deferred Shares and Performance Shares. </w:t>
      </w:r>
      <w:r>
        <w:rPr>
          <w:rFonts w:ascii="Arial" w:eastAsia="Arial" w:hAnsi="Arial" w:cs="Arial"/>
          <w:sz w:val="16"/>
          <w:szCs w:val="16"/>
        </w:rPr>
        <w:t>Restricted shares, deferred shares and performance shares may be</w:t>
      </w:r>
      <w:r>
        <w:rPr>
          <w:rFonts w:ascii="Arial" w:eastAsia="Arial" w:hAnsi="Arial" w:cs="Arial"/>
          <w:i/>
          <w:iCs/>
          <w:sz w:val="16"/>
          <w:szCs w:val="16"/>
        </w:rPr>
        <w:t xml:space="preserve"> </w:t>
      </w:r>
      <w:r>
        <w:rPr>
          <w:rFonts w:ascii="Arial" w:eastAsia="Arial" w:hAnsi="Arial" w:cs="Arial"/>
          <w:sz w:val="16"/>
          <w:szCs w:val="16"/>
        </w:rPr>
        <w:t>issued either alone or in addition to other awards granted under the Amended 2014 Omnibus Plan. The Administrator will determine the purchase price and performance objectives, if any, with respect to the grant of restricted shares, deferred shares and performance shares.</w:t>
      </w:r>
    </w:p>
    <w:p w14:paraId="01D9808B" w14:textId="77777777" w:rsidR="00F711FB" w:rsidRDefault="00F711FB">
      <w:pPr>
        <w:spacing w:line="1" w:lineRule="exact"/>
        <w:rPr>
          <w:sz w:val="20"/>
          <w:szCs w:val="20"/>
        </w:rPr>
      </w:pPr>
    </w:p>
    <w:p w14:paraId="10250CD9" w14:textId="77777777" w:rsidR="00F711FB" w:rsidRDefault="00DB3416">
      <w:pPr>
        <w:spacing w:line="274" w:lineRule="auto"/>
        <w:ind w:right="120"/>
        <w:rPr>
          <w:sz w:val="20"/>
          <w:szCs w:val="20"/>
        </w:rPr>
      </w:pPr>
      <w:r>
        <w:rPr>
          <w:rFonts w:ascii="Arial" w:eastAsia="Arial" w:hAnsi="Arial" w:cs="Arial"/>
          <w:sz w:val="20"/>
          <w:szCs w:val="20"/>
        </w:rPr>
        <w:t>Subject to the provisions of the Amended 2014 Omnibus Plan and the applicable award agreement, the Administrator has the sole discretion to provide for the lapse of restrictions in installments or the acceleration or waiver of restrictions (in whole or part) under certain circumstances, including the attainment of certain performance goals, a participant's termination of employment or service or a participant's death or disability.</w:t>
      </w:r>
    </w:p>
    <w:p w14:paraId="786A9038" w14:textId="77777777" w:rsidR="00F711FB" w:rsidRDefault="00F711FB">
      <w:pPr>
        <w:spacing w:line="246" w:lineRule="exact"/>
        <w:rPr>
          <w:sz w:val="20"/>
          <w:szCs w:val="20"/>
        </w:rPr>
      </w:pPr>
    </w:p>
    <w:p w14:paraId="2B2BAC6B" w14:textId="77777777" w:rsidR="00F711FB" w:rsidRDefault="00DB3416">
      <w:pPr>
        <w:spacing w:line="288" w:lineRule="auto"/>
        <w:ind w:right="100" w:firstLine="648"/>
        <w:rPr>
          <w:sz w:val="20"/>
          <w:szCs w:val="20"/>
        </w:rPr>
      </w:pPr>
      <w:r>
        <w:rPr>
          <w:rFonts w:ascii="Arial" w:eastAsia="Arial" w:hAnsi="Arial" w:cs="Arial"/>
          <w:sz w:val="19"/>
          <w:szCs w:val="19"/>
        </w:rPr>
        <w:t>Unless the award agreement provides otherwise, participants with restricted shares and performance shares will generally have all of the rights of a shareholder, including dividend or distribution rights; provided, however that any dividends or dividend equivalents provided with respect to restricted shares, deferred shares or performance shares that are subject to the attainment of specified performance goals will be subject to the same terms, conditions and risk of forfeiture as the underlying awards. Participants with deferred shares will generally not have the rights of stockholders, but, during the restricted period, deferred shares may be credited with dividend or distribution equivalent rights, if the award agreement so provides.</w:t>
      </w:r>
    </w:p>
    <w:p w14:paraId="45824EAD" w14:textId="77777777" w:rsidR="00F711FB" w:rsidRDefault="00F711FB">
      <w:pPr>
        <w:spacing w:line="236" w:lineRule="exact"/>
        <w:rPr>
          <w:sz w:val="20"/>
          <w:szCs w:val="20"/>
        </w:rPr>
      </w:pPr>
    </w:p>
    <w:p w14:paraId="33111977" w14:textId="77777777" w:rsidR="00F711FB" w:rsidRDefault="00DB3416">
      <w:pPr>
        <w:spacing w:line="288" w:lineRule="auto"/>
        <w:ind w:right="840" w:firstLine="648"/>
        <w:rPr>
          <w:sz w:val="20"/>
          <w:szCs w:val="20"/>
        </w:rPr>
      </w:pPr>
      <w:r>
        <w:rPr>
          <w:rFonts w:ascii="Arial" w:eastAsia="Arial" w:hAnsi="Arial" w:cs="Arial"/>
          <w:sz w:val="20"/>
          <w:szCs w:val="20"/>
        </w:rPr>
        <w:t>The rights of a participant with respect to restricted shares, deferred shares and performance shares upon termination of the participant's employment or service will be set forth in the applicable award agreement.</w:t>
      </w:r>
    </w:p>
    <w:p w14:paraId="320AC32C" w14:textId="77777777" w:rsidR="00F711FB" w:rsidRDefault="00F711FB">
      <w:pPr>
        <w:spacing w:line="312" w:lineRule="exact"/>
        <w:rPr>
          <w:sz w:val="20"/>
          <w:szCs w:val="20"/>
        </w:rPr>
      </w:pPr>
    </w:p>
    <w:p w14:paraId="61EE39C3" w14:textId="77777777" w:rsidR="00F711FB" w:rsidRDefault="00DB3416">
      <w:pPr>
        <w:jc w:val="center"/>
        <w:rPr>
          <w:sz w:val="20"/>
          <w:szCs w:val="20"/>
        </w:rPr>
      </w:pPr>
      <w:r>
        <w:rPr>
          <w:rFonts w:ascii="Arial" w:eastAsia="Arial" w:hAnsi="Arial" w:cs="Arial"/>
          <w:sz w:val="20"/>
          <w:szCs w:val="20"/>
        </w:rPr>
        <w:t>58</w:t>
      </w:r>
    </w:p>
    <w:p w14:paraId="0B2AD252" w14:textId="77777777" w:rsidR="00F711FB" w:rsidRDefault="00F711FB">
      <w:pPr>
        <w:spacing w:line="25" w:lineRule="exact"/>
        <w:rPr>
          <w:sz w:val="20"/>
          <w:szCs w:val="20"/>
        </w:rPr>
      </w:pPr>
    </w:p>
    <w:p w14:paraId="04D35D86" w14:textId="77777777" w:rsidR="00F711FB" w:rsidRDefault="00DB3416">
      <w:pPr>
        <w:rPr>
          <w:sz w:val="20"/>
          <w:szCs w:val="20"/>
        </w:rPr>
      </w:pPr>
      <w:r>
        <w:rPr>
          <w:rFonts w:ascii="Arial" w:eastAsia="Arial" w:hAnsi="Arial" w:cs="Arial"/>
          <w:sz w:val="14"/>
          <w:szCs w:val="14"/>
        </w:rPr>
        <w:t>BankUnited, Inc. 2020 Proxy Statement</w:t>
      </w:r>
    </w:p>
    <w:p w14:paraId="3BB786F7" w14:textId="77777777" w:rsidR="00F711FB" w:rsidRDefault="00F711FB">
      <w:pPr>
        <w:sectPr w:rsidR="00F711FB">
          <w:pgSz w:w="11900" w:h="16838"/>
          <w:pgMar w:top="487" w:right="339" w:bottom="1440" w:left="320" w:header="0" w:footer="0" w:gutter="0"/>
          <w:cols w:space="720" w:equalWidth="0">
            <w:col w:w="11240"/>
          </w:cols>
        </w:sectPr>
      </w:pPr>
    </w:p>
    <w:p w14:paraId="0AC18ECC" w14:textId="77777777" w:rsidR="00F711FB" w:rsidRDefault="00DB3416">
      <w:pPr>
        <w:spacing w:line="299" w:lineRule="auto"/>
        <w:ind w:firstLine="648"/>
        <w:rPr>
          <w:sz w:val="20"/>
          <w:szCs w:val="20"/>
        </w:rPr>
      </w:pPr>
      <w:bookmarkStart w:id="65" w:name="page65"/>
      <w:bookmarkEnd w:id="65"/>
      <w:r>
        <w:rPr>
          <w:rFonts w:ascii="Arial" w:eastAsia="Arial" w:hAnsi="Arial" w:cs="Arial"/>
          <w:sz w:val="18"/>
          <w:szCs w:val="18"/>
        </w:rPr>
        <w:lastRenderedPageBreak/>
        <w:t>Performance shares may be subject to the achievement of one or more of the following performance goals: (i) earnings, including one or more of operating income, earnings before or after taxes, earnings before or after interest, depreciation, amortization, adjusted EBITDA, economic earnings, or extraordinary or special items, (ii) book value per share (which may exclude nonrecurring items), tangible book value per share and/or growth thereof; (iii) levels of or changes in levels of pre-tax income, after-tax income, net income, net interest income, or fee income; (iv) earnings per share (basic or diluted), core earnings per share and/or growth thereof; (v) operating profit; (vi) revenue, revenue growth or rate of revenue growth; (vii) return measures, including one or more of return on assets (gross or net), return on tangible assets, cash return on assets, cash return on tangible assets, return on investment, return on capital, or return on equity, return on tangible equity, cash return on equity, cash return on tangible equity; (viii) operating expenses; (ix) share price, absolute and/or relative metrics of stock performance, dividends, and/or total capital returned to shareholders; (x) implementation or completion of critical projects or processes; (xi) cumulative earnings per share growth; (xii) levels of or changes in levels of net interest margin, operating margin or profit margin; (xiii) levels of or changes in levels of efficiency ratio or cash efficiency ratio; (xiv) cost targets, reductions and savings, productivity and efficiencies; (xv) levels of or trends in non-performing assets; (xvi) achieving or maintaining specified levels of GAAP and/or regulatory capital; (xvii) levels of or changes in levels of provision, provision rate, net charge-off, or net-charge-off ratio; (xviii) levels of or trends in specified financial statement line items or components thereof, including, but not limited to, cost of deposits, growth of deposits, cost of funds, loan growth, loan yields, or interest earnings asset yields; (xix) strategic business criteria, consisting of one or more objectives based on meeting specified market penetration, geographic business expansion, customer satisfaction, employee satisfaction, human resources management, supervision of litigation, regulatory matters, information technology, and goals relating to acquisitions, divestitures, joint ventures and/or similar transactions, and/or budget comparisons; (xx) personal professional objectives, including any of the foregoing performance goals, the implementation of policies and plans, the negotiation of transactions, the development of long term business goals, formation of joint ventures, and the completion of other corporate transactions; and (xxi) any combination of, or a specified increase in, any of the foregoing.</w:t>
      </w:r>
    </w:p>
    <w:p w14:paraId="3E8FCC26" w14:textId="77777777" w:rsidR="00F711FB" w:rsidRDefault="00F711FB">
      <w:pPr>
        <w:spacing w:line="241" w:lineRule="exact"/>
        <w:rPr>
          <w:sz w:val="20"/>
          <w:szCs w:val="20"/>
        </w:rPr>
      </w:pPr>
    </w:p>
    <w:p w14:paraId="2D97B5CE" w14:textId="77777777" w:rsidR="00F711FB" w:rsidRDefault="00DB3416">
      <w:pPr>
        <w:spacing w:line="288" w:lineRule="auto"/>
        <w:ind w:right="340" w:firstLine="648"/>
        <w:rPr>
          <w:sz w:val="20"/>
          <w:szCs w:val="20"/>
        </w:rPr>
      </w:pPr>
      <w:r>
        <w:rPr>
          <w:rFonts w:ascii="Arial" w:eastAsia="Arial" w:hAnsi="Arial" w:cs="Arial"/>
          <w:i/>
          <w:iCs/>
          <w:sz w:val="20"/>
          <w:szCs w:val="20"/>
        </w:rPr>
        <w:t xml:space="preserve">Other Share-Based Awards. </w:t>
      </w:r>
      <w:r>
        <w:rPr>
          <w:rFonts w:ascii="Arial" w:eastAsia="Arial" w:hAnsi="Arial" w:cs="Arial"/>
          <w:sz w:val="20"/>
          <w:szCs w:val="20"/>
        </w:rPr>
        <w:t>The Administrator may grant other share-based awards upon terms and conditions determined by the</w:t>
      </w:r>
      <w:r>
        <w:rPr>
          <w:rFonts w:ascii="Arial" w:eastAsia="Arial" w:hAnsi="Arial" w:cs="Arial"/>
          <w:i/>
          <w:iCs/>
          <w:sz w:val="20"/>
          <w:szCs w:val="20"/>
        </w:rPr>
        <w:t xml:space="preserve"> </w:t>
      </w:r>
      <w:r>
        <w:rPr>
          <w:rFonts w:ascii="Arial" w:eastAsia="Arial" w:hAnsi="Arial" w:cs="Arial"/>
          <w:sz w:val="20"/>
          <w:szCs w:val="20"/>
        </w:rPr>
        <w:t>Administrator at the date of grant or thereafter.</w:t>
      </w:r>
    </w:p>
    <w:p w14:paraId="30267E2C" w14:textId="77777777" w:rsidR="00F711FB" w:rsidRDefault="00F711FB">
      <w:pPr>
        <w:spacing w:line="225" w:lineRule="exact"/>
        <w:rPr>
          <w:sz w:val="20"/>
          <w:szCs w:val="20"/>
        </w:rPr>
      </w:pPr>
    </w:p>
    <w:p w14:paraId="4FC32BC2" w14:textId="77777777" w:rsidR="00F711FB" w:rsidRDefault="00DB3416">
      <w:pPr>
        <w:rPr>
          <w:sz w:val="20"/>
          <w:szCs w:val="20"/>
        </w:rPr>
      </w:pPr>
      <w:r>
        <w:rPr>
          <w:rFonts w:ascii="Arial" w:eastAsia="Arial" w:hAnsi="Arial" w:cs="Arial"/>
          <w:b/>
          <w:bCs/>
          <w:sz w:val="20"/>
          <w:szCs w:val="20"/>
        </w:rPr>
        <w:t>Treatment of Outstanding Awards upon a Change in Control</w:t>
      </w:r>
    </w:p>
    <w:p w14:paraId="0D72A026" w14:textId="77777777" w:rsidR="00F711FB" w:rsidRDefault="00F711FB">
      <w:pPr>
        <w:spacing w:line="303" w:lineRule="exact"/>
        <w:rPr>
          <w:sz w:val="20"/>
          <w:szCs w:val="20"/>
        </w:rPr>
      </w:pPr>
    </w:p>
    <w:p w14:paraId="01769026" w14:textId="77777777" w:rsidR="00F711FB" w:rsidRDefault="00DB3416">
      <w:pPr>
        <w:spacing w:line="270" w:lineRule="auto"/>
        <w:ind w:right="40" w:firstLine="648"/>
        <w:rPr>
          <w:sz w:val="20"/>
          <w:szCs w:val="20"/>
        </w:rPr>
      </w:pPr>
      <w:r>
        <w:rPr>
          <w:rFonts w:ascii="Arial" w:eastAsia="Arial" w:hAnsi="Arial" w:cs="Arial"/>
          <w:sz w:val="20"/>
          <w:szCs w:val="20"/>
        </w:rPr>
        <w:t>The Amended 2014 Omnibus Plan provides that, unless otherwise determined by the Administrator and evidenced in an award agreement, if a change in control occurs, then (i) any unvested or unexercisable portion of an award carrying a right to exercise shall become fully vested and exercisable and (ii) the restrictions, deferral limitations, payment conditions and forfeiture conditions applicable to any other award granted under the Amended 2014 Omnibus Plan will lapse and such unvested awards will be deemed fully vested and any performance conditions imposed with respect to such awards will be deemed to be fully achieved. Notwithstanding the foregoing, with respect to equity awards granted since March 1, 2019, the Compensation Committee has provided that, if such awards are assumed in connection with, or otherwise continued following, a change in control, such awards will not vest automatically in the event of a change in control.</w:t>
      </w:r>
    </w:p>
    <w:p w14:paraId="3C84BA14" w14:textId="77777777" w:rsidR="00F711FB" w:rsidRDefault="00F711FB">
      <w:pPr>
        <w:spacing w:line="252" w:lineRule="exact"/>
        <w:rPr>
          <w:sz w:val="20"/>
          <w:szCs w:val="20"/>
        </w:rPr>
      </w:pPr>
    </w:p>
    <w:p w14:paraId="4AE3548D" w14:textId="77777777" w:rsidR="00F711FB" w:rsidRDefault="00DB3416">
      <w:pPr>
        <w:spacing w:line="272" w:lineRule="auto"/>
        <w:ind w:right="60" w:firstLine="648"/>
        <w:rPr>
          <w:sz w:val="20"/>
          <w:szCs w:val="20"/>
        </w:rPr>
      </w:pPr>
      <w:r>
        <w:rPr>
          <w:rFonts w:ascii="Arial" w:eastAsia="Arial" w:hAnsi="Arial" w:cs="Arial"/>
          <w:sz w:val="20"/>
          <w:szCs w:val="20"/>
        </w:rPr>
        <w:t>For purposes of the Amended 2014 Omnibus Plan a "change in control" means, in general: (i) a person or entity acquires securities representing 50% or more of our voting power; (ii) certain mergers or amalgamations involving us or any of our subsidiaries and another corporation; (iii) an unapproved change in the majority membership of our Board; (iv) the approval by stockholders of a plan of complete liquidation or dissolution of our company; or (v) the consummation of an agreement for certain sales or dispositions of all or substantially all of our assets.</w:t>
      </w:r>
    </w:p>
    <w:p w14:paraId="0E2F8EE0" w14:textId="77777777" w:rsidR="00F711FB" w:rsidRDefault="00F711FB">
      <w:pPr>
        <w:spacing w:line="330" w:lineRule="exact"/>
        <w:rPr>
          <w:sz w:val="20"/>
          <w:szCs w:val="20"/>
        </w:rPr>
      </w:pPr>
    </w:p>
    <w:p w14:paraId="5188DF32" w14:textId="77777777" w:rsidR="00F711FB" w:rsidRDefault="00DB3416">
      <w:pPr>
        <w:ind w:right="-39"/>
        <w:jc w:val="center"/>
        <w:rPr>
          <w:sz w:val="20"/>
          <w:szCs w:val="20"/>
        </w:rPr>
      </w:pPr>
      <w:r>
        <w:rPr>
          <w:rFonts w:ascii="Arial" w:eastAsia="Arial" w:hAnsi="Arial" w:cs="Arial"/>
          <w:sz w:val="20"/>
          <w:szCs w:val="20"/>
        </w:rPr>
        <w:t>59</w:t>
      </w:r>
    </w:p>
    <w:p w14:paraId="0AE7675F" w14:textId="77777777" w:rsidR="00F711FB" w:rsidRDefault="00F711FB">
      <w:pPr>
        <w:spacing w:line="25" w:lineRule="exact"/>
        <w:rPr>
          <w:sz w:val="20"/>
          <w:szCs w:val="20"/>
        </w:rPr>
      </w:pPr>
    </w:p>
    <w:p w14:paraId="6A7551B2" w14:textId="77777777" w:rsidR="00F711FB" w:rsidRDefault="00DB3416">
      <w:pPr>
        <w:rPr>
          <w:sz w:val="20"/>
          <w:szCs w:val="20"/>
        </w:rPr>
      </w:pPr>
      <w:r>
        <w:rPr>
          <w:rFonts w:ascii="Arial" w:eastAsia="Arial" w:hAnsi="Arial" w:cs="Arial"/>
          <w:sz w:val="14"/>
          <w:szCs w:val="14"/>
        </w:rPr>
        <w:t>BankUnited, Inc. 2020 Proxy Statement</w:t>
      </w:r>
    </w:p>
    <w:p w14:paraId="31CBFD9F" w14:textId="77777777" w:rsidR="00F711FB" w:rsidRDefault="00F711FB">
      <w:pPr>
        <w:sectPr w:rsidR="00F711FB">
          <w:pgSz w:w="11900" w:h="16838"/>
          <w:pgMar w:top="487" w:right="359" w:bottom="1440" w:left="320" w:header="0" w:footer="0" w:gutter="0"/>
          <w:cols w:space="720" w:equalWidth="0">
            <w:col w:w="11220"/>
          </w:cols>
        </w:sectPr>
      </w:pPr>
    </w:p>
    <w:p w14:paraId="79CD7C13" w14:textId="77777777" w:rsidR="00F711FB" w:rsidRDefault="00DB3416">
      <w:pPr>
        <w:rPr>
          <w:sz w:val="20"/>
          <w:szCs w:val="20"/>
        </w:rPr>
      </w:pPr>
      <w:bookmarkStart w:id="66" w:name="page66"/>
      <w:bookmarkEnd w:id="66"/>
      <w:r>
        <w:rPr>
          <w:rFonts w:ascii="Arial" w:eastAsia="Arial" w:hAnsi="Arial" w:cs="Arial"/>
          <w:b/>
          <w:bCs/>
          <w:sz w:val="20"/>
          <w:szCs w:val="20"/>
        </w:rPr>
        <w:lastRenderedPageBreak/>
        <w:t>Termination of Employment and Service</w:t>
      </w:r>
    </w:p>
    <w:p w14:paraId="5B1DD166" w14:textId="77777777" w:rsidR="00F711FB" w:rsidRDefault="00F711FB">
      <w:pPr>
        <w:spacing w:line="303" w:lineRule="exact"/>
        <w:rPr>
          <w:sz w:val="20"/>
          <w:szCs w:val="20"/>
        </w:rPr>
      </w:pPr>
    </w:p>
    <w:p w14:paraId="21F7107F" w14:textId="77777777" w:rsidR="00F711FB" w:rsidRDefault="00DB3416">
      <w:pPr>
        <w:spacing w:line="272" w:lineRule="auto"/>
        <w:ind w:right="40" w:firstLine="648"/>
        <w:rPr>
          <w:sz w:val="20"/>
          <w:szCs w:val="20"/>
        </w:rPr>
      </w:pPr>
      <w:r>
        <w:rPr>
          <w:rFonts w:ascii="Arial" w:eastAsia="Arial" w:hAnsi="Arial" w:cs="Arial"/>
          <w:sz w:val="20"/>
          <w:szCs w:val="20"/>
        </w:rPr>
        <w:t>Unless otherwise provided in an award agreement, upon a participant's termination of employment or service, the participant will forfeit any options to the extent they were not exercisable on the date of such termination. Related SARs shall be exercisable at such time or times and subject to such terms and conditions as the related option. The rights of participants granted free-standing SARs, restricted shares, deferred shares, performance shares or other share-based awards upon a termination of employment or service shall be set forth in the award agreement.</w:t>
      </w:r>
    </w:p>
    <w:p w14:paraId="1E4094D5" w14:textId="77777777" w:rsidR="00F711FB" w:rsidRDefault="00F711FB">
      <w:pPr>
        <w:spacing w:line="243" w:lineRule="exact"/>
        <w:rPr>
          <w:sz w:val="20"/>
          <w:szCs w:val="20"/>
        </w:rPr>
      </w:pPr>
    </w:p>
    <w:p w14:paraId="2E9A67CD" w14:textId="77777777" w:rsidR="00F711FB" w:rsidRDefault="00DB3416">
      <w:pPr>
        <w:rPr>
          <w:sz w:val="20"/>
          <w:szCs w:val="20"/>
        </w:rPr>
      </w:pPr>
      <w:r>
        <w:rPr>
          <w:rFonts w:ascii="Arial" w:eastAsia="Arial" w:hAnsi="Arial" w:cs="Arial"/>
          <w:b/>
          <w:bCs/>
          <w:sz w:val="20"/>
          <w:szCs w:val="20"/>
        </w:rPr>
        <w:t>Transferability of Awards</w:t>
      </w:r>
    </w:p>
    <w:p w14:paraId="748CF4B1" w14:textId="77777777" w:rsidR="00F711FB" w:rsidRDefault="00F711FB">
      <w:pPr>
        <w:spacing w:line="303" w:lineRule="exact"/>
        <w:rPr>
          <w:sz w:val="20"/>
          <w:szCs w:val="20"/>
        </w:rPr>
      </w:pPr>
    </w:p>
    <w:p w14:paraId="5E94269B" w14:textId="77777777" w:rsidR="00F711FB" w:rsidRDefault="00DB3416">
      <w:pPr>
        <w:spacing w:line="270" w:lineRule="auto"/>
        <w:ind w:right="40" w:firstLine="648"/>
        <w:rPr>
          <w:sz w:val="20"/>
          <w:szCs w:val="20"/>
        </w:rPr>
      </w:pPr>
      <w:r>
        <w:rPr>
          <w:rFonts w:ascii="Arial" w:eastAsia="Arial" w:hAnsi="Arial" w:cs="Arial"/>
          <w:sz w:val="20"/>
          <w:szCs w:val="20"/>
        </w:rPr>
        <w:t>Until such time as the awards are fully vested and/or exercisable in accordance with the Amended 2014 Omnibus Plan or an award agreement thereunder, no purported sale, assignment, mortgage, hypothecation, transfer, charge, pledge, encumbrance, gift, transfer in trust (voting or other) or other disposition of, or creation of a security interest in or lien on, any award or any agreement or commitment to do any of the foregoing by any holder thereof in violation of the provisions of the Amended 2014 Omnibus Plan or an award agreement will be valid, except with the prior written consent of the Administrator, which consent may be granted or withheld in the sole discretion of the Administrator. Unless otherwise determined by the Administrator, an option may be exercised, during the lifetime of the participant, only by the participant or, during any period during which the participant is under a legal disability, by the participant's guardian or legal representative.</w:t>
      </w:r>
    </w:p>
    <w:p w14:paraId="7499EF55" w14:textId="77777777" w:rsidR="00F711FB" w:rsidRDefault="00F711FB">
      <w:pPr>
        <w:spacing w:line="246" w:lineRule="exact"/>
        <w:rPr>
          <w:sz w:val="20"/>
          <w:szCs w:val="20"/>
        </w:rPr>
      </w:pPr>
    </w:p>
    <w:p w14:paraId="507F86B7" w14:textId="77777777" w:rsidR="00F711FB" w:rsidRDefault="00DB3416">
      <w:pPr>
        <w:rPr>
          <w:sz w:val="20"/>
          <w:szCs w:val="20"/>
        </w:rPr>
      </w:pPr>
      <w:r>
        <w:rPr>
          <w:rFonts w:ascii="Arial" w:eastAsia="Arial" w:hAnsi="Arial" w:cs="Arial"/>
          <w:b/>
          <w:bCs/>
          <w:sz w:val="20"/>
          <w:szCs w:val="20"/>
        </w:rPr>
        <w:t>Amendment or Termination of Plan</w:t>
      </w:r>
    </w:p>
    <w:p w14:paraId="475FF79E" w14:textId="77777777" w:rsidR="00F711FB" w:rsidRDefault="00F711FB">
      <w:pPr>
        <w:spacing w:line="303" w:lineRule="exact"/>
        <w:rPr>
          <w:sz w:val="20"/>
          <w:szCs w:val="20"/>
        </w:rPr>
      </w:pPr>
    </w:p>
    <w:p w14:paraId="47AB39C5" w14:textId="77777777" w:rsidR="00F711FB" w:rsidRDefault="00DB3416">
      <w:pPr>
        <w:spacing w:line="278" w:lineRule="auto"/>
        <w:ind w:right="600" w:firstLine="648"/>
        <w:jc w:val="both"/>
        <w:rPr>
          <w:sz w:val="20"/>
          <w:szCs w:val="20"/>
        </w:rPr>
      </w:pPr>
      <w:r>
        <w:rPr>
          <w:rFonts w:ascii="Arial" w:eastAsia="Arial" w:hAnsi="Arial" w:cs="Arial"/>
          <w:sz w:val="20"/>
          <w:szCs w:val="20"/>
        </w:rPr>
        <w:t>Our Board may amend, alter or terminate the Amended 2014 Omnibus Plan, provided that no such amendment, alteration or termination shall be made that would impair the rights of a participant under any award theretofore granted without such participant's consent.</w:t>
      </w:r>
    </w:p>
    <w:p w14:paraId="0ED41E73" w14:textId="77777777" w:rsidR="00F711FB" w:rsidRDefault="00F711FB">
      <w:pPr>
        <w:spacing w:line="234" w:lineRule="exact"/>
        <w:rPr>
          <w:sz w:val="20"/>
          <w:szCs w:val="20"/>
        </w:rPr>
      </w:pPr>
    </w:p>
    <w:p w14:paraId="7AA0DA1F" w14:textId="77777777" w:rsidR="00F711FB" w:rsidRDefault="00DB3416">
      <w:pPr>
        <w:rPr>
          <w:sz w:val="20"/>
          <w:szCs w:val="20"/>
        </w:rPr>
      </w:pPr>
      <w:r>
        <w:rPr>
          <w:rFonts w:ascii="Arial" w:eastAsia="Arial" w:hAnsi="Arial" w:cs="Arial"/>
          <w:b/>
          <w:bCs/>
          <w:sz w:val="20"/>
          <w:szCs w:val="20"/>
        </w:rPr>
        <w:t>Determination of Fair Market Value</w:t>
      </w:r>
    </w:p>
    <w:p w14:paraId="07DCC7E2" w14:textId="77777777" w:rsidR="00F711FB" w:rsidRDefault="00F711FB">
      <w:pPr>
        <w:spacing w:line="303" w:lineRule="exact"/>
        <w:rPr>
          <w:sz w:val="20"/>
          <w:szCs w:val="20"/>
        </w:rPr>
      </w:pPr>
    </w:p>
    <w:p w14:paraId="3BECDCE1" w14:textId="77777777" w:rsidR="00F711FB" w:rsidRDefault="00DB3416">
      <w:pPr>
        <w:spacing w:line="274" w:lineRule="auto"/>
        <w:ind w:right="200" w:firstLine="648"/>
        <w:rPr>
          <w:sz w:val="20"/>
          <w:szCs w:val="20"/>
        </w:rPr>
      </w:pPr>
      <w:r>
        <w:rPr>
          <w:rFonts w:ascii="Arial" w:eastAsia="Arial" w:hAnsi="Arial" w:cs="Arial"/>
          <w:sz w:val="20"/>
          <w:szCs w:val="20"/>
        </w:rPr>
        <w:t>The fair market value of a share of common stock will be determined by the Administrator in its sole discretion, subject to certain limitations, including if our common stock is admitted to trading on a national securities exchange, the fair market value of a share of common stock will be the closing sales price per share on the applicable date, or if no sale was reported on that date, for the last preceding date on which there was a sale of shares of common stock on the exchange.</w:t>
      </w:r>
    </w:p>
    <w:p w14:paraId="08E26AED" w14:textId="77777777" w:rsidR="00F711FB" w:rsidRDefault="00F711FB">
      <w:pPr>
        <w:spacing w:line="235" w:lineRule="exact"/>
        <w:rPr>
          <w:sz w:val="20"/>
          <w:szCs w:val="20"/>
        </w:rPr>
      </w:pPr>
    </w:p>
    <w:p w14:paraId="712CA8A3" w14:textId="77777777" w:rsidR="00F711FB" w:rsidRDefault="00DB3416">
      <w:pPr>
        <w:rPr>
          <w:sz w:val="20"/>
          <w:szCs w:val="20"/>
        </w:rPr>
      </w:pPr>
      <w:r>
        <w:rPr>
          <w:rFonts w:ascii="Arial" w:eastAsia="Arial" w:hAnsi="Arial" w:cs="Arial"/>
          <w:b/>
          <w:bCs/>
        </w:rPr>
        <w:t>Certain Federal Income Tax Consequences</w:t>
      </w:r>
    </w:p>
    <w:p w14:paraId="594E6B4D" w14:textId="77777777" w:rsidR="00F711FB" w:rsidRDefault="00F711FB">
      <w:pPr>
        <w:spacing w:line="298" w:lineRule="exact"/>
        <w:rPr>
          <w:sz w:val="20"/>
          <w:szCs w:val="20"/>
        </w:rPr>
      </w:pPr>
    </w:p>
    <w:p w14:paraId="30774D01" w14:textId="77777777" w:rsidR="00F711FB" w:rsidRDefault="00DB3416">
      <w:pPr>
        <w:spacing w:line="309" w:lineRule="auto"/>
        <w:ind w:firstLine="648"/>
        <w:rPr>
          <w:sz w:val="20"/>
          <w:szCs w:val="20"/>
        </w:rPr>
      </w:pPr>
      <w:r>
        <w:rPr>
          <w:rFonts w:ascii="Arial" w:eastAsia="Arial" w:hAnsi="Arial" w:cs="Arial"/>
          <w:sz w:val="18"/>
          <w:szCs w:val="18"/>
        </w:rPr>
        <w:t>Set forth below is a summary of certain federal income tax consequences of the issuance, receipt, and exercises of options and SARs and the granting and vesting of restricted shares, performance awards and deferred shares, in each case under the Amended 2014 Omnibus Plan. The summary does not purport to cover federal employment tax or other federal tax consequences that may be associated with the Amended 2014 Omnibus Plan, nor does it cover state, local, or non-U.S. taxes. Interested parties should consult their own advisers as to specific tax consequences, including the application and effect of foreign, state and local tax laws.</w:t>
      </w:r>
    </w:p>
    <w:p w14:paraId="6BD1E5A5" w14:textId="77777777" w:rsidR="00F711FB" w:rsidRDefault="00F711FB">
      <w:pPr>
        <w:spacing w:line="220" w:lineRule="exact"/>
        <w:rPr>
          <w:sz w:val="20"/>
          <w:szCs w:val="20"/>
        </w:rPr>
      </w:pPr>
    </w:p>
    <w:p w14:paraId="6E63D350" w14:textId="77777777" w:rsidR="00F711FB" w:rsidRDefault="00DB3416">
      <w:pPr>
        <w:rPr>
          <w:sz w:val="20"/>
          <w:szCs w:val="20"/>
        </w:rPr>
      </w:pPr>
      <w:r>
        <w:rPr>
          <w:rFonts w:ascii="Arial" w:eastAsia="Arial" w:hAnsi="Arial" w:cs="Arial"/>
          <w:b/>
          <w:bCs/>
          <w:i/>
          <w:iCs/>
          <w:sz w:val="20"/>
          <w:szCs w:val="20"/>
        </w:rPr>
        <w:t>Options</w:t>
      </w:r>
    </w:p>
    <w:p w14:paraId="06AEA551" w14:textId="77777777" w:rsidR="00F711FB" w:rsidRDefault="00F711FB">
      <w:pPr>
        <w:spacing w:line="297" w:lineRule="exact"/>
        <w:rPr>
          <w:sz w:val="20"/>
          <w:szCs w:val="20"/>
        </w:rPr>
      </w:pPr>
    </w:p>
    <w:p w14:paraId="7508D4A3" w14:textId="77777777" w:rsidR="00F711FB" w:rsidRDefault="00DB3416">
      <w:pPr>
        <w:spacing w:line="309" w:lineRule="auto"/>
        <w:ind w:right="40" w:firstLine="648"/>
        <w:rPr>
          <w:sz w:val="20"/>
          <w:szCs w:val="20"/>
        </w:rPr>
      </w:pPr>
      <w:r>
        <w:rPr>
          <w:rFonts w:ascii="Arial" w:eastAsia="Arial" w:hAnsi="Arial" w:cs="Arial"/>
          <w:sz w:val="18"/>
          <w:szCs w:val="18"/>
        </w:rPr>
        <w:t>All options to acquire shares of common stock granted under the Amended 2014 Omnibus Plan are intended to be non-qualified options and are not intended to qualify as "incentive stock options" within the meaning of Section 422 of the Internal Revenue Code. A participant generally will not recognize taxable income upon the grant of an option. Rather, at the time of exercise of the option, the participant will recognize ordinary income for income tax purposes in an amount equal to the excess of the fair market value of the shares of common stock purchased over the exercise price. The Company generally will be entitled to a tax deduction at</w:t>
      </w:r>
    </w:p>
    <w:p w14:paraId="6ED2649A" w14:textId="77777777" w:rsidR="00F711FB" w:rsidRDefault="00F711FB">
      <w:pPr>
        <w:spacing w:line="301" w:lineRule="exact"/>
        <w:rPr>
          <w:sz w:val="20"/>
          <w:szCs w:val="20"/>
        </w:rPr>
      </w:pPr>
    </w:p>
    <w:p w14:paraId="186A5DA9" w14:textId="77777777" w:rsidR="00F711FB" w:rsidRDefault="00DB3416">
      <w:pPr>
        <w:ind w:right="-99"/>
        <w:jc w:val="center"/>
        <w:rPr>
          <w:sz w:val="20"/>
          <w:szCs w:val="20"/>
        </w:rPr>
      </w:pPr>
      <w:r>
        <w:rPr>
          <w:rFonts w:ascii="Arial" w:eastAsia="Arial" w:hAnsi="Arial" w:cs="Arial"/>
          <w:sz w:val="20"/>
          <w:szCs w:val="20"/>
        </w:rPr>
        <w:t>60</w:t>
      </w:r>
    </w:p>
    <w:p w14:paraId="4397DDA8" w14:textId="77777777" w:rsidR="00F711FB" w:rsidRDefault="00F711FB">
      <w:pPr>
        <w:spacing w:line="25" w:lineRule="exact"/>
        <w:rPr>
          <w:sz w:val="20"/>
          <w:szCs w:val="20"/>
        </w:rPr>
      </w:pPr>
    </w:p>
    <w:p w14:paraId="341F57E3" w14:textId="77777777" w:rsidR="00F711FB" w:rsidRDefault="00DB3416">
      <w:pPr>
        <w:rPr>
          <w:sz w:val="20"/>
          <w:szCs w:val="20"/>
        </w:rPr>
      </w:pPr>
      <w:r>
        <w:rPr>
          <w:rFonts w:ascii="Arial" w:eastAsia="Arial" w:hAnsi="Arial" w:cs="Arial"/>
          <w:sz w:val="14"/>
          <w:szCs w:val="14"/>
        </w:rPr>
        <w:t>BankUnited, Inc. 2020 Proxy Statement</w:t>
      </w:r>
    </w:p>
    <w:p w14:paraId="317B81D9" w14:textId="77777777" w:rsidR="00F711FB" w:rsidRDefault="00F711FB">
      <w:pPr>
        <w:sectPr w:rsidR="00F711FB">
          <w:pgSz w:w="11900" w:h="16838"/>
          <w:pgMar w:top="481" w:right="419" w:bottom="1440" w:left="320" w:header="0" w:footer="0" w:gutter="0"/>
          <w:cols w:space="720" w:equalWidth="0">
            <w:col w:w="11160"/>
          </w:cols>
        </w:sectPr>
      </w:pPr>
    </w:p>
    <w:p w14:paraId="6A312843" w14:textId="77777777" w:rsidR="00F711FB" w:rsidRDefault="00DB3416">
      <w:pPr>
        <w:spacing w:line="314" w:lineRule="auto"/>
        <w:ind w:right="100"/>
        <w:rPr>
          <w:sz w:val="20"/>
          <w:szCs w:val="20"/>
        </w:rPr>
      </w:pPr>
      <w:bookmarkStart w:id="67" w:name="page67"/>
      <w:bookmarkEnd w:id="67"/>
      <w:r>
        <w:rPr>
          <w:rFonts w:ascii="Arial" w:eastAsia="Arial" w:hAnsi="Arial" w:cs="Arial"/>
          <w:sz w:val="18"/>
          <w:szCs w:val="18"/>
        </w:rPr>
        <w:lastRenderedPageBreak/>
        <w:t>such time and in the same amount that the participant recognizes ordinary income. If the shares of common stock acquired upon the exercise of a non-qualified option are later sold or exchanged, then the difference between the amount received upon such sale or exchange and the fair market value of such shares on the date of such exercise will generally be taxable as long-term or short-term capital gain or loss (if the shares are a capital asset of the optionee), depending upon the length of time such shares were held by the participant.</w:t>
      </w:r>
    </w:p>
    <w:p w14:paraId="7AE288A6" w14:textId="77777777" w:rsidR="00F711FB" w:rsidRDefault="00F711FB">
      <w:pPr>
        <w:spacing w:line="213" w:lineRule="exact"/>
        <w:rPr>
          <w:sz w:val="20"/>
          <w:szCs w:val="20"/>
        </w:rPr>
      </w:pPr>
    </w:p>
    <w:p w14:paraId="5FA1413D" w14:textId="77777777" w:rsidR="00F711FB" w:rsidRDefault="00DB3416">
      <w:pPr>
        <w:rPr>
          <w:sz w:val="20"/>
          <w:szCs w:val="20"/>
        </w:rPr>
      </w:pPr>
      <w:r>
        <w:rPr>
          <w:rFonts w:ascii="Arial" w:eastAsia="Arial" w:hAnsi="Arial" w:cs="Arial"/>
          <w:b/>
          <w:bCs/>
          <w:i/>
          <w:iCs/>
          <w:sz w:val="20"/>
          <w:szCs w:val="20"/>
        </w:rPr>
        <w:t>Share Appreciation Rights</w:t>
      </w:r>
    </w:p>
    <w:p w14:paraId="4850A198" w14:textId="77777777" w:rsidR="00F711FB" w:rsidRDefault="00F711FB">
      <w:pPr>
        <w:spacing w:line="297" w:lineRule="exact"/>
        <w:rPr>
          <w:sz w:val="20"/>
          <w:szCs w:val="20"/>
        </w:rPr>
      </w:pPr>
    </w:p>
    <w:p w14:paraId="5854154A" w14:textId="77777777" w:rsidR="00F711FB" w:rsidRDefault="00DB3416">
      <w:pPr>
        <w:spacing w:line="349" w:lineRule="auto"/>
        <w:ind w:firstLine="648"/>
        <w:rPr>
          <w:sz w:val="20"/>
          <w:szCs w:val="20"/>
        </w:rPr>
      </w:pPr>
      <w:r>
        <w:rPr>
          <w:rFonts w:ascii="Arial" w:eastAsia="Arial" w:hAnsi="Arial" w:cs="Arial"/>
          <w:sz w:val="16"/>
          <w:szCs w:val="16"/>
        </w:rPr>
        <w:t>A participant generally will not recognize taxable income upon the grant of a SAR. Rather, at the time of exercise of the SAR, the participant will recognize ordinary income for income tax purposes in an amount equal to the value of any cash received and the fair market value on the date of exercise of any shares of common stock received. The Company generally will be entitled to a tax deduction at such time and in the same amount that the optionee recognizes ordinary income. The participant's tax basis in any shares received will be the fair market value on the date of exercise and, if the shares are later sold or exchanged, then the difference between the amount received upon such sale or exchange and the fair market value of the shares on the date of exercise will generally be taxable as long-term or short-term capital gain or loss (if the shares are a capital asset of the participant) depending upon the length of time such shares were held by the participant.</w:t>
      </w:r>
    </w:p>
    <w:p w14:paraId="2CC1A641" w14:textId="77777777" w:rsidR="00F711FB" w:rsidRDefault="00F711FB">
      <w:pPr>
        <w:spacing w:line="193" w:lineRule="exact"/>
        <w:rPr>
          <w:sz w:val="20"/>
          <w:szCs w:val="20"/>
        </w:rPr>
      </w:pPr>
    </w:p>
    <w:p w14:paraId="1C13D472" w14:textId="77777777" w:rsidR="00F711FB" w:rsidRDefault="00DB3416">
      <w:pPr>
        <w:rPr>
          <w:sz w:val="20"/>
          <w:szCs w:val="20"/>
        </w:rPr>
      </w:pPr>
      <w:r>
        <w:rPr>
          <w:rFonts w:ascii="Arial" w:eastAsia="Arial" w:hAnsi="Arial" w:cs="Arial"/>
          <w:b/>
          <w:bCs/>
          <w:i/>
          <w:iCs/>
          <w:sz w:val="20"/>
          <w:szCs w:val="20"/>
        </w:rPr>
        <w:t>Restricted Shares and Performance Awards</w:t>
      </w:r>
    </w:p>
    <w:p w14:paraId="3FC9E22B" w14:textId="77777777" w:rsidR="00F711FB" w:rsidRDefault="00F711FB">
      <w:pPr>
        <w:spacing w:line="297" w:lineRule="exact"/>
        <w:rPr>
          <w:sz w:val="20"/>
          <w:szCs w:val="20"/>
        </w:rPr>
      </w:pPr>
    </w:p>
    <w:p w14:paraId="3EF673C6" w14:textId="77777777" w:rsidR="00F711FB" w:rsidRDefault="00DB3416">
      <w:pPr>
        <w:spacing w:line="302" w:lineRule="auto"/>
        <w:ind w:right="40" w:firstLine="648"/>
        <w:rPr>
          <w:sz w:val="20"/>
          <w:szCs w:val="20"/>
        </w:rPr>
      </w:pPr>
      <w:r>
        <w:rPr>
          <w:rFonts w:ascii="Arial" w:eastAsia="Arial" w:hAnsi="Arial" w:cs="Arial"/>
          <w:sz w:val="18"/>
          <w:szCs w:val="18"/>
        </w:rPr>
        <w:t>A participant generally will not be taxed upon the grant of a restricted share or performance award, but rather will recognize ordinary income in an amount equal to the fair market value of the shares at the time the shares are no longer subject to a substantial risk of forfeiture (within the meaning of the Internal Revenue Code). The participant's tax basis in the shares will equal the fair market value of the shares at the time the restrictions lapse, and the participant's holding period for capital gains purposes will begin at that time. Any cash dividends paid on the shares before the restrictions lapse will be taxable to the participant as additional compensation (and not as dividend income). Under Section 83(b) of the Internal Revenue Code, a participant may elect to recognize ordinary income at the time the restricted or performance shares are awarded in an amount equal to their fair market value at that time, notwithstanding the fact that such shares are subject to restrictions and a substantial risk of forfeiture. If such an election is made, no additional taxable income will be recognized by such participant at the time the restrictions lapse, the participant will have a tax basis in the shares equal to their fair market value on the date of their award, and the participant's holding period for capital gains purposes will begin at that time. The Company generally will be entitled to a tax deduction at the time when, and to the extent that, ordinary income is recognized by such participant.</w:t>
      </w:r>
    </w:p>
    <w:p w14:paraId="0FC438D7" w14:textId="77777777" w:rsidR="00F711FB" w:rsidRDefault="00F711FB">
      <w:pPr>
        <w:spacing w:line="226" w:lineRule="exact"/>
        <w:rPr>
          <w:sz w:val="20"/>
          <w:szCs w:val="20"/>
        </w:rPr>
      </w:pPr>
    </w:p>
    <w:p w14:paraId="75C555A3" w14:textId="77777777" w:rsidR="00F711FB" w:rsidRDefault="00DB3416">
      <w:pPr>
        <w:rPr>
          <w:sz w:val="20"/>
          <w:szCs w:val="20"/>
        </w:rPr>
      </w:pPr>
      <w:r>
        <w:rPr>
          <w:rFonts w:ascii="Arial" w:eastAsia="Arial" w:hAnsi="Arial" w:cs="Arial"/>
          <w:b/>
          <w:bCs/>
          <w:i/>
          <w:iCs/>
          <w:sz w:val="20"/>
          <w:szCs w:val="20"/>
        </w:rPr>
        <w:t>Deferred Shares</w:t>
      </w:r>
    </w:p>
    <w:p w14:paraId="2E733DA2" w14:textId="77777777" w:rsidR="00F711FB" w:rsidRDefault="00F711FB">
      <w:pPr>
        <w:spacing w:line="297" w:lineRule="exact"/>
        <w:rPr>
          <w:sz w:val="20"/>
          <w:szCs w:val="20"/>
        </w:rPr>
      </w:pPr>
    </w:p>
    <w:p w14:paraId="16104D97" w14:textId="77777777" w:rsidR="00F711FB" w:rsidRDefault="00DB3416">
      <w:pPr>
        <w:spacing w:line="278" w:lineRule="auto"/>
        <w:ind w:right="200" w:firstLine="648"/>
        <w:rPr>
          <w:sz w:val="20"/>
          <w:szCs w:val="20"/>
        </w:rPr>
      </w:pPr>
      <w:r>
        <w:rPr>
          <w:rFonts w:ascii="Arial" w:eastAsia="Arial" w:hAnsi="Arial" w:cs="Arial"/>
          <w:sz w:val="20"/>
          <w:szCs w:val="20"/>
        </w:rPr>
        <w:t>In general, the grant of deferred shares will not result in income for the participant or in a tax deduction for the Company. Upon the settlement of such an award, the participant will recognize ordinary income equal to the aggregate value of the payment received, and the Company generally will be entitled to a tax deduction in the same amount.</w:t>
      </w:r>
    </w:p>
    <w:p w14:paraId="0A7D5640" w14:textId="77777777" w:rsidR="00F711FB" w:rsidRDefault="00F711FB">
      <w:pPr>
        <w:spacing w:line="321" w:lineRule="exact"/>
        <w:rPr>
          <w:sz w:val="20"/>
          <w:szCs w:val="20"/>
        </w:rPr>
      </w:pPr>
    </w:p>
    <w:p w14:paraId="0562982A" w14:textId="77777777" w:rsidR="00F711FB" w:rsidRDefault="00DB3416">
      <w:pPr>
        <w:ind w:right="-19"/>
        <w:jc w:val="center"/>
        <w:rPr>
          <w:sz w:val="20"/>
          <w:szCs w:val="20"/>
        </w:rPr>
      </w:pPr>
      <w:r>
        <w:rPr>
          <w:rFonts w:ascii="Arial" w:eastAsia="Arial" w:hAnsi="Arial" w:cs="Arial"/>
          <w:sz w:val="20"/>
          <w:szCs w:val="20"/>
        </w:rPr>
        <w:t>61</w:t>
      </w:r>
    </w:p>
    <w:p w14:paraId="32743E9A" w14:textId="77777777" w:rsidR="00F711FB" w:rsidRDefault="00F711FB">
      <w:pPr>
        <w:spacing w:line="25" w:lineRule="exact"/>
        <w:rPr>
          <w:sz w:val="20"/>
          <w:szCs w:val="20"/>
        </w:rPr>
      </w:pPr>
    </w:p>
    <w:p w14:paraId="30926E64" w14:textId="77777777" w:rsidR="00F711FB" w:rsidRDefault="00DB3416">
      <w:pPr>
        <w:rPr>
          <w:sz w:val="20"/>
          <w:szCs w:val="20"/>
        </w:rPr>
      </w:pPr>
      <w:r>
        <w:rPr>
          <w:rFonts w:ascii="Arial" w:eastAsia="Arial" w:hAnsi="Arial" w:cs="Arial"/>
          <w:sz w:val="14"/>
          <w:szCs w:val="14"/>
        </w:rPr>
        <w:t>BankUnited, Inc. 2020 Proxy Statement</w:t>
      </w:r>
    </w:p>
    <w:p w14:paraId="7CA1C100" w14:textId="77777777" w:rsidR="00F711FB" w:rsidRDefault="00F711FB">
      <w:pPr>
        <w:sectPr w:rsidR="00F711FB">
          <w:pgSz w:w="11900" w:h="16838"/>
          <w:pgMar w:top="487" w:right="339" w:bottom="1440" w:left="320" w:header="0" w:footer="0" w:gutter="0"/>
          <w:cols w:space="720" w:equalWidth="0">
            <w:col w:w="11240"/>
          </w:cols>
        </w:sectPr>
      </w:pPr>
    </w:p>
    <w:p w14:paraId="64761290" w14:textId="77777777" w:rsidR="00F711FB" w:rsidRDefault="00DB3416">
      <w:pPr>
        <w:rPr>
          <w:sz w:val="20"/>
          <w:szCs w:val="20"/>
        </w:rPr>
      </w:pPr>
      <w:bookmarkStart w:id="68" w:name="page68"/>
      <w:bookmarkEnd w:id="68"/>
      <w:r>
        <w:rPr>
          <w:rFonts w:ascii="Arial" w:eastAsia="Arial" w:hAnsi="Arial" w:cs="Arial"/>
          <w:b/>
          <w:bCs/>
          <w:i/>
          <w:iCs/>
          <w:sz w:val="20"/>
          <w:szCs w:val="20"/>
        </w:rPr>
        <w:lastRenderedPageBreak/>
        <w:t>Section 162(m) of the Internal Revenue Code</w:t>
      </w:r>
    </w:p>
    <w:p w14:paraId="20B2F801" w14:textId="77777777" w:rsidR="00F711FB" w:rsidRDefault="00F711FB">
      <w:pPr>
        <w:spacing w:line="297" w:lineRule="exact"/>
        <w:rPr>
          <w:sz w:val="20"/>
          <w:szCs w:val="20"/>
        </w:rPr>
      </w:pPr>
    </w:p>
    <w:p w14:paraId="0CE1021A" w14:textId="77777777" w:rsidR="00F711FB" w:rsidRDefault="00DB3416">
      <w:pPr>
        <w:spacing w:line="274" w:lineRule="auto"/>
        <w:ind w:firstLine="648"/>
        <w:rPr>
          <w:sz w:val="20"/>
          <w:szCs w:val="20"/>
        </w:rPr>
      </w:pPr>
      <w:r>
        <w:rPr>
          <w:rFonts w:ascii="Arial" w:eastAsia="Arial" w:hAnsi="Arial" w:cs="Arial"/>
          <w:sz w:val="20"/>
          <w:szCs w:val="20"/>
        </w:rPr>
        <w:t>In general, Section 162(m) of the Internal Revenue Code limits the Company’s compensation deduction to $1,000,000 paid in any tax year to any “covered employee” as defined thereunder. Section 162(m) of the Internal Revenue Code may result in all or a portion of the awards granted under the Amended 2014 Omnibus Plan to “covered employees” failing to be deductible to the Company for federal income tax purposes.</w:t>
      </w:r>
    </w:p>
    <w:p w14:paraId="2F1A5AB7" w14:textId="77777777" w:rsidR="00F711FB" w:rsidRDefault="00F711FB">
      <w:pPr>
        <w:spacing w:line="246" w:lineRule="exact"/>
        <w:rPr>
          <w:sz w:val="20"/>
          <w:szCs w:val="20"/>
        </w:rPr>
      </w:pPr>
    </w:p>
    <w:p w14:paraId="2116EBF5" w14:textId="77777777" w:rsidR="00F711FB" w:rsidRDefault="00DB3416">
      <w:pPr>
        <w:rPr>
          <w:sz w:val="20"/>
          <w:szCs w:val="20"/>
        </w:rPr>
      </w:pPr>
      <w:r>
        <w:rPr>
          <w:rFonts w:ascii="Arial" w:eastAsia="Arial" w:hAnsi="Arial" w:cs="Arial"/>
          <w:b/>
          <w:bCs/>
          <w:i/>
          <w:iCs/>
          <w:sz w:val="20"/>
          <w:szCs w:val="20"/>
        </w:rPr>
        <w:t>Sections 280G and 4999 of the Internal Revenue Code</w:t>
      </w:r>
    </w:p>
    <w:p w14:paraId="0766E8CE" w14:textId="77777777" w:rsidR="00F711FB" w:rsidRDefault="00F711FB">
      <w:pPr>
        <w:spacing w:line="297" w:lineRule="exact"/>
        <w:rPr>
          <w:sz w:val="20"/>
          <w:szCs w:val="20"/>
        </w:rPr>
      </w:pPr>
    </w:p>
    <w:p w14:paraId="11FDCF4D" w14:textId="77777777" w:rsidR="00F711FB" w:rsidRDefault="00DB3416">
      <w:pPr>
        <w:spacing w:line="322" w:lineRule="auto"/>
        <w:ind w:right="200" w:firstLine="648"/>
        <w:rPr>
          <w:sz w:val="20"/>
          <w:szCs w:val="20"/>
        </w:rPr>
      </w:pPr>
      <w:r>
        <w:rPr>
          <w:rFonts w:ascii="Arial" w:eastAsia="Arial" w:hAnsi="Arial" w:cs="Arial"/>
          <w:sz w:val="18"/>
          <w:szCs w:val="18"/>
        </w:rPr>
        <w:t>Awards that are granted, accelerated or enhanced upon the occurrence of a change in control may give rise, in whole or in part, to “excess parachute payments” within the meaning of Section 280G of the Internal Revenue Code and, to such extent, will be non-deductible by the Company and subject to a 20% excise tax payable by the participant under Section 4999 of the Internal Revenue Code.</w:t>
      </w:r>
    </w:p>
    <w:p w14:paraId="510673BF" w14:textId="77777777" w:rsidR="00F711FB" w:rsidRDefault="00F711FB">
      <w:pPr>
        <w:spacing w:line="206" w:lineRule="exact"/>
        <w:rPr>
          <w:sz w:val="20"/>
          <w:szCs w:val="20"/>
        </w:rPr>
      </w:pPr>
    </w:p>
    <w:p w14:paraId="7F9337C1" w14:textId="77777777" w:rsidR="00F711FB" w:rsidRDefault="00DB3416">
      <w:pPr>
        <w:rPr>
          <w:sz w:val="20"/>
          <w:szCs w:val="20"/>
        </w:rPr>
      </w:pPr>
      <w:r>
        <w:rPr>
          <w:rFonts w:ascii="Arial" w:eastAsia="Arial" w:hAnsi="Arial" w:cs="Arial"/>
          <w:b/>
          <w:bCs/>
          <w:i/>
          <w:iCs/>
          <w:sz w:val="20"/>
          <w:szCs w:val="20"/>
        </w:rPr>
        <w:t>Section 409A of the Internal Revenue Code</w:t>
      </w:r>
    </w:p>
    <w:p w14:paraId="4DCEF15B" w14:textId="77777777" w:rsidR="00F711FB" w:rsidRDefault="00F711FB">
      <w:pPr>
        <w:spacing w:line="297" w:lineRule="exact"/>
        <w:rPr>
          <w:sz w:val="20"/>
          <w:szCs w:val="20"/>
        </w:rPr>
      </w:pPr>
    </w:p>
    <w:p w14:paraId="170E0ED9" w14:textId="77777777" w:rsidR="00F711FB" w:rsidRDefault="00DB3416">
      <w:pPr>
        <w:spacing w:line="303" w:lineRule="auto"/>
        <w:ind w:right="60" w:firstLine="648"/>
        <w:rPr>
          <w:sz w:val="20"/>
          <w:szCs w:val="20"/>
        </w:rPr>
      </w:pPr>
      <w:r>
        <w:rPr>
          <w:rFonts w:ascii="Arial" w:eastAsia="Arial" w:hAnsi="Arial" w:cs="Arial"/>
          <w:sz w:val="18"/>
          <w:szCs w:val="18"/>
        </w:rPr>
        <w:t>Section 409A of the Internal Revenue Code applies to compensation that individuals earn in one year but that is not paid until a future year. This is referred to as nonqualified deferred compensation. If deferred compensation covered by Section 409A of the Internal Revenue satisfies the requirements thereof, then Section 409A of the Internal Revenue Code has no effect on the individual’s taxes. If a deferred compensation arrangement does not meet the requirements of Section 409A of the Internal Revenue Code, the compensation is subject to accelerated taxation in the year in which such compensation is no longer subject to a substantial risk of forfeiture and certain additional taxes, interest and penalties, including a 20% additional income tax. The Amended 2014 Omnibus Plan permits the grant of various types of incentive awards, which may or may not be subject to Section 409A of the Internal Revenue Code. If an award that is subject to Section 409A of the Internal Revenue Code does not satisfy the requirements thereof, the taxable event for such award could apply earlier than intended and could result in the imposition of additional taxes and penalties on the participant.</w:t>
      </w:r>
    </w:p>
    <w:p w14:paraId="115C45B2" w14:textId="77777777" w:rsidR="00F711FB" w:rsidRDefault="00F711FB">
      <w:pPr>
        <w:spacing w:line="216" w:lineRule="exact"/>
        <w:rPr>
          <w:sz w:val="20"/>
          <w:szCs w:val="20"/>
        </w:rPr>
      </w:pPr>
    </w:p>
    <w:p w14:paraId="1BEA6D3F" w14:textId="77777777" w:rsidR="00F711FB" w:rsidRDefault="00DB3416">
      <w:pPr>
        <w:rPr>
          <w:sz w:val="20"/>
          <w:szCs w:val="20"/>
        </w:rPr>
      </w:pPr>
      <w:r>
        <w:rPr>
          <w:rFonts w:ascii="Arial" w:eastAsia="Arial" w:hAnsi="Arial" w:cs="Arial"/>
          <w:b/>
          <w:bCs/>
        </w:rPr>
        <w:t>New Plan Benefits</w:t>
      </w:r>
    </w:p>
    <w:p w14:paraId="0B6DCA7A" w14:textId="77777777" w:rsidR="00F711FB" w:rsidRDefault="00F711FB">
      <w:pPr>
        <w:spacing w:line="298" w:lineRule="exact"/>
        <w:rPr>
          <w:sz w:val="20"/>
          <w:szCs w:val="20"/>
        </w:rPr>
      </w:pPr>
    </w:p>
    <w:p w14:paraId="0DFD73D4" w14:textId="77777777" w:rsidR="00F711FB" w:rsidRDefault="00DB3416">
      <w:pPr>
        <w:spacing w:line="293" w:lineRule="auto"/>
        <w:ind w:right="80" w:firstLine="648"/>
        <w:rPr>
          <w:sz w:val="20"/>
          <w:szCs w:val="20"/>
        </w:rPr>
      </w:pPr>
      <w:r>
        <w:rPr>
          <w:rFonts w:ascii="Arial" w:eastAsia="Arial" w:hAnsi="Arial" w:cs="Arial"/>
          <w:sz w:val="19"/>
          <w:szCs w:val="19"/>
        </w:rPr>
        <w:t>Awards under the Amended 2014 Omnibus Plan are made at the discretion of the Compensation Committee. Therefore, the benefits or amounts that will be received by or allocated to each named executive officer, all current executive officers as a group, all directors who are not executive officers as a group, and all employees who are not executive officers as a group, under the Amended 2014 Omnibus Plan if the proposed amendment is approved by shareholders are not presently determinable.</w:t>
      </w:r>
    </w:p>
    <w:p w14:paraId="4F5146C2" w14:textId="77777777" w:rsidR="00F711FB" w:rsidRDefault="00F711FB">
      <w:pPr>
        <w:spacing w:line="200" w:lineRule="exact"/>
        <w:rPr>
          <w:sz w:val="20"/>
          <w:szCs w:val="20"/>
        </w:rPr>
      </w:pPr>
    </w:p>
    <w:p w14:paraId="7C1469E6" w14:textId="77777777" w:rsidR="00F711FB" w:rsidRDefault="00F711FB">
      <w:pPr>
        <w:spacing w:line="200" w:lineRule="exact"/>
        <w:rPr>
          <w:sz w:val="20"/>
          <w:szCs w:val="20"/>
        </w:rPr>
      </w:pPr>
    </w:p>
    <w:p w14:paraId="362F8C33" w14:textId="77777777" w:rsidR="00F711FB" w:rsidRDefault="00F711FB">
      <w:pPr>
        <w:spacing w:line="200" w:lineRule="exact"/>
        <w:rPr>
          <w:sz w:val="20"/>
          <w:szCs w:val="20"/>
        </w:rPr>
      </w:pPr>
    </w:p>
    <w:p w14:paraId="59224CE1" w14:textId="77777777" w:rsidR="00F711FB" w:rsidRDefault="00F711FB">
      <w:pPr>
        <w:spacing w:line="200" w:lineRule="exact"/>
        <w:rPr>
          <w:sz w:val="20"/>
          <w:szCs w:val="20"/>
        </w:rPr>
      </w:pPr>
    </w:p>
    <w:p w14:paraId="13EC311A" w14:textId="77777777" w:rsidR="00F711FB" w:rsidRDefault="00F711FB">
      <w:pPr>
        <w:spacing w:line="301" w:lineRule="exact"/>
        <w:rPr>
          <w:sz w:val="20"/>
          <w:szCs w:val="20"/>
        </w:rPr>
      </w:pPr>
    </w:p>
    <w:p w14:paraId="6724725B" w14:textId="77777777" w:rsidR="00F711FB" w:rsidRDefault="00DB3416">
      <w:pPr>
        <w:spacing w:line="295" w:lineRule="auto"/>
        <w:jc w:val="center"/>
        <w:rPr>
          <w:sz w:val="20"/>
          <w:szCs w:val="20"/>
        </w:rPr>
      </w:pPr>
      <w:r>
        <w:rPr>
          <w:rFonts w:ascii="Arial" w:eastAsia="Arial" w:hAnsi="Arial" w:cs="Arial"/>
          <w:b/>
          <w:bCs/>
          <w:sz w:val="20"/>
          <w:szCs w:val="20"/>
        </w:rPr>
        <w:t>OUR BOARD OF DIRECTORS RECOMMENDS THAT YOU VOTE "FOR" THE RESOLUTION APPROVING THE AMENDEMENT TO THE BANKUNITED, INC. 2014 OMNIBUS EQUITY INCENTIVE PLAN.</w:t>
      </w:r>
    </w:p>
    <w:p w14:paraId="7C440AEF" w14:textId="77777777" w:rsidR="00F711FB" w:rsidRDefault="00F711FB">
      <w:pPr>
        <w:spacing w:line="399" w:lineRule="exact"/>
        <w:rPr>
          <w:sz w:val="20"/>
          <w:szCs w:val="20"/>
        </w:rPr>
      </w:pPr>
    </w:p>
    <w:p w14:paraId="59647905" w14:textId="77777777" w:rsidR="00F711FB" w:rsidRDefault="00DB3416">
      <w:pPr>
        <w:jc w:val="center"/>
        <w:rPr>
          <w:sz w:val="20"/>
          <w:szCs w:val="20"/>
        </w:rPr>
      </w:pPr>
      <w:r>
        <w:rPr>
          <w:rFonts w:ascii="Arial" w:eastAsia="Arial" w:hAnsi="Arial" w:cs="Arial"/>
          <w:sz w:val="20"/>
          <w:szCs w:val="20"/>
        </w:rPr>
        <w:t>62</w:t>
      </w:r>
    </w:p>
    <w:p w14:paraId="7E839AF1" w14:textId="77777777" w:rsidR="00F711FB" w:rsidRDefault="00F711FB">
      <w:pPr>
        <w:spacing w:line="25" w:lineRule="exact"/>
        <w:rPr>
          <w:sz w:val="20"/>
          <w:szCs w:val="20"/>
        </w:rPr>
      </w:pPr>
    </w:p>
    <w:p w14:paraId="19DBFF7F" w14:textId="77777777" w:rsidR="00F711FB" w:rsidRDefault="00DB3416">
      <w:pPr>
        <w:rPr>
          <w:sz w:val="20"/>
          <w:szCs w:val="20"/>
        </w:rPr>
      </w:pPr>
      <w:r>
        <w:rPr>
          <w:rFonts w:ascii="Arial" w:eastAsia="Arial" w:hAnsi="Arial" w:cs="Arial"/>
          <w:sz w:val="14"/>
          <w:szCs w:val="14"/>
        </w:rPr>
        <w:t>BankUnited, Inc. 2020 Proxy Statement</w:t>
      </w:r>
    </w:p>
    <w:p w14:paraId="27E56D00" w14:textId="77777777" w:rsidR="00F711FB" w:rsidRDefault="00F711FB">
      <w:pPr>
        <w:sectPr w:rsidR="00F711FB">
          <w:pgSz w:w="11900" w:h="16838"/>
          <w:pgMar w:top="487" w:right="339" w:bottom="1440" w:left="320" w:header="0" w:footer="0" w:gutter="0"/>
          <w:cols w:space="720" w:equalWidth="0">
            <w:col w:w="11240"/>
          </w:cols>
        </w:sectPr>
      </w:pPr>
    </w:p>
    <w:p w14:paraId="279365E1" w14:textId="77777777" w:rsidR="00F711FB" w:rsidRDefault="00DB3416">
      <w:pPr>
        <w:jc w:val="center"/>
        <w:rPr>
          <w:sz w:val="20"/>
          <w:szCs w:val="20"/>
        </w:rPr>
      </w:pPr>
      <w:bookmarkStart w:id="69" w:name="page69"/>
      <w:bookmarkEnd w:id="69"/>
      <w:r>
        <w:rPr>
          <w:rFonts w:ascii="Arial" w:eastAsia="Arial" w:hAnsi="Arial" w:cs="Arial"/>
          <w:b/>
          <w:bCs/>
          <w:noProof/>
          <w:color w:val="FFFFFF"/>
          <w:sz w:val="20"/>
          <w:szCs w:val="20"/>
        </w:rPr>
        <w:lastRenderedPageBreak/>
        <w:drawing>
          <wp:anchor distT="0" distB="0" distL="114300" distR="114300" simplePos="0" relativeHeight="251712000" behindDoc="1" locked="0" layoutInCell="0" allowOverlap="1" wp14:anchorId="16698700" wp14:editId="696CC8BD">
            <wp:simplePos x="0" y="0"/>
            <wp:positionH relativeFrom="page">
              <wp:posOffset>208280</wp:posOffset>
            </wp:positionH>
            <wp:positionV relativeFrom="page">
              <wp:posOffset>397510</wp:posOffset>
            </wp:positionV>
            <wp:extent cx="7132320" cy="35115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4"/>
                    <a:srcRect/>
                    <a:stretch>
                      <a:fillRect/>
                    </a:stretch>
                  </pic:blipFill>
                  <pic:spPr bwMode="auto">
                    <a:xfrm>
                      <a:off x="0" y="0"/>
                      <a:ext cx="7132320" cy="351155"/>
                    </a:xfrm>
                    <a:prstGeom prst="rect">
                      <a:avLst/>
                    </a:prstGeom>
                    <a:noFill/>
                  </pic:spPr>
                </pic:pic>
              </a:graphicData>
            </a:graphic>
          </wp:anchor>
        </w:drawing>
      </w:r>
      <w:r>
        <w:rPr>
          <w:rFonts w:ascii="Arial" w:eastAsia="Arial" w:hAnsi="Arial" w:cs="Arial"/>
          <w:b/>
          <w:bCs/>
          <w:color w:val="FFFFFF"/>
          <w:sz w:val="20"/>
          <w:szCs w:val="20"/>
        </w:rPr>
        <w:t>BENEFICIAL OWNERSHIP OF THE COMPANY'S COMMON STOCK</w:t>
      </w:r>
    </w:p>
    <w:p w14:paraId="5CB82A26" w14:textId="77777777" w:rsidR="00F711FB" w:rsidRDefault="00F711FB">
      <w:pPr>
        <w:spacing w:line="200" w:lineRule="exact"/>
        <w:rPr>
          <w:sz w:val="20"/>
          <w:szCs w:val="20"/>
        </w:rPr>
      </w:pPr>
    </w:p>
    <w:p w14:paraId="2035E39A" w14:textId="77777777" w:rsidR="00F711FB" w:rsidRDefault="00F711FB">
      <w:pPr>
        <w:spacing w:line="251" w:lineRule="exact"/>
        <w:rPr>
          <w:sz w:val="20"/>
          <w:szCs w:val="20"/>
        </w:rPr>
      </w:pPr>
    </w:p>
    <w:p w14:paraId="4E693EB8" w14:textId="77777777" w:rsidR="00F711FB" w:rsidRDefault="00DB3416">
      <w:pPr>
        <w:spacing w:line="305" w:lineRule="auto"/>
        <w:ind w:right="40" w:firstLine="648"/>
        <w:rPr>
          <w:sz w:val="20"/>
          <w:szCs w:val="20"/>
        </w:rPr>
      </w:pPr>
      <w:r>
        <w:rPr>
          <w:rFonts w:ascii="Arial" w:eastAsia="Arial" w:hAnsi="Arial" w:cs="Arial"/>
          <w:sz w:val="18"/>
          <w:szCs w:val="18"/>
        </w:rPr>
        <w:t>The following table sets forth certain information with respect to the beneficial ownership of the Company's equity securities as of the March 20, 2020 record date: (1) each person or entity, based on information contained in Schedules 13G filed with the SEC, who owns of record or beneficially more than 5% of any class of the Company's voting securities; (2) each of the Company's executive officers and directors; and (3) all of the Company's directors and executive officers as a group. Beneficial ownership is determined in accordance with the rules of SEC. To our knowledge, each shareholder will have sole voting and investment power with respect to the shares indicated as beneficially owned, unless otherwise indicated in a footnote to the following table. Unless otherwise indicated in a footnote, the business address of each person is our corporate address, c/o BankUnited, Inc., 14817 Oak Lane, Miami Lakes, Florida 33016.</w:t>
      </w:r>
    </w:p>
    <w:p w14:paraId="36980664" w14:textId="77777777" w:rsidR="00F711FB" w:rsidRDefault="00F711FB">
      <w:pPr>
        <w:spacing w:line="224" w:lineRule="exact"/>
        <w:rPr>
          <w:sz w:val="20"/>
          <w:szCs w:val="20"/>
        </w:rPr>
      </w:pPr>
    </w:p>
    <w:p w14:paraId="0139F33D" w14:textId="77777777" w:rsidR="00F711FB" w:rsidRDefault="00DB3416">
      <w:pPr>
        <w:spacing w:line="314" w:lineRule="auto"/>
        <w:ind w:firstLine="648"/>
        <w:rPr>
          <w:sz w:val="20"/>
          <w:szCs w:val="20"/>
        </w:rPr>
      </w:pPr>
      <w:r>
        <w:rPr>
          <w:rFonts w:ascii="Arial" w:eastAsia="Arial" w:hAnsi="Arial" w:cs="Arial"/>
          <w:sz w:val="18"/>
          <w:szCs w:val="18"/>
        </w:rPr>
        <w:t>In computing the number of shares of common stock beneficially owned by a person and the percentage ownership of that person, we deemed outstanding shares of common stock subject to options or warrants held by that person that are currently exercisable or exercisable within 60 days of March 20, 2020. We did not, however, deem these shares outstanding for the purpose of computing the percentage ownership of any other person. Beneficial ownership representing less than 1% is denoted with an asterisk (*).</w:t>
      </w:r>
    </w:p>
    <w:p w14:paraId="27351486" w14:textId="77777777" w:rsidR="00F711FB" w:rsidRDefault="00F711FB">
      <w:pPr>
        <w:spacing w:line="2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660"/>
        <w:gridCol w:w="2160"/>
        <w:gridCol w:w="1100"/>
      </w:tblGrid>
      <w:tr w:rsidR="00F711FB" w14:paraId="42FA1D85" w14:textId="77777777">
        <w:trPr>
          <w:trHeight w:val="230"/>
        </w:trPr>
        <w:tc>
          <w:tcPr>
            <w:tcW w:w="7660" w:type="dxa"/>
            <w:vAlign w:val="bottom"/>
          </w:tcPr>
          <w:p w14:paraId="3A611659" w14:textId="77777777" w:rsidR="00F711FB" w:rsidRDefault="00F711FB">
            <w:pPr>
              <w:rPr>
                <w:sz w:val="19"/>
                <w:szCs w:val="19"/>
              </w:rPr>
            </w:pPr>
          </w:p>
        </w:tc>
        <w:tc>
          <w:tcPr>
            <w:tcW w:w="3260" w:type="dxa"/>
            <w:gridSpan w:val="2"/>
            <w:vAlign w:val="bottom"/>
          </w:tcPr>
          <w:p w14:paraId="39A3261E" w14:textId="77777777" w:rsidR="00F711FB" w:rsidRDefault="00DB3416">
            <w:pPr>
              <w:jc w:val="right"/>
              <w:rPr>
                <w:sz w:val="20"/>
                <w:szCs w:val="20"/>
              </w:rPr>
            </w:pPr>
            <w:r>
              <w:rPr>
                <w:rFonts w:ascii="Arial" w:eastAsia="Arial" w:hAnsi="Arial" w:cs="Arial"/>
                <w:b/>
                <w:bCs/>
                <w:w w:val="89"/>
                <w:sz w:val="20"/>
                <w:szCs w:val="20"/>
              </w:rPr>
              <w:t>Shares of Common Stock Beneficially</w:t>
            </w:r>
          </w:p>
        </w:tc>
      </w:tr>
      <w:tr w:rsidR="00F711FB" w14:paraId="32FC7F9D" w14:textId="77777777">
        <w:trPr>
          <w:trHeight w:val="256"/>
        </w:trPr>
        <w:tc>
          <w:tcPr>
            <w:tcW w:w="7660" w:type="dxa"/>
            <w:vAlign w:val="bottom"/>
          </w:tcPr>
          <w:p w14:paraId="104B623E" w14:textId="77777777" w:rsidR="00F711FB" w:rsidRDefault="00F711FB"/>
        </w:tc>
        <w:tc>
          <w:tcPr>
            <w:tcW w:w="2160" w:type="dxa"/>
            <w:vAlign w:val="bottom"/>
          </w:tcPr>
          <w:p w14:paraId="37049FB8" w14:textId="77777777" w:rsidR="00F711FB" w:rsidRDefault="00DB3416">
            <w:pPr>
              <w:ind w:right="101"/>
              <w:jc w:val="right"/>
              <w:rPr>
                <w:sz w:val="20"/>
                <w:szCs w:val="20"/>
              </w:rPr>
            </w:pPr>
            <w:r>
              <w:rPr>
                <w:rFonts w:ascii="Arial" w:eastAsia="Arial" w:hAnsi="Arial" w:cs="Arial"/>
                <w:b/>
                <w:bCs/>
                <w:sz w:val="20"/>
                <w:szCs w:val="20"/>
              </w:rPr>
              <w:t>Owned</w:t>
            </w:r>
          </w:p>
        </w:tc>
        <w:tc>
          <w:tcPr>
            <w:tcW w:w="1100" w:type="dxa"/>
            <w:vAlign w:val="bottom"/>
          </w:tcPr>
          <w:p w14:paraId="47701C5A" w14:textId="77777777" w:rsidR="00F711FB" w:rsidRDefault="00F711FB"/>
        </w:tc>
      </w:tr>
      <w:tr w:rsidR="00F711FB" w14:paraId="441F3028" w14:textId="77777777">
        <w:trPr>
          <w:trHeight w:val="23"/>
        </w:trPr>
        <w:tc>
          <w:tcPr>
            <w:tcW w:w="7660" w:type="dxa"/>
            <w:vAlign w:val="bottom"/>
          </w:tcPr>
          <w:p w14:paraId="1BB8787D" w14:textId="77777777" w:rsidR="00F711FB" w:rsidRDefault="00F711FB">
            <w:pPr>
              <w:rPr>
                <w:sz w:val="2"/>
                <w:szCs w:val="2"/>
              </w:rPr>
            </w:pPr>
          </w:p>
        </w:tc>
        <w:tc>
          <w:tcPr>
            <w:tcW w:w="2160" w:type="dxa"/>
            <w:tcBorders>
              <w:bottom w:val="single" w:sz="8" w:space="0" w:color="auto"/>
            </w:tcBorders>
            <w:vAlign w:val="bottom"/>
          </w:tcPr>
          <w:p w14:paraId="0EF30DB5" w14:textId="77777777" w:rsidR="00F711FB" w:rsidRDefault="00F711FB">
            <w:pPr>
              <w:rPr>
                <w:sz w:val="2"/>
                <w:szCs w:val="2"/>
              </w:rPr>
            </w:pPr>
          </w:p>
        </w:tc>
        <w:tc>
          <w:tcPr>
            <w:tcW w:w="1100" w:type="dxa"/>
            <w:tcBorders>
              <w:bottom w:val="single" w:sz="8" w:space="0" w:color="auto"/>
            </w:tcBorders>
            <w:vAlign w:val="bottom"/>
          </w:tcPr>
          <w:p w14:paraId="1D61985F" w14:textId="77777777" w:rsidR="00F711FB" w:rsidRDefault="00F711FB">
            <w:pPr>
              <w:rPr>
                <w:sz w:val="2"/>
                <w:szCs w:val="2"/>
              </w:rPr>
            </w:pPr>
          </w:p>
        </w:tc>
      </w:tr>
      <w:tr w:rsidR="00F711FB" w14:paraId="4F7C3236" w14:textId="77777777">
        <w:trPr>
          <w:trHeight w:val="237"/>
        </w:trPr>
        <w:tc>
          <w:tcPr>
            <w:tcW w:w="7660" w:type="dxa"/>
            <w:vAlign w:val="bottom"/>
          </w:tcPr>
          <w:p w14:paraId="7B87387B" w14:textId="77777777" w:rsidR="00F711FB" w:rsidRDefault="00DB3416">
            <w:pPr>
              <w:ind w:left="40"/>
              <w:rPr>
                <w:sz w:val="20"/>
                <w:szCs w:val="20"/>
              </w:rPr>
            </w:pPr>
            <w:r>
              <w:rPr>
                <w:rFonts w:ascii="Arial" w:eastAsia="Arial" w:hAnsi="Arial" w:cs="Arial"/>
                <w:b/>
                <w:bCs/>
                <w:sz w:val="18"/>
                <w:szCs w:val="18"/>
              </w:rPr>
              <w:t>Name of beneficial owner</w:t>
            </w:r>
          </w:p>
        </w:tc>
        <w:tc>
          <w:tcPr>
            <w:tcW w:w="2160" w:type="dxa"/>
            <w:vAlign w:val="bottom"/>
          </w:tcPr>
          <w:p w14:paraId="0D8ED19B" w14:textId="77777777" w:rsidR="00F711FB" w:rsidRDefault="00DB3416">
            <w:pPr>
              <w:ind w:right="921"/>
              <w:jc w:val="right"/>
              <w:rPr>
                <w:sz w:val="20"/>
                <w:szCs w:val="20"/>
              </w:rPr>
            </w:pPr>
            <w:r>
              <w:rPr>
                <w:rFonts w:ascii="Arial" w:eastAsia="Arial" w:hAnsi="Arial" w:cs="Arial"/>
                <w:b/>
                <w:bCs/>
                <w:sz w:val="18"/>
                <w:szCs w:val="18"/>
              </w:rPr>
              <w:t>Number</w:t>
            </w:r>
          </w:p>
        </w:tc>
        <w:tc>
          <w:tcPr>
            <w:tcW w:w="1100" w:type="dxa"/>
            <w:vAlign w:val="bottom"/>
          </w:tcPr>
          <w:p w14:paraId="3B0BD1CB" w14:textId="77777777" w:rsidR="00F711FB" w:rsidRDefault="00DB3416">
            <w:pPr>
              <w:ind w:right="630"/>
              <w:jc w:val="right"/>
              <w:rPr>
                <w:sz w:val="20"/>
                <w:szCs w:val="20"/>
              </w:rPr>
            </w:pPr>
            <w:r>
              <w:rPr>
                <w:rFonts w:ascii="Arial" w:eastAsia="Arial" w:hAnsi="Arial" w:cs="Arial"/>
                <w:b/>
                <w:bCs/>
                <w:sz w:val="18"/>
                <w:szCs w:val="18"/>
              </w:rPr>
              <w:t>%</w:t>
            </w:r>
          </w:p>
        </w:tc>
      </w:tr>
      <w:tr w:rsidR="00F711FB" w14:paraId="09AFC064" w14:textId="77777777">
        <w:trPr>
          <w:trHeight w:val="27"/>
        </w:trPr>
        <w:tc>
          <w:tcPr>
            <w:tcW w:w="7660" w:type="dxa"/>
            <w:tcBorders>
              <w:bottom w:val="single" w:sz="8" w:space="0" w:color="E5E5E5"/>
            </w:tcBorders>
            <w:vAlign w:val="bottom"/>
          </w:tcPr>
          <w:p w14:paraId="6A9F16CF" w14:textId="77777777" w:rsidR="00F711FB" w:rsidRDefault="00F711FB">
            <w:pPr>
              <w:rPr>
                <w:sz w:val="2"/>
                <w:szCs w:val="2"/>
              </w:rPr>
            </w:pPr>
          </w:p>
        </w:tc>
        <w:tc>
          <w:tcPr>
            <w:tcW w:w="2160" w:type="dxa"/>
            <w:tcBorders>
              <w:bottom w:val="single" w:sz="8" w:space="0" w:color="auto"/>
            </w:tcBorders>
            <w:vAlign w:val="bottom"/>
          </w:tcPr>
          <w:p w14:paraId="743AF131" w14:textId="77777777" w:rsidR="00F711FB" w:rsidRDefault="00F711FB">
            <w:pPr>
              <w:rPr>
                <w:sz w:val="2"/>
                <w:szCs w:val="2"/>
              </w:rPr>
            </w:pPr>
          </w:p>
        </w:tc>
        <w:tc>
          <w:tcPr>
            <w:tcW w:w="1100" w:type="dxa"/>
            <w:tcBorders>
              <w:bottom w:val="single" w:sz="8" w:space="0" w:color="auto"/>
            </w:tcBorders>
            <w:vAlign w:val="bottom"/>
          </w:tcPr>
          <w:p w14:paraId="1443D785" w14:textId="77777777" w:rsidR="00F711FB" w:rsidRDefault="00F711FB">
            <w:pPr>
              <w:rPr>
                <w:sz w:val="2"/>
                <w:szCs w:val="2"/>
              </w:rPr>
            </w:pPr>
          </w:p>
        </w:tc>
      </w:tr>
      <w:tr w:rsidR="00F711FB" w14:paraId="02CB7F25" w14:textId="77777777">
        <w:trPr>
          <w:trHeight w:val="244"/>
        </w:trPr>
        <w:tc>
          <w:tcPr>
            <w:tcW w:w="7660" w:type="dxa"/>
            <w:tcBorders>
              <w:bottom w:val="single" w:sz="8" w:space="0" w:color="E5E5E5"/>
            </w:tcBorders>
            <w:shd w:val="clear" w:color="auto" w:fill="E5E5E5"/>
            <w:vAlign w:val="bottom"/>
          </w:tcPr>
          <w:p w14:paraId="36748336" w14:textId="77777777" w:rsidR="00F711FB" w:rsidRDefault="00DB3416">
            <w:pPr>
              <w:ind w:left="40"/>
              <w:rPr>
                <w:sz w:val="20"/>
                <w:szCs w:val="20"/>
              </w:rPr>
            </w:pPr>
            <w:r>
              <w:rPr>
                <w:rFonts w:ascii="Arial" w:eastAsia="Arial" w:hAnsi="Arial" w:cs="Arial"/>
                <w:b/>
                <w:bCs/>
                <w:sz w:val="18"/>
                <w:szCs w:val="18"/>
              </w:rPr>
              <w:t>Executive Officers, Directors and Director Nominees:</w:t>
            </w:r>
          </w:p>
        </w:tc>
        <w:tc>
          <w:tcPr>
            <w:tcW w:w="2160" w:type="dxa"/>
            <w:tcBorders>
              <w:bottom w:val="single" w:sz="8" w:space="0" w:color="E5E5E5"/>
            </w:tcBorders>
            <w:shd w:val="clear" w:color="auto" w:fill="E5E5E5"/>
            <w:vAlign w:val="bottom"/>
          </w:tcPr>
          <w:p w14:paraId="2EDA8204" w14:textId="77777777" w:rsidR="00F711FB" w:rsidRDefault="00F711FB">
            <w:pPr>
              <w:rPr>
                <w:sz w:val="21"/>
                <w:szCs w:val="21"/>
              </w:rPr>
            </w:pPr>
          </w:p>
        </w:tc>
        <w:tc>
          <w:tcPr>
            <w:tcW w:w="1100" w:type="dxa"/>
            <w:tcBorders>
              <w:bottom w:val="single" w:sz="8" w:space="0" w:color="E5E5E5"/>
            </w:tcBorders>
            <w:shd w:val="clear" w:color="auto" w:fill="E5E5E5"/>
            <w:vAlign w:val="bottom"/>
          </w:tcPr>
          <w:p w14:paraId="0FBA8D4D" w14:textId="77777777" w:rsidR="00F711FB" w:rsidRDefault="00F711FB">
            <w:pPr>
              <w:rPr>
                <w:sz w:val="21"/>
                <w:szCs w:val="21"/>
              </w:rPr>
            </w:pPr>
          </w:p>
        </w:tc>
      </w:tr>
      <w:tr w:rsidR="00F711FB" w14:paraId="194C56B0" w14:textId="77777777">
        <w:trPr>
          <w:trHeight w:val="294"/>
        </w:trPr>
        <w:tc>
          <w:tcPr>
            <w:tcW w:w="7660" w:type="dxa"/>
            <w:vAlign w:val="bottom"/>
          </w:tcPr>
          <w:p w14:paraId="53D95C72" w14:textId="77777777" w:rsidR="00F711FB" w:rsidRDefault="00DB3416">
            <w:pPr>
              <w:ind w:left="40"/>
              <w:rPr>
                <w:sz w:val="20"/>
                <w:szCs w:val="20"/>
              </w:rPr>
            </w:pPr>
            <w:r>
              <w:rPr>
                <w:rFonts w:ascii="Arial" w:eastAsia="Arial" w:hAnsi="Arial" w:cs="Arial"/>
                <w:sz w:val="20"/>
                <w:szCs w:val="20"/>
              </w:rPr>
              <w:t>Rajinder P. Singh</w:t>
            </w:r>
            <w:r>
              <w:rPr>
                <w:rFonts w:ascii="Arial" w:eastAsia="Arial" w:hAnsi="Arial" w:cs="Arial"/>
                <w:sz w:val="25"/>
                <w:szCs w:val="25"/>
                <w:vertAlign w:val="superscript"/>
              </w:rPr>
              <w:t>(1)</w:t>
            </w:r>
          </w:p>
        </w:tc>
        <w:tc>
          <w:tcPr>
            <w:tcW w:w="2160" w:type="dxa"/>
            <w:vAlign w:val="bottom"/>
          </w:tcPr>
          <w:p w14:paraId="54BC6F7C" w14:textId="77777777" w:rsidR="00F711FB" w:rsidRDefault="00DB3416">
            <w:pPr>
              <w:ind w:right="541"/>
              <w:jc w:val="right"/>
              <w:rPr>
                <w:sz w:val="20"/>
                <w:szCs w:val="20"/>
              </w:rPr>
            </w:pPr>
            <w:r>
              <w:rPr>
                <w:rFonts w:ascii="Arial" w:eastAsia="Arial" w:hAnsi="Arial" w:cs="Arial"/>
                <w:sz w:val="20"/>
                <w:szCs w:val="20"/>
              </w:rPr>
              <w:t>1,020,717</w:t>
            </w:r>
          </w:p>
        </w:tc>
        <w:tc>
          <w:tcPr>
            <w:tcW w:w="1100" w:type="dxa"/>
            <w:vAlign w:val="bottom"/>
          </w:tcPr>
          <w:p w14:paraId="5C0DD25E" w14:textId="77777777" w:rsidR="00F711FB" w:rsidRDefault="00DB3416">
            <w:pPr>
              <w:ind w:right="10"/>
              <w:jc w:val="right"/>
              <w:rPr>
                <w:sz w:val="20"/>
                <w:szCs w:val="20"/>
              </w:rPr>
            </w:pPr>
            <w:r>
              <w:rPr>
                <w:rFonts w:ascii="Arial" w:eastAsia="Arial" w:hAnsi="Arial" w:cs="Arial"/>
                <w:sz w:val="18"/>
                <w:szCs w:val="18"/>
              </w:rPr>
              <w:t>1.1</w:t>
            </w:r>
          </w:p>
        </w:tc>
      </w:tr>
      <w:tr w:rsidR="00F711FB" w14:paraId="53A6A793" w14:textId="77777777">
        <w:trPr>
          <w:trHeight w:val="283"/>
        </w:trPr>
        <w:tc>
          <w:tcPr>
            <w:tcW w:w="7660" w:type="dxa"/>
            <w:vAlign w:val="bottom"/>
          </w:tcPr>
          <w:p w14:paraId="20A65F0D" w14:textId="77777777" w:rsidR="00F711FB" w:rsidRDefault="00DB3416">
            <w:pPr>
              <w:spacing w:line="283" w:lineRule="exact"/>
              <w:ind w:left="40"/>
              <w:rPr>
                <w:sz w:val="20"/>
                <w:szCs w:val="20"/>
              </w:rPr>
            </w:pPr>
            <w:r>
              <w:rPr>
                <w:rFonts w:ascii="Arial" w:eastAsia="Arial" w:hAnsi="Arial" w:cs="Arial"/>
                <w:sz w:val="20"/>
                <w:szCs w:val="20"/>
              </w:rPr>
              <w:t>Thomas M. Cornish</w:t>
            </w:r>
            <w:r>
              <w:rPr>
                <w:rFonts w:ascii="Arial" w:eastAsia="Arial" w:hAnsi="Arial" w:cs="Arial"/>
                <w:sz w:val="25"/>
                <w:szCs w:val="25"/>
                <w:vertAlign w:val="superscript"/>
              </w:rPr>
              <w:t>(2)</w:t>
            </w:r>
          </w:p>
        </w:tc>
        <w:tc>
          <w:tcPr>
            <w:tcW w:w="2160" w:type="dxa"/>
            <w:vAlign w:val="bottom"/>
          </w:tcPr>
          <w:p w14:paraId="299949A5" w14:textId="77777777" w:rsidR="00F711FB" w:rsidRDefault="00DB3416">
            <w:pPr>
              <w:ind w:right="541"/>
              <w:jc w:val="right"/>
              <w:rPr>
                <w:sz w:val="20"/>
                <w:szCs w:val="20"/>
              </w:rPr>
            </w:pPr>
            <w:r>
              <w:rPr>
                <w:rFonts w:ascii="Arial" w:eastAsia="Arial" w:hAnsi="Arial" w:cs="Arial"/>
                <w:sz w:val="20"/>
                <w:szCs w:val="20"/>
              </w:rPr>
              <w:t>119,158</w:t>
            </w:r>
          </w:p>
        </w:tc>
        <w:tc>
          <w:tcPr>
            <w:tcW w:w="1100" w:type="dxa"/>
            <w:vAlign w:val="bottom"/>
          </w:tcPr>
          <w:p w14:paraId="78AB0333" w14:textId="77777777" w:rsidR="00F711FB" w:rsidRDefault="00DB3416">
            <w:pPr>
              <w:ind w:right="10"/>
              <w:jc w:val="right"/>
              <w:rPr>
                <w:sz w:val="20"/>
                <w:szCs w:val="20"/>
              </w:rPr>
            </w:pPr>
            <w:r>
              <w:rPr>
                <w:rFonts w:ascii="Arial" w:eastAsia="Arial" w:hAnsi="Arial" w:cs="Arial"/>
                <w:sz w:val="18"/>
                <w:szCs w:val="18"/>
              </w:rPr>
              <w:t>*</w:t>
            </w:r>
          </w:p>
        </w:tc>
      </w:tr>
      <w:tr w:rsidR="00F711FB" w14:paraId="6D722195" w14:textId="77777777">
        <w:trPr>
          <w:trHeight w:val="283"/>
        </w:trPr>
        <w:tc>
          <w:tcPr>
            <w:tcW w:w="7660" w:type="dxa"/>
            <w:vAlign w:val="bottom"/>
          </w:tcPr>
          <w:p w14:paraId="3B77898B" w14:textId="77777777" w:rsidR="00F711FB" w:rsidRDefault="00DB3416">
            <w:pPr>
              <w:spacing w:line="283" w:lineRule="exact"/>
              <w:ind w:left="40"/>
              <w:rPr>
                <w:sz w:val="20"/>
                <w:szCs w:val="20"/>
              </w:rPr>
            </w:pPr>
            <w:r>
              <w:rPr>
                <w:rFonts w:ascii="Arial" w:eastAsia="Arial" w:hAnsi="Arial" w:cs="Arial"/>
                <w:sz w:val="20"/>
                <w:szCs w:val="20"/>
              </w:rPr>
              <w:t>Leslie N. Lunak</w:t>
            </w:r>
            <w:r>
              <w:rPr>
                <w:rFonts w:ascii="Arial" w:eastAsia="Arial" w:hAnsi="Arial" w:cs="Arial"/>
                <w:sz w:val="25"/>
                <w:szCs w:val="25"/>
                <w:vertAlign w:val="superscript"/>
              </w:rPr>
              <w:t>(3)</w:t>
            </w:r>
          </w:p>
        </w:tc>
        <w:tc>
          <w:tcPr>
            <w:tcW w:w="2160" w:type="dxa"/>
            <w:vAlign w:val="bottom"/>
          </w:tcPr>
          <w:p w14:paraId="73E47CD9" w14:textId="77777777" w:rsidR="00F711FB" w:rsidRDefault="00DB3416">
            <w:pPr>
              <w:ind w:right="541"/>
              <w:jc w:val="right"/>
              <w:rPr>
                <w:sz w:val="20"/>
                <w:szCs w:val="20"/>
              </w:rPr>
            </w:pPr>
            <w:r>
              <w:rPr>
                <w:rFonts w:ascii="Arial" w:eastAsia="Arial" w:hAnsi="Arial" w:cs="Arial"/>
                <w:sz w:val="20"/>
                <w:szCs w:val="20"/>
              </w:rPr>
              <w:t>98,193</w:t>
            </w:r>
          </w:p>
        </w:tc>
        <w:tc>
          <w:tcPr>
            <w:tcW w:w="1100" w:type="dxa"/>
            <w:vAlign w:val="bottom"/>
          </w:tcPr>
          <w:p w14:paraId="1F968B7E" w14:textId="77777777" w:rsidR="00F711FB" w:rsidRDefault="00DB3416">
            <w:pPr>
              <w:ind w:right="10"/>
              <w:jc w:val="right"/>
              <w:rPr>
                <w:sz w:val="20"/>
                <w:szCs w:val="20"/>
              </w:rPr>
            </w:pPr>
            <w:r>
              <w:rPr>
                <w:rFonts w:ascii="Arial" w:eastAsia="Arial" w:hAnsi="Arial" w:cs="Arial"/>
                <w:sz w:val="18"/>
                <w:szCs w:val="18"/>
              </w:rPr>
              <w:t>*</w:t>
            </w:r>
          </w:p>
        </w:tc>
      </w:tr>
      <w:tr w:rsidR="00F711FB" w14:paraId="247256A2" w14:textId="77777777">
        <w:trPr>
          <w:trHeight w:val="284"/>
        </w:trPr>
        <w:tc>
          <w:tcPr>
            <w:tcW w:w="7660" w:type="dxa"/>
            <w:vAlign w:val="bottom"/>
          </w:tcPr>
          <w:p w14:paraId="4E7F55E7" w14:textId="77777777" w:rsidR="00F711FB" w:rsidRDefault="00DB3416">
            <w:pPr>
              <w:spacing w:line="283" w:lineRule="exact"/>
              <w:ind w:left="40"/>
              <w:rPr>
                <w:sz w:val="20"/>
                <w:szCs w:val="20"/>
              </w:rPr>
            </w:pPr>
            <w:r>
              <w:rPr>
                <w:rFonts w:ascii="Arial" w:eastAsia="Arial" w:hAnsi="Arial" w:cs="Arial"/>
                <w:sz w:val="20"/>
                <w:szCs w:val="20"/>
              </w:rPr>
              <w:t>Rishi Bansal</w:t>
            </w:r>
            <w:r>
              <w:rPr>
                <w:rFonts w:ascii="Arial" w:eastAsia="Arial" w:hAnsi="Arial" w:cs="Arial"/>
                <w:sz w:val="25"/>
                <w:szCs w:val="25"/>
                <w:vertAlign w:val="superscript"/>
              </w:rPr>
              <w:t>(4)</w:t>
            </w:r>
          </w:p>
        </w:tc>
        <w:tc>
          <w:tcPr>
            <w:tcW w:w="2160" w:type="dxa"/>
            <w:vAlign w:val="bottom"/>
          </w:tcPr>
          <w:p w14:paraId="060F53AA" w14:textId="77777777" w:rsidR="00F711FB" w:rsidRDefault="00DB3416">
            <w:pPr>
              <w:ind w:right="541"/>
              <w:jc w:val="right"/>
              <w:rPr>
                <w:sz w:val="20"/>
                <w:szCs w:val="20"/>
              </w:rPr>
            </w:pPr>
            <w:r>
              <w:rPr>
                <w:rFonts w:ascii="Arial" w:eastAsia="Arial" w:hAnsi="Arial" w:cs="Arial"/>
                <w:sz w:val="20"/>
                <w:szCs w:val="20"/>
              </w:rPr>
              <w:t>40,135</w:t>
            </w:r>
          </w:p>
        </w:tc>
        <w:tc>
          <w:tcPr>
            <w:tcW w:w="1100" w:type="dxa"/>
            <w:vAlign w:val="bottom"/>
          </w:tcPr>
          <w:p w14:paraId="150964F2" w14:textId="77777777" w:rsidR="00F711FB" w:rsidRDefault="00DB3416">
            <w:pPr>
              <w:ind w:right="10"/>
              <w:jc w:val="right"/>
              <w:rPr>
                <w:sz w:val="20"/>
                <w:szCs w:val="20"/>
              </w:rPr>
            </w:pPr>
            <w:r>
              <w:rPr>
                <w:rFonts w:ascii="Arial" w:eastAsia="Arial" w:hAnsi="Arial" w:cs="Arial"/>
                <w:sz w:val="18"/>
                <w:szCs w:val="18"/>
              </w:rPr>
              <w:t>*</w:t>
            </w:r>
          </w:p>
        </w:tc>
      </w:tr>
      <w:tr w:rsidR="00F711FB" w14:paraId="3EB748B0" w14:textId="77777777">
        <w:trPr>
          <w:trHeight w:val="283"/>
        </w:trPr>
        <w:tc>
          <w:tcPr>
            <w:tcW w:w="7660" w:type="dxa"/>
            <w:vAlign w:val="bottom"/>
          </w:tcPr>
          <w:p w14:paraId="5172399A" w14:textId="77777777" w:rsidR="00F711FB" w:rsidRDefault="00DB3416">
            <w:pPr>
              <w:spacing w:line="283" w:lineRule="exact"/>
              <w:ind w:left="40"/>
              <w:rPr>
                <w:sz w:val="20"/>
                <w:szCs w:val="20"/>
              </w:rPr>
            </w:pPr>
            <w:r>
              <w:rPr>
                <w:rFonts w:ascii="Arial" w:eastAsia="Arial" w:hAnsi="Arial" w:cs="Arial"/>
                <w:sz w:val="20"/>
                <w:szCs w:val="20"/>
              </w:rPr>
              <w:t>Jay D. Richards</w:t>
            </w:r>
            <w:r>
              <w:rPr>
                <w:rFonts w:ascii="Arial" w:eastAsia="Arial" w:hAnsi="Arial" w:cs="Arial"/>
                <w:sz w:val="25"/>
                <w:szCs w:val="25"/>
                <w:vertAlign w:val="superscript"/>
              </w:rPr>
              <w:t>(5)</w:t>
            </w:r>
          </w:p>
        </w:tc>
        <w:tc>
          <w:tcPr>
            <w:tcW w:w="2160" w:type="dxa"/>
            <w:vAlign w:val="bottom"/>
          </w:tcPr>
          <w:p w14:paraId="26189DFE" w14:textId="77777777" w:rsidR="00F711FB" w:rsidRDefault="00DB3416">
            <w:pPr>
              <w:ind w:right="541"/>
              <w:jc w:val="right"/>
              <w:rPr>
                <w:sz w:val="20"/>
                <w:szCs w:val="20"/>
              </w:rPr>
            </w:pPr>
            <w:r>
              <w:rPr>
                <w:rFonts w:ascii="Arial" w:eastAsia="Arial" w:hAnsi="Arial" w:cs="Arial"/>
                <w:sz w:val="20"/>
                <w:szCs w:val="20"/>
              </w:rPr>
              <w:t>25,083</w:t>
            </w:r>
          </w:p>
        </w:tc>
        <w:tc>
          <w:tcPr>
            <w:tcW w:w="1100" w:type="dxa"/>
            <w:vAlign w:val="bottom"/>
          </w:tcPr>
          <w:p w14:paraId="1971D2F9" w14:textId="77777777" w:rsidR="00F711FB" w:rsidRDefault="00DB3416">
            <w:pPr>
              <w:ind w:right="10"/>
              <w:jc w:val="right"/>
              <w:rPr>
                <w:sz w:val="20"/>
                <w:szCs w:val="20"/>
              </w:rPr>
            </w:pPr>
            <w:r>
              <w:rPr>
                <w:rFonts w:ascii="Arial" w:eastAsia="Arial" w:hAnsi="Arial" w:cs="Arial"/>
                <w:sz w:val="18"/>
                <w:szCs w:val="18"/>
              </w:rPr>
              <w:t>*</w:t>
            </w:r>
          </w:p>
        </w:tc>
      </w:tr>
      <w:tr w:rsidR="00F711FB" w14:paraId="61BB33FD" w14:textId="77777777">
        <w:trPr>
          <w:trHeight w:val="283"/>
        </w:trPr>
        <w:tc>
          <w:tcPr>
            <w:tcW w:w="7660" w:type="dxa"/>
            <w:vAlign w:val="bottom"/>
          </w:tcPr>
          <w:p w14:paraId="186C648D" w14:textId="77777777" w:rsidR="00F711FB" w:rsidRDefault="00DB3416">
            <w:pPr>
              <w:spacing w:line="283" w:lineRule="exact"/>
              <w:ind w:left="40"/>
              <w:rPr>
                <w:sz w:val="20"/>
                <w:szCs w:val="20"/>
              </w:rPr>
            </w:pPr>
            <w:r>
              <w:rPr>
                <w:rFonts w:ascii="Arial" w:eastAsia="Arial" w:hAnsi="Arial" w:cs="Arial"/>
                <w:sz w:val="20"/>
                <w:szCs w:val="20"/>
              </w:rPr>
              <w:t>Michael R. Alford</w:t>
            </w:r>
            <w:r>
              <w:rPr>
                <w:rFonts w:ascii="Arial" w:eastAsia="Arial" w:hAnsi="Arial" w:cs="Arial"/>
                <w:sz w:val="25"/>
                <w:szCs w:val="25"/>
                <w:vertAlign w:val="superscript"/>
              </w:rPr>
              <w:t>(6)</w:t>
            </w:r>
          </w:p>
        </w:tc>
        <w:tc>
          <w:tcPr>
            <w:tcW w:w="2160" w:type="dxa"/>
            <w:vAlign w:val="bottom"/>
          </w:tcPr>
          <w:p w14:paraId="115A3C2F" w14:textId="77777777" w:rsidR="00F711FB" w:rsidRDefault="00DB3416">
            <w:pPr>
              <w:ind w:right="541"/>
              <w:jc w:val="right"/>
              <w:rPr>
                <w:sz w:val="20"/>
                <w:szCs w:val="20"/>
              </w:rPr>
            </w:pPr>
            <w:r>
              <w:rPr>
                <w:rFonts w:ascii="Arial" w:eastAsia="Arial" w:hAnsi="Arial" w:cs="Arial"/>
                <w:sz w:val="20"/>
                <w:szCs w:val="20"/>
              </w:rPr>
              <w:t>4,000</w:t>
            </w:r>
          </w:p>
        </w:tc>
        <w:tc>
          <w:tcPr>
            <w:tcW w:w="1100" w:type="dxa"/>
            <w:vAlign w:val="bottom"/>
          </w:tcPr>
          <w:p w14:paraId="4DC38B13" w14:textId="77777777" w:rsidR="00F711FB" w:rsidRDefault="00DB3416">
            <w:pPr>
              <w:ind w:right="10"/>
              <w:jc w:val="right"/>
              <w:rPr>
                <w:sz w:val="20"/>
                <w:szCs w:val="20"/>
              </w:rPr>
            </w:pPr>
            <w:r>
              <w:rPr>
                <w:rFonts w:ascii="Arial" w:eastAsia="Arial" w:hAnsi="Arial" w:cs="Arial"/>
                <w:sz w:val="18"/>
                <w:szCs w:val="18"/>
              </w:rPr>
              <w:t>*</w:t>
            </w:r>
          </w:p>
        </w:tc>
      </w:tr>
      <w:tr w:rsidR="00F711FB" w14:paraId="68C499E2" w14:textId="77777777">
        <w:trPr>
          <w:trHeight w:val="284"/>
        </w:trPr>
        <w:tc>
          <w:tcPr>
            <w:tcW w:w="7660" w:type="dxa"/>
            <w:vAlign w:val="bottom"/>
          </w:tcPr>
          <w:p w14:paraId="65C653D0" w14:textId="77777777" w:rsidR="00F711FB" w:rsidRDefault="00DB3416">
            <w:pPr>
              <w:spacing w:line="283" w:lineRule="exact"/>
              <w:ind w:left="40"/>
              <w:rPr>
                <w:sz w:val="20"/>
                <w:szCs w:val="20"/>
              </w:rPr>
            </w:pPr>
            <w:r>
              <w:rPr>
                <w:rFonts w:ascii="Arial" w:eastAsia="Arial" w:hAnsi="Arial" w:cs="Arial"/>
                <w:sz w:val="20"/>
                <w:szCs w:val="20"/>
              </w:rPr>
              <w:t xml:space="preserve">Tere Blanca </w:t>
            </w:r>
            <w:r>
              <w:rPr>
                <w:rFonts w:ascii="Arial" w:eastAsia="Arial" w:hAnsi="Arial" w:cs="Arial"/>
                <w:sz w:val="25"/>
                <w:szCs w:val="25"/>
                <w:vertAlign w:val="superscript"/>
              </w:rPr>
              <w:t>(7)</w:t>
            </w:r>
          </w:p>
        </w:tc>
        <w:tc>
          <w:tcPr>
            <w:tcW w:w="2160" w:type="dxa"/>
            <w:vAlign w:val="bottom"/>
          </w:tcPr>
          <w:p w14:paraId="048A49C7" w14:textId="77777777" w:rsidR="00F711FB" w:rsidRDefault="00DB3416">
            <w:pPr>
              <w:ind w:right="541"/>
              <w:jc w:val="right"/>
              <w:rPr>
                <w:sz w:val="20"/>
                <w:szCs w:val="20"/>
              </w:rPr>
            </w:pPr>
            <w:r>
              <w:rPr>
                <w:rFonts w:ascii="Arial" w:eastAsia="Arial" w:hAnsi="Arial" w:cs="Arial"/>
                <w:sz w:val="20"/>
                <w:szCs w:val="20"/>
              </w:rPr>
              <w:t>8,045</w:t>
            </w:r>
          </w:p>
        </w:tc>
        <w:tc>
          <w:tcPr>
            <w:tcW w:w="1100" w:type="dxa"/>
            <w:vAlign w:val="bottom"/>
          </w:tcPr>
          <w:p w14:paraId="483D0A65" w14:textId="77777777" w:rsidR="00F711FB" w:rsidRDefault="00DB3416">
            <w:pPr>
              <w:ind w:right="10"/>
              <w:jc w:val="right"/>
              <w:rPr>
                <w:sz w:val="20"/>
                <w:szCs w:val="20"/>
              </w:rPr>
            </w:pPr>
            <w:r>
              <w:rPr>
                <w:rFonts w:ascii="Arial" w:eastAsia="Arial" w:hAnsi="Arial" w:cs="Arial"/>
                <w:sz w:val="18"/>
                <w:szCs w:val="18"/>
              </w:rPr>
              <w:t>*</w:t>
            </w:r>
          </w:p>
        </w:tc>
      </w:tr>
      <w:tr w:rsidR="00F711FB" w14:paraId="7EAE4AFF" w14:textId="77777777">
        <w:trPr>
          <w:trHeight w:val="283"/>
        </w:trPr>
        <w:tc>
          <w:tcPr>
            <w:tcW w:w="7660" w:type="dxa"/>
            <w:vAlign w:val="bottom"/>
          </w:tcPr>
          <w:p w14:paraId="59506118" w14:textId="77777777" w:rsidR="00F711FB" w:rsidRDefault="00DB3416">
            <w:pPr>
              <w:spacing w:line="283" w:lineRule="exact"/>
              <w:ind w:left="40"/>
              <w:rPr>
                <w:sz w:val="20"/>
                <w:szCs w:val="20"/>
              </w:rPr>
            </w:pPr>
            <w:r>
              <w:rPr>
                <w:rFonts w:ascii="Arial" w:eastAsia="Arial" w:hAnsi="Arial" w:cs="Arial"/>
                <w:sz w:val="20"/>
                <w:szCs w:val="20"/>
              </w:rPr>
              <w:t>John N. DiGiacomo</w:t>
            </w:r>
            <w:r>
              <w:rPr>
                <w:rFonts w:ascii="Arial" w:eastAsia="Arial" w:hAnsi="Arial" w:cs="Arial"/>
                <w:sz w:val="25"/>
                <w:szCs w:val="25"/>
                <w:vertAlign w:val="superscript"/>
              </w:rPr>
              <w:t>(8)</w:t>
            </w:r>
          </w:p>
        </w:tc>
        <w:tc>
          <w:tcPr>
            <w:tcW w:w="2160" w:type="dxa"/>
            <w:vAlign w:val="bottom"/>
          </w:tcPr>
          <w:p w14:paraId="7BA9C86E" w14:textId="77777777" w:rsidR="00F711FB" w:rsidRDefault="00DB3416">
            <w:pPr>
              <w:ind w:right="541"/>
              <w:jc w:val="right"/>
              <w:rPr>
                <w:sz w:val="20"/>
                <w:szCs w:val="20"/>
              </w:rPr>
            </w:pPr>
            <w:r>
              <w:rPr>
                <w:rFonts w:ascii="Arial" w:eastAsia="Arial" w:hAnsi="Arial" w:cs="Arial"/>
                <w:sz w:val="20"/>
                <w:szCs w:val="20"/>
              </w:rPr>
              <w:t>2,545</w:t>
            </w:r>
          </w:p>
        </w:tc>
        <w:tc>
          <w:tcPr>
            <w:tcW w:w="1100" w:type="dxa"/>
            <w:vAlign w:val="bottom"/>
          </w:tcPr>
          <w:p w14:paraId="3B7B27AF" w14:textId="77777777" w:rsidR="00F711FB" w:rsidRDefault="00DB3416">
            <w:pPr>
              <w:ind w:right="10"/>
              <w:jc w:val="right"/>
              <w:rPr>
                <w:sz w:val="20"/>
                <w:szCs w:val="20"/>
              </w:rPr>
            </w:pPr>
            <w:r>
              <w:rPr>
                <w:rFonts w:ascii="Arial" w:eastAsia="Arial" w:hAnsi="Arial" w:cs="Arial"/>
                <w:sz w:val="18"/>
                <w:szCs w:val="18"/>
              </w:rPr>
              <w:t>*</w:t>
            </w:r>
          </w:p>
        </w:tc>
      </w:tr>
      <w:tr w:rsidR="00F711FB" w14:paraId="500EF2F4" w14:textId="77777777">
        <w:trPr>
          <w:trHeight w:val="283"/>
        </w:trPr>
        <w:tc>
          <w:tcPr>
            <w:tcW w:w="7660" w:type="dxa"/>
            <w:vAlign w:val="bottom"/>
          </w:tcPr>
          <w:p w14:paraId="7F802473" w14:textId="77777777" w:rsidR="00F711FB" w:rsidRDefault="00DB3416">
            <w:pPr>
              <w:spacing w:line="283" w:lineRule="exact"/>
              <w:ind w:left="40"/>
              <w:rPr>
                <w:sz w:val="20"/>
                <w:szCs w:val="20"/>
              </w:rPr>
            </w:pPr>
            <w:r>
              <w:rPr>
                <w:rFonts w:ascii="Arial" w:eastAsia="Arial" w:hAnsi="Arial" w:cs="Arial"/>
                <w:sz w:val="20"/>
                <w:szCs w:val="20"/>
              </w:rPr>
              <w:t>Michael J. Dowling</w:t>
            </w:r>
            <w:r>
              <w:rPr>
                <w:rFonts w:ascii="Arial" w:eastAsia="Arial" w:hAnsi="Arial" w:cs="Arial"/>
                <w:sz w:val="25"/>
                <w:szCs w:val="25"/>
                <w:vertAlign w:val="superscript"/>
              </w:rPr>
              <w:t>(9)</w:t>
            </w:r>
          </w:p>
        </w:tc>
        <w:tc>
          <w:tcPr>
            <w:tcW w:w="2160" w:type="dxa"/>
            <w:vAlign w:val="bottom"/>
          </w:tcPr>
          <w:p w14:paraId="72034DE1" w14:textId="77777777" w:rsidR="00F711FB" w:rsidRDefault="00DB3416">
            <w:pPr>
              <w:ind w:right="541"/>
              <w:jc w:val="right"/>
              <w:rPr>
                <w:sz w:val="20"/>
                <w:szCs w:val="20"/>
              </w:rPr>
            </w:pPr>
            <w:r>
              <w:rPr>
                <w:rFonts w:ascii="Arial" w:eastAsia="Arial" w:hAnsi="Arial" w:cs="Arial"/>
                <w:sz w:val="20"/>
                <w:szCs w:val="20"/>
              </w:rPr>
              <w:t>8,045</w:t>
            </w:r>
          </w:p>
        </w:tc>
        <w:tc>
          <w:tcPr>
            <w:tcW w:w="1100" w:type="dxa"/>
            <w:vAlign w:val="bottom"/>
          </w:tcPr>
          <w:p w14:paraId="03CFA58E" w14:textId="77777777" w:rsidR="00F711FB" w:rsidRDefault="00DB3416">
            <w:pPr>
              <w:ind w:right="10"/>
              <w:jc w:val="right"/>
              <w:rPr>
                <w:sz w:val="20"/>
                <w:szCs w:val="20"/>
              </w:rPr>
            </w:pPr>
            <w:r>
              <w:rPr>
                <w:rFonts w:ascii="Arial" w:eastAsia="Arial" w:hAnsi="Arial" w:cs="Arial"/>
                <w:sz w:val="18"/>
                <w:szCs w:val="18"/>
              </w:rPr>
              <w:t>*</w:t>
            </w:r>
          </w:p>
        </w:tc>
      </w:tr>
      <w:tr w:rsidR="00F711FB" w14:paraId="694ADDB5" w14:textId="77777777">
        <w:trPr>
          <w:trHeight w:val="284"/>
        </w:trPr>
        <w:tc>
          <w:tcPr>
            <w:tcW w:w="7660" w:type="dxa"/>
            <w:vAlign w:val="bottom"/>
          </w:tcPr>
          <w:p w14:paraId="688B6796" w14:textId="77777777" w:rsidR="00F711FB" w:rsidRDefault="00DB3416">
            <w:pPr>
              <w:spacing w:line="283" w:lineRule="exact"/>
              <w:ind w:left="40"/>
              <w:rPr>
                <w:sz w:val="20"/>
                <w:szCs w:val="20"/>
              </w:rPr>
            </w:pPr>
            <w:r>
              <w:rPr>
                <w:rFonts w:ascii="Arial" w:eastAsia="Arial" w:hAnsi="Arial" w:cs="Arial"/>
                <w:sz w:val="20"/>
                <w:szCs w:val="20"/>
              </w:rPr>
              <w:t>Douglas J. Pauls</w:t>
            </w:r>
            <w:r>
              <w:rPr>
                <w:rFonts w:ascii="Arial" w:eastAsia="Arial" w:hAnsi="Arial" w:cs="Arial"/>
                <w:sz w:val="25"/>
                <w:szCs w:val="25"/>
                <w:vertAlign w:val="superscript"/>
              </w:rPr>
              <w:t>(10)</w:t>
            </w:r>
          </w:p>
        </w:tc>
        <w:tc>
          <w:tcPr>
            <w:tcW w:w="2160" w:type="dxa"/>
            <w:vAlign w:val="bottom"/>
          </w:tcPr>
          <w:p w14:paraId="4711C361" w14:textId="77777777" w:rsidR="00F711FB" w:rsidRDefault="00DB3416">
            <w:pPr>
              <w:ind w:right="541"/>
              <w:jc w:val="right"/>
              <w:rPr>
                <w:sz w:val="20"/>
                <w:szCs w:val="20"/>
              </w:rPr>
            </w:pPr>
            <w:r>
              <w:rPr>
                <w:rFonts w:ascii="Arial" w:eastAsia="Arial" w:hAnsi="Arial" w:cs="Arial"/>
                <w:sz w:val="20"/>
                <w:szCs w:val="20"/>
              </w:rPr>
              <w:t>115,448</w:t>
            </w:r>
          </w:p>
        </w:tc>
        <w:tc>
          <w:tcPr>
            <w:tcW w:w="1100" w:type="dxa"/>
            <w:vAlign w:val="bottom"/>
          </w:tcPr>
          <w:p w14:paraId="0F812A92" w14:textId="77777777" w:rsidR="00F711FB" w:rsidRDefault="00DB3416">
            <w:pPr>
              <w:ind w:right="10"/>
              <w:jc w:val="right"/>
              <w:rPr>
                <w:sz w:val="20"/>
                <w:szCs w:val="20"/>
              </w:rPr>
            </w:pPr>
            <w:r>
              <w:rPr>
                <w:rFonts w:ascii="Arial" w:eastAsia="Arial" w:hAnsi="Arial" w:cs="Arial"/>
                <w:sz w:val="18"/>
                <w:szCs w:val="18"/>
              </w:rPr>
              <w:t>*</w:t>
            </w:r>
          </w:p>
        </w:tc>
      </w:tr>
      <w:tr w:rsidR="00F711FB" w14:paraId="21902FC3" w14:textId="77777777">
        <w:trPr>
          <w:trHeight w:val="283"/>
        </w:trPr>
        <w:tc>
          <w:tcPr>
            <w:tcW w:w="7660" w:type="dxa"/>
            <w:vAlign w:val="bottom"/>
          </w:tcPr>
          <w:p w14:paraId="78284B35" w14:textId="77777777" w:rsidR="00F711FB" w:rsidRDefault="00DB3416">
            <w:pPr>
              <w:spacing w:line="283" w:lineRule="exact"/>
              <w:ind w:left="40"/>
              <w:rPr>
                <w:sz w:val="20"/>
                <w:szCs w:val="20"/>
              </w:rPr>
            </w:pPr>
            <w:r>
              <w:rPr>
                <w:rFonts w:ascii="Arial" w:eastAsia="Arial" w:hAnsi="Arial" w:cs="Arial"/>
                <w:sz w:val="20"/>
                <w:szCs w:val="20"/>
              </w:rPr>
              <w:t>A. Gail Prudenti</w:t>
            </w:r>
            <w:r>
              <w:rPr>
                <w:rFonts w:ascii="Arial" w:eastAsia="Arial" w:hAnsi="Arial" w:cs="Arial"/>
                <w:sz w:val="25"/>
                <w:szCs w:val="25"/>
                <w:vertAlign w:val="superscript"/>
              </w:rPr>
              <w:t>(11)</w:t>
            </w:r>
          </w:p>
        </w:tc>
        <w:tc>
          <w:tcPr>
            <w:tcW w:w="2160" w:type="dxa"/>
            <w:vAlign w:val="bottom"/>
          </w:tcPr>
          <w:p w14:paraId="3CDA2405" w14:textId="77777777" w:rsidR="00F711FB" w:rsidRDefault="00DB3416">
            <w:pPr>
              <w:ind w:right="541"/>
              <w:jc w:val="right"/>
              <w:rPr>
                <w:sz w:val="20"/>
                <w:szCs w:val="20"/>
              </w:rPr>
            </w:pPr>
            <w:r>
              <w:rPr>
                <w:rFonts w:ascii="Arial" w:eastAsia="Arial" w:hAnsi="Arial" w:cs="Arial"/>
                <w:sz w:val="20"/>
                <w:szCs w:val="20"/>
              </w:rPr>
              <w:t>6,275</w:t>
            </w:r>
          </w:p>
        </w:tc>
        <w:tc>
          <w:tcPr>
            <w:tcW w:w="1100" w:type="dxa"/>
            <w:vAlign w:val="bottom"/>
          </w:tcPr>
          <w:p w14:paraId="17A49FB9" w14:textId="77777777" w:rsidR="00F711FB" w:rsidRDefault="00DB3416">
            <w:pPr>
              <w:ind w:right="10"/>
              <w:jc w:val="right"/>
              <w:rPr>
                <w:sz w:val="20"/>
                <w:szCs w:val="20"/>
              </w:rPr>
            </w:pPr>
            <w:r>
              <w:rPr>
                <w:rFonts w:ascii="Arial" w:eastAsia="Arial" w:hAnsi="Arial" w:cs="Arial"/>
                <w:sz w:val="18"/>
                <w:szCs w:val="18"/>
              </w:rPr>
              <w:t>*</w:t>
            </w:r>
          </w:p>
        </w:tc>
      </w:tr>
      <w:tr w:rsidR="00F711FB" w14:paraId="463B7CF0" w14:textId="77777777">
        <w:trPr>
          <w:trHeight w:val="283"/>
        </w:trPr>
        <w:tc>
          <w:tcPr>
            <w:tcW w:w="7660" w:type="dxa"/>
            <w:vAlign w:val="bottom"/>
          </w:tcPr>
          <w:p w14:paraId="3384FE1E" w14:textId="77777777" w:rsidR="00F711FB" w:rsidRDefault="00DB3416">
            <w:pPr>
              <w:spacing w:line="283" w:lineRule="exact"/>
              <w:ind w:left="40"/>
              <w:rPr>
                <w:sz w:val="20"/>
                <w:szCs w:val="20"/>
              </w:rPr>
            </w:pPr>
            <w:r>
              <w:rPr>
                <w:rFonts w:ascii="Arial" w:eastAsia="Arial" w:hAnsi="Arial" w:cs="Arial"/>
                <w:sz w:val="20"/>
                <w:szCs w:val="20"/>
              </w:rPr>
              <w:t>William S. Rubenstein</w:t>
            </w:r>
            <w:r>
              <w:rPr>
                <w:rFonts w:ascii="Arial" w:eastAsia="Arial" w:hAnsi="Arial" w:cs="Arial"/>
                <w:sz w:val="25"/>
                <w:szCs w:val="25"/>
                <w:vertAlign w:val="superscript"/>
              </w:rPr>
              <w:t>(12)</w:t>
            </w:r>
          </w:p>
        </w:tc>
        <w:tc>
          <w:tcPr>
            <w:tcW w:w="2160" w:type="dxa"/>
            <w:vAlign w:val="bottom"/>
          </w:tcPr>
          <w:p w14:paraId="10159A2C" w14:textId="77777777" w:rsidR="00F711FB" w:rsidRDefault="00DB3416">
            <w:pPr>
              <w:ind w:right="541"/>
              <w:jc w:val="right"/>
              <w:rPr>
                <w:sz w:val="20"/>
                <w:szCs w:val="20"/>
              </w:rPr>
            </w:pPr>
            <w:r>
              <w:rPr>
                <w:rFonts w:ascii="Arial" w:eastAsia="Arial" w:hAnsi="Arial" w:cs="Arial"/>
                <w:sz w:val="20"/>
                <w:szCs w:val="20"/>
              </w:rPr>
              <w:t>3,409</w:t>
            </w:r>
          </w:p>
        </w:tc>
        <w:tc>
          <w:tcPr>
            <w:tcW w:w="1100" w:type="dxa"/>
            <w:vAlign w:val="bottom"/>
          </w:tcPr>
          <w:p w14:paraId="27C83239" w14:textId="77777777" w:rsidR="00F711FB" w:rsidRDefault="00DB3416">
            <w:pPr>
              <w:ind w:right="10"/>
              <w:jc w:val="right"/>
              <w:rPr>
                <w:sz w:val="20"/>
                <w:szCs w:val="20"/>
              </w:rPr>
            </w:pPr>
            <w:r>
              <w:rPr>
                <w:rFonts w:ascii="Arial" w:eastAsia="Arial" w:hAnsi="Arial" w:cs="Arial"/>
                <w:sz w:val="18"/>
                <w:szCs w:val="18"/>
              </w:rPr>
              <w:t>*</w:t>
            </w:r>
          </w:p>
        </w:tc>
      </w:tr>
      <w:tr w:rsidR="00F711FB" w14:paraId="0F2E0F06" w14:textId="77777777">
        <w:trPr>
          <w:trHeight w:val="284"/>
        </w:trPr>
        <w:tc>
          <w:tcPr>
            <w:tcW w:w="7660" w:type="dxa"/>
            <w:vAlign w:val="bottom"/>
          </w:tcPr>
          <w:p w14:paraId="7334E0EC" w14:textId="77777777" w:rsidR="00F711FB" w:rsidRDefault="00DB3416">
            <w:pPr>
              <w:spacing w:line="283" w:lineRule="exact"/>
              <w:ind w:left="40"/>
              <w:rPr>
                <w:sz w:val="20"/>
                <w:szCs w:val="20"/>
              </w:rPr>
            </w:pPr>
            <w:r>
              <w:rPr>
                <w:rFonts w:ascii="Arial" w:eastAsia="Arial" w:hAnsi="Arial" w:cs="Arial"/>
                <w:sz w:val="20"/>
                <w:szCs w:val="20"/>
              </w:rPr>
              <w:t>Sanjiv Sobti</w:t>
            </w:r>
            <w:r>
              <w:rPr>
                <w:rFonts w:ascii="Arial" w:eastAsia="Arial" w:hAnsi="Arial" w:cs="Arial"/>
                <w:sz w:val="25"/>
                <w:szCs w:val="25"/>
                <w:vertAlign w:val="superscript"/>
              </w:rPr>
              <w:t>(13)</w:t>
            </w:r>
          </w:p>
        </w:tc>
        <w:tc>
          <w:tcPr>
            <w:tcW w:w="2160" w:type="dxa"/>
            <w:vAlign w:val="bottom"/>
          </w:tcPr>
          <w:p w14:paraId="4EA5A07D" w14:textId="77777777" w:rsidR="00F711FB" w:rsidRDefault="00DB3416">
            <w:pPr>
              <w:ind w:right="541"/>
              <w:jc w:val="right"/>
              <w:rPr>
                <w:sz w:val="20"/>
                <w:szCs w:val="20"/>
              </w:rPr>
            </w:pPr>
            <w:r>
              <w:rPr>
                <w:rFonts w:ascii="Arial" w:eastAsia="Arial" w:hAnsi="Arial" w:cs="Arial"/>
                <w:sz w:val="20"/>
                <w:szCs w:val="20"/>
              </w:rPr>
              <w:t>7,045</w:t>
            </w:r>
          </w:p>
        </w:tc>
        <w:tc>
          <w:tcPr>
            <w:tcW w:w="1100" w:type="dxa"/>
            <w:vAlign w:val="bottom"/>
          </w:tcPr>
          <w:p w14:paraId="430AC4D6" w14:textId="77777777" w:rsidR="00F711FB" w:rsidRDefault="00DB3416">
            <w:pPr>
              <w:ind w:right="10"/>
              <w:jc w:val="right"/>
              <w:rPr>
                <w:sz w:val="20"/>
                <w:szCs w:val="20"/>
              </w:rPr>
            </w:pPr>
            <w:r>
              <w:rPr>
                <w:rFonts w:ascii="Arial" w:eastAsia="Arial" w:hAnsi="Arial" w:cs="Arial"/>
                <w:sz w:val="18"/>
                <w:szCs w:val="18"/>
              </w:rPr>
              <w:t>*</w:t>
            </w:r>
          </w:p>
        </w:tc>
      </w:tr>
      <w:tr w:rsidR="00F711FB" w14:paraId="0FF71DCC" w14:textId="77777777">
        <w:trPr>
          <w:trHeight w:val="283"/>
        </w:trPr>
        <w:tc>
          <w:tcPr>
            <w:tcW w:w="7660" w:type="dxa"/>
            <w:vAlign w:val="bottom"/>
          </w:tcPr>
          <w:p w14:paraId="75032561" w14:textId="77777777" w:rsidR="00F711FB" w:rsidRDefault="00DB3416">
            <w:pPr>
              <w:spacing w:line="283" w:lineRule="exact"/>
              <w:ind w:left="40"/>
              <w:rPr>
                <w:sz w:val="20"/>
                <w:szCs w:val="20"/>
              </w:rPr>
            </w:pPr>
            <w:r>
              <w:rPr>
                <w:rFonts w:ascii="Arial" w:eastAsia="Arial" w:hAnsi="Arial" w:cs="Arial"/>
                <w:sz w:val="20"/>
                <w:szCs w:val="20"/>
              </w:rPr>
              <w:t xml:space="preserve">Lynne Wines </w:t>
            </w:r>
            <w:r>
              <w:rPr>
                <w:rFonts w:ascii="Arial" w:eastAsia="Arial" w:hAnsi="Arial" w:cs="Arial"/>
                <w:sz w:val="25"/>
                <w:szCs w:val="25"/>
                <w:vertAlign w:val="superscript"/>
              </w:rPr>
              <w:t>(14)</w:t>
            </w:r>
          </w:p>
        </w:tc>
        <w:tc>
          <w:tcPr>
            <w:tcW w:w="2160" w:type="dxa"/>
            <w:vAlign w:val="bottom"/>
          </w:tcPr>
          <w:p w14:paraId="14BDF007" w14:textId="77777777" w:rsidR="00F711FB" w:rsidRDefault="00DB3416">
            <w:pPr>
              <w:ind w:right="541"/>
              <w:jc w:val="right"/>
              <w:rPr>
                <w:sz w:val="20"/>
                <w:szCs w:val="20"/>
              </w:rPr>
            </w:pPr>
            <w:r>
              <w:rPr>
                <w:rFonts w:ascii="Arial" w:eastAsia="Arial" w:hAnsi="Arial" w:cs="Arial"/>
                <w:sz w:val="20"/>
                <w:szCs w:val="20"/>
              </w:rPr>
              <w:t>6,045</w:t>
            </w:r>
          </w:p>
        </w:tc>
        <w:tc>
          <w:tcPr>
            <w:tcW w:w="1100" w:type="dxa"/>
            <w:vAlign w:val="bottom"/>
          </w:tcPr>
          <w:p w14:paraId="55AE04B3" w14:textId="77777777" w:rsidR="00F711FB" w:rsidRDefault="00DB3416">
            <w:pPr>
              <w:ind w:right="10"/>
              <w:jc w:val="right"/>
              <w:rPr>
                <w:sz w:val="20"/>
                <w:szCs w:val="20"/>
              </w:rPr>
            </w:pPr>
            <w:r>
              <w:rPr>
                <w:rFonts w:ascii="Arial" w:eastAsia="Arial" w:hAnsi="Arial" w:cs="Arial"/>
                <w:sz w:val="18"/>
                <w:szCs w:val="18"/>
              </w:rPr>
              <w:t>*</w:t>
            </w:r>
          </w:p>
        </w:tc>
      </w:tr>
      <w:tr w:rsidR="00F711FB" w14:paraId="624CF7CF" w14:textId="77777777">
        <w:trPr>
          <w:trHeight w:val="250"/>
        </w:trPr>
        <w:tc>
          <w:tcPr>
            <w:tcW w:w="7660" w:type="dxa"/>
            <w:vAlign w:val="bottom"/>
          </w:tcPr>
          <w:p w14:paraId="163EDBA0" w14:textId="77777777" w:rsidR="00F711FB" w:rsidRDefault="00DB3416">
            <w:pPr>
              <w:ind w:left="40"/>
              <w:rPr>
                <w:sz w:val="20"/>
                <w:szCs w:val="20"/>
              </w:rPr>
            </w:pPr>
            <w:r>
              <w:rPr>
                <w:rFonts w:ascii="Arial" w:eastAsia="Arial" w:hAnsi="Arial" w:cs="Arial"/>
                <w:sz w:val="20"/>
                <w:szCs w:val="20"/>
              </w:rPr>
              <w:t>All executive officers and directors as a group (14 persons)</w:t>
            </w:r>
          </w:p>
        </w:tc>
        <w:tc>
          <w:tcPr>
            <w:tcW w:w="2160" w:type="dxa"/>
            <w:vAlign w:val="bottom"/>
          </w:tcPr>
          <w:p w14:paraId="047C4BAA" w14:textId="77777777" w:rsidR="00F711FB" w:rsidRDefault="00DB3416">
            <w:pPr>
              <w:ind w:right="541"/>
              <w:jc w:val="right"/>
              <w:rPr>
                <w:sz w:val="20"/>
                <w:szCs w:val="20"/>
              </w:rPr>
            </w:pPr>
            <w:r>
              <w:rPr>
                <w:rFonts w:ascii="Arial" w:eastAsia="Arial" w:hAnsi="Arial" w:cs="Arial"/>
                <w:sz w:val="20"/>
                <w:szCs w:val="20"/>
              </w:rPr>
              <w:t>1,464,143</w:t>
            </w:r>
          </w:p>
        </w:tc>
        <w:tc>
          <w:tcPr>
            <w:tcW w:w="1100" w:type="dxa"/>
            <w:vAlign w:val="bottom"/>
          </w:tcPr>
          <w:p w14:paraId="2F6F77A0" w14:textId="77777777" w:rsidR="00F711FB" w:rsidRDefault="00DB3416">
            <w:pPr>
              <w:ind w:right="10"/>
              <w:jc w:val="right"/>
              <w:rPr>
                <w:sz w:val="20"/>
                <w:szCs w:val="20"/>
              </w:rPr>
            </w:pPr>
            <w:r>
              <w:rPr>
                <w:rFonts w:ascii="Arial" w:eastAsia="Arial" w:hAnsi="Arial" w:cs="Arial"/>
                <w:sz w:val="18"/>
                <w:szCs w:val="18"/>
              </w:rPr>
              <w:t>1.6</w:t>
            </w:r>
          </w:p>
        </w:tc>
      </w:tr>
      <w:tr w:rsidR="00F711FB" w14:paraId="647EF254" w14:textId="77777777">
        <w:trPr>
          <w:trHeight w:val="23"/>
        </w:trPr>
        <w:tc>
          <w:tcPr>
            <w:tcW w:w="7660" w:type="dxa"/>
            <w:tcBorders>
              <w:bottom w:val="single" w:sz="8" w:space="0" w:color="E5E5E5"/>
            </w:tcBorders>
            <w:vAlign w:val="bottom"/>
          </w:tcPr>
          <w:p w14:paraId="3DCBB35D" w14:textId="77777777" w:rsidR="00F711FB" w:rsidRDefault="00F711FB">
            <w:pPr>
              <w:rPr>
                <w:sz w:val="2"/>
                <w:szCs w:val="2"/>
              </w:rPr>
            </w:pPr>
          </w:p>
        </w:tc>
        <w:tc>
          <w:tcPr>
            <w:tcW w:w="2160" w:type="dxa"/>
            <w:tcBorders>
              <w:bottom w:val="single" w:sz="8" w:space="0" w:color="auto"/>
            </w:tcBorders>
            <w:vAlign w:val="bottom"/>
          </w:tcPr>
          <w:p w14:paraId="4AACD798" w14:textId="77777777" w:rsidR="00F711FB" w:rsidRDefault="00F711FB">
            <w:pPr>
              <w:rPr>
                <w:sz w:val="2"/>
                <w:szCs w:val="2"/>
              </w:rPr>
            </w:pPr>
          </w:p>
        </w:tc>
        <w:tc>
          <w:tcPr>
            <w:tcW w:w="1100" w:type="dxa"/>
            <w:tcBorders>
              <w:bottom w:val="single" w:sz="8" w:space="0" w:color="auto"/>
            </w:tcBorders>
            <w:vAlign w:val="bottom"/>
          </w:tcPr>
          <w:p w14:paraId="63D7AFC5" w14:textId="77777777" w:rsidR="00F711FB" w:rsidRDefault="00F711FB">
            <w:pPr>
              <w:rPr>
                <w:sz w:val="2"/>
                <w:szCs w:val="2"/>
              </w:rPr>
            </w:pPr>
          </w:p>
        </w:tc>
      </w:tr>
      <w:tr w:rsidR="00F711FB" w14:paraId="79DF364F" w14:textId="77777777">
        <w:trPr>
          <w:trHeight w:val="244"/>
        </w:trPr>
        <w:tc>
          <w:tcPr>
            <w:tcW w:w="7660" w:type="dxa"/>
            <w:tcBorders>
              <w:bottom w:val="single" w:sz="8" w:space="0" w:color="E5E5E5"/>
            </w:tcBorders>
            <w:shd w:val="clear" w:color="auto" w:fill="E5E5E5"/>
            <w:vAlign w:val="bottom"/>
          </w:tcPr>
          <w:p w14:paraId="75237194" w14:textId="77777777" w:rsidR="00F711FB" w:rsidRDefault="00DB3416">
            <w:pPr>
              <w:ind w:left="40"/>
              <w:rPr>
                <w:sz w:val="20"/>
                <w:szCs w:val="20"/>
              </w:rPr>
            </w:pPr>
            <w:r>
              <w:rPr>
                <w:rFonts w:ascii="Arial" w:eastAsia="Arial" w:hAnsi="Arial" w:cs="Arial"/>
                <w:b/>
                <w:bCs/>
                <w:sz w:val="18"/>
                <w:szCs w:val="18"/>
              </w:rPr>
              <w:t>Greater than 5% Shareholders (Other than Executive Officers and Directors):</w:t>
            </w:r>
          </w:p>
        </w:tc>
        <w:tc>
          <w:tcPr>
            <w:tcW w:w="2160" w:type="dxa"/>
            <w:tcBorders>
              <w:bottom w:val="single" w:sz="8" w:space="0" w:color="E5E5E5"/>
            </w:tcBorders>
            <w:shd w:val="clear" w:color="auto" w:fill="E5E5E5"/>
            <w:vAlign w:val="bottom"/>
          </w:tcPr>
          <w:p w14:paraId="6BC93EA3" w14:textId="77777777" w:rsidR="00F711FB" w:rsidRDefault="00F711FB">
            <w:pPr>
              <w:rPr>
                <w:sz w:val="21"/>
                <w:szCs w:val="21"/>
              </w:rPr>
            </w:pPr>
          </w:p>
        </w:tc>
        <w:tc>
          <w:tcPr>
            <w:tcW w:w="1100" w:type="dxa"/>
            <w:tcBorders>
              <w:bottom w:val="single" w:sz="8" w:space="0" w:color="E5E5E5"/>
            </w:tcBorders>
            <w:shd w:val="clear" w:color="auto" w:fill="E5E5E5"/>
            <w:vAlign w:val="bottom"/>
          </w:tcPr>
          <w:p w14:paraId="2274E76E" w14:textId="77777777" w:rsidR="00F711FB" w:rsidRDefault="00F711FB">
            <w:pPr>
              <w:rPr>
                <w:sz w:val="21"/>
                <w:szCs w:val="21"/>
              </w:rPr>
            </w:pPr>
          </w:p>
        </w:tc>
      </w:tr>
      <w:tr w:rsidR="00F711FB" w14:paraId="6761D42F" w14:textId="77777777">
        <w:trPr>
          <w:trHeight w:val="294"/>
        </w:trPr>
        <w:tc>
          <w:tcPr>
            <w:tcW w:w="7660" w:type="dxa"/>
            <w:vAlign w:val="bottom"/>
          </w:tcPr>
          <w:p w14:paraId="03335C41" w14:textId="77777777" w:rsidR="00F711FB" w:rsidRDefault="00DB3416">
            <w:pPr>
              <w:ind w:left="40"/>
              <w:rPr>
                <w:sz w:val="20"/>
                <w:szCs w:val="20"/>
              </w:rPr>
            </w:pPr>
            <w:r>
              <w:rPr>
                <w:rFonts w:ascii="Arial" w:eastAsia="Arial" w:hAnsi="Arial" w:cs="Arial"/>
                <w:sz w:val="20"/>
                <w:szCs w:val="20"/>
              </w:rPr>
              <w:t>The Vanguard Group</w:t>
            </w:r>
            <w:r>
              <w:rPr>
                <w:rFonts w:ascii="Arial" w:eastAsia="Arial" w:hAnsi="Arial" w:cs="Arial"/>
                <w:sz w:val="25"/>
                <w:szCs w:val="25"/>
                <w:vertAlign w:val="superscript"/>
              </w:rPr>
              <w:t>(15)</w:t>
            </w:r>
          </w:p>
        </w:tc>
        <w:tc>
          <w:tcPr>
            <w:tcW w:w="2160" w:type="dxa"/>
            <w:vAlign w:val="bottom"/>
          </w:tcPr>
          <w:p w14:paraId="6466DE49" w14:textId="77777777" w:rsidR="00F711FB" w:rsidRDefault="00DB3416">
            <w:pPr>
              <w:ind w:right="541"/>
              <w:jc w:val="right"/>
              <w:rPr>
                <w:sz w:val="20"/>
                <w:szCs w:val="20"/>
              </w:rPr>
            </w:pPr>
            <w:r>
              <w:rPr>
                <w:rFonts w:ascii="Arial" w:eastAsia="Arial" w:hAnsi="Arial" w:cs="Arial"/>
                <w:sz w:val="20"/>
                <w:szCs w:val="20"/>
              </w:rPr>
              <w:t>8,836,082</w:t>
            </w:r>
          </w:p>
        </w:tc>
        <w:tc>
          <w:tcPr>
            <w:tcW w:w="1100" w:type="dxa"/>
            <w:vAlign w:val="bottom"/>
          </w:tcPr>
          <w:p w14:paraId="596A8AF6" w14:textId="77777777" w:rsidR="00F711FB" w:rsidRDefault="00DB3416">
            <w:pPr>
              <w:ind w:right="10"/>
              <w:jc w:val="right"/>
              <w:rPr>
                <w:sz w:val="20"/>
                <w:szCs w:val="20"/>
              </w:rPr>
            </w:pPr>
            <w:r>
              <w:rPr>
                <w:rFonts w:ascii="Arial" w:eastAsia="Arial" w:hAnsi="Arial" w:cs="Arial"/>
                <w:sz w:val="18"/>
                <w:szCs w:val="18"/>
              </w:rPr>
              <w:t>9.3</w:t>
            </w:r>
          </w:p>
        </w:tc>
      </w:tr>
      <w:tr w:rsidR="00F711FB" w14:paraId="62A29851" w14:textId="77777777">
        <w:trPr>
          <w:trHeight w:val="284"/>
        </w:trPr>
        <w:tc>
          <w:tcPr>
            <w:tcW w:w="7660" w:type="dxa"/>
            <w:vAlign w:val="bottom"/>
          </w:tcPr>
          <w:p w14:paraId="2F160098" w14:textId="77777777" w:rsidR="00F711FB" w:rsidRDefault="00DB3416">
            <w:pPr>
              <w:spacing w:line="283" w:lineRule="exact"/>
              <w:ind w:left="40"/>
              <w:rPr>
                <w:sz w:val="20"/>
                <w:szCs w:val="20"/>
              </w:rPr>
            </w:pPr>
            <w:r>
              <w:rPr>
                <w:rFonts w:ascii="Arial" w:eastAsia="Arial" w:hAnsi="Arial" w:cs="Arial"/>
                <w:sz w:val="20"/>
                <w:szCs w:val="20"/>
              </w:rPr>
              <w:t>T. Rowe Price Associates, Inc.</w:t>
            </w:r>
            <w:r>
              <w:rPr>
                <w:rFonts w:ascii="Arial" w:eastAsia="Arial" w:hAnsi="Arial" w:cs="Arial"/>
                <w:sz w:val="25"/>
                <w:szCs w:val="25"/>
                <w:vertAlign w:val="superscript"/>
              </w:rPr>
              <w:t>(16)</w:t>
            </w:r>
          </w:p>
        </w:tc>
        <w:tc>
          <w:tcPr>
            <w:tcW w:w="2160" w:type="dxa"/>
            <w:vAlign w:val="bottom"/>
          </w:tcPr>
          <w:p w14:paraId="7A2181CF" w14:textId="77777777" w:rsidR="00F711FB" w:rsidRDefault="00DB3416">
            <w:pPr>
              <w:ind w:right="541"/>
              <w:jc w:val="right"/>
              <w:rPr>
                <w:sz w:val="20"/>
                <w:szCs w:val="20"/>
              </w:rPr>
            </w:pPr>
            <w:r>
              <w:rPr>
                <w:rFonts w:ascii="Arial" w:eastAsia="Arial" w:hAnsi="Arial" w:cs="Arial"/>
                <w:sz w:val="20"/>
                <w:szCs w:val="20"/>
              </w:rPr>
              <w:t>7,355,762</w:t>
            </w:r>
          </w:p>
        </w:tc>
        <w:tc>
          <w:tcPr>
            <w:tcW w:w="1100" w:type="dxa"/>
            <w:vAlign w:val="bottom"/>
          </w:tcPr>
          <w:p w14:paraId="727DE40C" w14:textId="77777777" w:rsidR="00F711FB" w:rsidRDefault="00DB3416">
            <w:pPr>
              <w:ind w:right="10"/>
              <w:jc w:val="right"/>
              <w:rPr>
                <w:sz w:val="20"/>
                <w:szCs w:val="20"/>
              </w:rPr>
            </w:pPr>
            <w:r>
              <w:rPr>
                <w:rFonts w:ascii="Arial" w:eastAsia="Arial" w:hAnsi="Arial" w:cs="Arial"/>
                <w:sz w:val="18"/>
                <w:szCs w:val="18"/>
              </w:rPr>
              <w:t>7.7</w:t>
            </w:r>
          </w:p>
        </w:tc>
      </w:tr>
      <w:tr w:rsidR="00F711FB" w14:paraId="19E319E0" w14:textId="77777777">
        <w:trPr>
          <w:trHeight w:val="331"/>
        </w:trPr>
        <w:tc>
          <w:tcPr>
            <w:tcW w:w="7660" w:type="dxa"/>
            <w:vAlign w:val="bottom"/>
          </w:tcPr>
          <w:p w14:paraId="12BA544A" w14:textId="77777777" w:rsidR="00F711FB" w:rsidRDefault="00DB3416">
            <w:pPr>
              <w:ind w:left="40"/>
              <w:rPr>
                <w:sz w:val="20"/>
                <w:szCs w:val="20"/>
              </w:rPr>
            </w:pPr>
            <w:r>
              <w:rPr>
                <w:rFonts w:ascii="Arial" w:eastAsia="Arial" w:hAnsi="Arial" w:cs="Arial"/>
                <w:sz w:val="20"/>
                <w:szCs w:val="20"/>
              </w:rPr>
              <w:t>BlackRock, Inc.</w:t>
            </w:r>
            <w:r>
              <w:rPr>
                <w:rFonts w:ascii="Arial" w:eastAsia="Arial" w:hAnsi="Arial" w:cs="Arial"/>
                <w:sz w:val="25"/>
                <w:szCs w:val="25"/>
                <w:vertAlign w:val="superscript"/>
              </w:rPr>
              <w:t>(17)</w:t>
            </w:r>
          </w:p>
        </w:tc>
        <w:tc>
          <w:tcPr>
            <w:tcW w:w="2160" w:type="dxa"/>
            <w:vAlign w:val="bottom"/>
          </w:tcPr>
          <w:p w14:paraId="11404DD6" w14:textId="77777777" w:rsidR="00F711FB" w:rsidRDefault="00DB3416">
            <w:pPr>
              <w:ind w:right="541"/>
              <w:jc w:val="right"/>
              <w:rPr>
                <w:sz w:val="20"/>
                <w:szCs w:val="20"/>
              </w:rPr>
            </w:pPr>
            <w:r>
              <w:rPr>
                <w:rFonts w:ascii="Arial" w:eastAsia="Arial" w:hAnsi="Arial" w:cs="Arial"/>
                <w:sz w:val="20"/>
                <w:szCs w:val="20"/>
              </w:rPr>
              <w:t>4,940,450</w:t>
            </w:r>
          </w:p>
        </w:tc>
        <w:tc>
          <w:tcPr>
            <w:tcW w:w="1100" w:type="dxa"/>
            <w:vAlign w:val="bottom"/>
          </w:tcPr>
          <w:p w14:paraId="6AF6D1FF" w14:textId="77777777" w:rsidR="00F711FB" w:rsidRDefault="00DB3416">
            <w:pPr>
              <w:ind w:right="10"/>
              <w:jc w:val="right"/>
              <w:rPr>
                <w:sz w:val="20"/>
                <w:szCs w:val="20"/>
              </w:rPr>
            </w:pPr>
            <w:r>
              <w:rPr>
                <w:rFonts w:ascii="Arial" w:eastAsia="Arial" w:hAnsi="Arial" w:cs="Arial"/>
                <w:sz w:val="18"/>
                <w:szCs w:val="18"/>
              </w:rPr>
              <w:t>5.2</w:t>
            </w:r>
          </w:p>
        </w:tc>
      </w:tr>
    </w:tbl>
    <w:p w14:paraId="38647221" w14:textId="77777777" w:rsidR="00F711FB" w:rsidRDefault="00DB3416">
      <w:pPr>
        <w:numPr>
          <w:ilvl w:val="0"/>
          <w:numId w:val="40"/>
        </w:numPr>
        <w:tabs>
          <w:tab w:val="left" w:pos="420"/>
        </w:tabs>
        <w:spacing w:line="275" w:lineRule="auto"/>
        <w:ind w:left="420" w:right="640" w:hanging="412"/>
        <w:rPr>
          <w:rFonts w:ascii="Arial" w:eastAsia="Arial" w:hAnsi="Arial" w:cs="Arial"/>
          <w:sz w:val="16"/>
          <w:szCs w:val="16"/>
        </w:rPr>
      </w:pPr>
      <w:r>
        <w:rPr>
          <w:rFonts w:ascii="Arial" w:eastAsia="Arial" w:hAnsi="Arial" w:cs="Arial"/>
          <w:sz w:val="16"/>
          <w:szCs w:val="16"/>
        </w:rPr>
        <w:t>Includes 78,320 RSUs and 599,632 shares of common stock issuable upon the exercise of options that are currently exercisable or exercisable within 60 days following March 20, 2020.</w:t>
      </w:r>
    </w:p>
    <w:p w14:paraId="007B27F8" w14:textId="77777777" w:rsidR="00F711FB" w:rsidRDefault="00F711FB">
      <w:pPr>
        <w:spacing w:line="77" w:lineRule="exact"/>
        <w:rPr>
          <w:rFonts w:ascii="Arial" w:eastAsia="Arial" w:hAnsi="Arial" w:cs="Arial"/>
          <w:sz w:val="16"/>
          <w:szCs w:val="16"/>
        </w:rPr>
      </w:pPr>
    </w:p>
    <w:p w14:paraId="0FB90F9E" w14:textId="77777777" w:rsidR="00F711FB" w:rsidRDefault="00DB3416">
      <w:pPr>
        <w:numPr>
          <w:ilvl w:val="0"/>
          <w:numId w:val="40"/>
        </w:numPr>
        <w:tabs>
          <w:tab w:val="left" w:pos="420"/>
        </w:tabs>
        <w:spacing w:line="281" w:lineRule="auto"/>
        <w:ind w:left="420" w:right="260" w:hanging="412"/>
        <w:rPr>
          <w:rFonts w:ascii="Arial" w:eastAsia="Arial" w:hAnsi="Arial" w:cs="Arial"/>
          <w:sz w:val="16"/>
          <w:szCs w:val="16"/>
        </w:rPr>
      </w:pPr>
      <w:r>
        <w:rPr>
          <w:rFonts w:ascii="Arial" w:eastAsia="Arial" w:hAnsi="Arial" w:cs="Arial"/>
          <w:sz w:val="16"/>
          <w:szCs w:val="16"/>
        </w:rPr>
        <w:t>Includes 16,909 RSUs and 400 shares held by the P.A. Castellanos-Cornish Revocable Trust, for which Mr. Cornish serves as a co-trustee. Mr. Cornish disclaims beneficial ownership of these securities except to the extent of his pecuniary interests therein. The address of the P.A. Castellanos-Cornish Revocable Trust is 9555 SW 69</w:t>
      </w:r>
      <w:r>
        <w:rPr>
          <w:rFonts w:ascii="Arial" w:eastAsia="Arial" w:hAnsi="Arial" w:cs="Arial"/>
          <w:sz w:val="21"/>
          <w:szCs w:val="21"/>
          <w:vertAlign w:val="superscript"/>
        </w:rPr>
        <w:t>th</w:t>
      </w:r>
      <w:r>
        <w:rPr>
          <w:rFonts w:ascii="Arial" w:eastAsia="Arial" w:hAnsi="Arial" w:cs="Arial"/>
          <w:sz w:val="16"/>
          <w:szCs w:val="16"/>
        </w:rPr>
        <w:t xml:space="preserve"> Court, Pinecrest, FL 33156.</w:t>
      </w:r>
    </w:p>
    <w:p w14:paraId="4998CE8E" w14:textId="77777777" w:rsidR="00F711FB" w:rsidRDefault="00F711FB">
      <w:pPr>
        <w:spacing w:line="1" w:lineRule="exact"/>
        <w:rPr>
          <w:rFonts w:ascii="Arial" w:eastAsia="Arial" w:hAnsi="Arial" w:cs="Arial"/>
          <w:sz w:val="16"/>
          <w:szCs w:val="16"/>
        </w:rPr>
      </w:pPr>
    </w:p>
    <w:p w14:paraId="0638FEBC" w14:textId="77777777" w:rsidR="00F711FB" w:rsidRDefault="00DB3416">
      <w:pPr>
        <w:numPr>
          <w:ilvl w:val="0"/>
          <w:numId w:val="40"/>
        </w:numPr>
        <w:tabs>
          <w:tab w:val="left" w:pos="420"/>
        </w:tabs>
        <w:spacing w:line="293" w:lineRule="auto"/>
        <w:ind w:left="420" w:right="260" w:hanging="412"/>
        <w:rPr>
          <w:rFonts w:ascii="Arial" w:eastAsia="Arial" w:hAnsi="Arial" w:cs="Arial"/>
          <w:sz w:val="16"/>
          <w:szCs w:val="16"/>
        </w:rPr>
      </w:pPr>
      <w:r>
        <w:rPr>
          <w:rFonts w:ascii="Arial" w:eastAsia="Arial" w:hAnsi="Arial" w:cs="Arial"/>
          <w:sz w:val="16"/>
          <w:szCs w:val="16"/>
        </w:rPr>
        <w:t>Includes 3,546 restricted shares, 9,585 RSUs and 18,000 shares of common stock issuable upon the exercise of options that are currently exercisable or exercisable within 60 days following March 20, 2020.</w:t>
      </w:r>
    </w:p>
    <w:p w14:paraId="539125B2" w14:textId="77777777" w:rsidR="00F711FB" w:rsidRDefault="00F711FB">
      <w:pPr>
        <w:spacing w:line="232" w:lineRule="exact"/>
        <w:rPr>
          <w:sz w:val="20"/>
          <w:szCs w:val="20"/>
        </w:rPr>
      </w:pPr>
    </w:p>
    <w:p w14:paraId="02600EBC" w14:textId="77777777" w:rsidR="00F711FB" w:rsidRDefault="00DB3416">
      <w:pPr>
        <w:jc w:val="center"/>
        <w:rPr>
          <w:sz w:val="20"/>
          <w:szCs w:val="20"/>
        </w:rPr>
      </w:pPr>
      <w:r>
        <w:rPr>
          <w:rFonts w:ascii="Arial" w:eastAsia="Arial" w:hAnsi="Arial" w:cs="Arial"/>
          <w:sz w:val="20"/>
          <w:szCs w:val="20"/>
        </w:rPr>
        <w:t>63</w:t>
      </w:r>
    </w:p>
    <w:p w14:paraId="3A21F972" w14:textId="77777777" w:rsidR="00F711FB" w:rsidRDefault="00F711FB">
      <w:pPr>
        <w:sectPr w:rsidR="00F711FB">
          <w:pgSz w:w="11900" w:h="16838"/>
          <w:pgMar w:top="765" w:right="339" w:bottom="1440" w:left="320" w:header="0" w:footer="0" w:gutter="0"/>
          <w:cols w:space="720" w:equalWidth="0">
            <w:col w:w="11240"/>
          </w:cols>
        </w:sectPr>
      </w:pPr>
    </w:p>
    <w:p w14:paraId="446B5844" w14:textId="77777777" w:rsidR="00F711FB" w:rsidRDefault="00F711FB">
      <w:pPr>
        <w:spacing w:line="25" w:lineRule="exact"/>
        <w:rPr>
          <w:sz w:val="20"/>
          <w:szCs w:val="20"/>
        </w:rPr>
      </w:pPr>
    </w:p>
    <w:p w14:paraId="65260EFA" w14:textId="77777777" w:rsidR="00F711FB" w:rsidRDefault="00DB3416">
      <w:pPr>
        <w:rPr>
          <w:sz w:val="20"/>
          <w:szCs w:val="20"/>
        </w:rPr>
      </w:pPr>
      <w:r>
        <w:rPr>
          <w:rFonts w:ascii="Arial" w:eastAsia="Arial" w:hAnsi="Arial" w:cs="Arial"/>
          <w:sz w:val="13"/>
          <w:szCs w:val="13"/>
        </w:rPr>
        <w:t>BankUnited, Inc. 2020 Proxy Statement</w:t>
      </w:r>
    </w:p>
    <w:p w14:paraId="00198AB4" w14:textId="77777777" w:rsidR="00F711FB" w:rsidRDefault="00F711FB">
      <w:pPr>
        <w:sectPr w:rsidR="00F711FB">
          <w:type w:val="continuous"/>
          <w:pgSz w:w="11900" w:h="16838"/>
          <w:pgMar w:top="765" w:right="339" w:bottom="1440" w:left="320" w:header="0" w:footer="0" w:gutter="0"/>
          <w:cols w:space="720" w:equalWidth="0">
            <w:col w:w="11240"/>
          </w:cols>
        </w:sectPr>
      </w:pPr>
    </w:p>
    <w:p w14:paraId="6EEAD4DC" w14:textId="77777777" w:rsidR="00F711FB" w:rsidRDefault="00DB3416">
      <w:pPr>
        <w:numPr>
          <w:ilvl w:val="0"/>
          <w:numId w:val="41"/>
        </w:numPr>
        <w:tabs>
          <w:tab w:val="left" w:pos="420"/>
        </w:tabs>
        <w:ind w:left="420" w:hanging="412"/>
        <w:rPr>
          <w:rFonts w:ascii="Arial" w:eastAsia="Arial" w:hAnsi="Arial" w:cs="Arial"/>
          <w:sz w:val="16"/>
          <w:szCs w:val="16"/>
        </w:rPr>
      </w:pPr>
      <w:bookmarkStart w:id="70" w:name="page70"/>
      <w:bookmarkEnd w:id="70"/>
      <w:r>
        <w:rPr>
          <w:rFonts w:ascii="Arial" w:eastAsia="Arial" w:hAnsi="Arial" w:cs="Arial"/>
          <w:sz w:val="16"/>
          <w:szCs w:val="16"/>
        </w:rPr>
        <w:lastRenderedPageBreak/>
        <w:t>Includes 6,667 restricted shares and 7,302 RSUs.</w:t>
      </w:r>
    </w:p>
    <w:p w14:paraId="41F4E1FA" w14:textId="77777777" w:rsidR="00F711FB" w:rsidRDefault="00F711FB">
      <w:pPr>
        <w:spacing w:line="126" w:lineRule="exact"/>
        <w:rPr>
          <w:rFonts w:ascii="Arial" w:eastAsia="Arial" w:hAnsi="Arial" w:cs="Arial"/>
          <w:sz w:val="16"/>
          <w:szCs w:val="16"/>
        </w:rPr>
      </w:pPr>
    </w:p>
    <w:p w14:paraId="6A8E0437" w14:textId="77777777" w:rsidR="00F711FB" w:rsidRDefault="00DB3416">
      <w:pPr>
        <w:numPr>
          <w:ilvl w:val="0"/>
          <w:numId w:val="41"/>
        </w:numPr>
        <w:tabs>
          <w:tab w:val="left" w:pos="420"/>
        </w:tabs>
        <w:ind w:left="420" w:hanging="412"/>
        <w:rPr>
          <w:rFonts w:ascii="Arial" w:eastAsia="Arial" w:hAnsi="Arial" w:cs="Arial"/>
          <w:sz w:val="16"/>
          <w:szCs w:val="16"/>
        </w:rPr>
      </w:pPr>
      <w:r>
        <w:rPr>
          <w:rFonts w:ascii="Arial" w:eastAsia="Arial" w:hAnsi="Arial" w:cs="Arial"/>
          <w:sz w:val="16"/>
          <w:szCs w:val="16"/>
        </w:rPr>
        <w:t>Includes 21,983 restricted shares.</w:t>
      </w:r>
    </w:p>
    <w:p w14:paraId="6544AE5C" w14:textId="77777777" w:rsidR="00F711FB" w:rsidRDefault="00F711FB">
      <w:pPr>
        <w:spacing w:line="126" w:lineRule="exact"/>
        <w:rPr>
          <w:rFonts w:ascii="Arial" w:eastAsia="Arial" w:hAnsi="Arial" w:cs="Arial"/>
          <w:sz w:val="16"/>
          <w:szCs w:val="16"/>
        </w:rPr>
      </w:pPr>
    </w:p>
    <w:p w14:paraId="16E1ED58" w14:textId="77777777" w:rsidR="00F711FB" w:rsidRDefault="00DB3416">
      <w:pPr>
        <w:numPr>
          <w:ilvl w:val="0"/>
          <w:numId w:val="41"/>
        </w:numPr>
        <w:tabs>
          <w:tab w:val="left" w:pos="420"/>
        </w:tabs>
        <w:ind w:left="420" w:hanging="412"/>
        <w:rPr>
          <w:rFonts w:ascii="Arial" w:eastAsia="Arial" w:hAnsi="Arial" w:cs="Arial"/>
          <w:sz w:val="16"/>
          <w:szCs w:val="16"/>
        </w:rPr>
      </w:pPr>
      <w:r>
        <w:rPr>
          <w:rFonts w:ascii="Arial" w:eastAsia="Arial" w:hAnsi="Arial" w:cs="Arial"/>
          <w:sz w:val="16"/>
          <w:szCs w:val="16"/>
        </w:rPr>
        <w:t>Includes 4,000 restricted shares.</w:t>
      </w:r>
    </w:p>
    <w:p w14:paraId="745B0E59" w14:textId="77777777" w:rsidR="00F711FB" w:rsidRDefault="00F711FB">
      <w:pPr>
        <w:spacing w:line="126" w:lineRule="exact"/>
        <w:rPr>
          <w:rFonts w:ascii="Arial" w:eastAsia="Arial" w:hAnsi="Arial" w:cs="Arial"/>
          <w:sz w:val="16"/>
          <w:szCs w:val="16"/>
        </w:rPr>
      </w:pPr>
    </w:p>
    <w:p w14:paraId="6442742D" w14:textId="77777777" w:rsidR="00F711FB" w:rsidRDefault="00DB3416">
      <w:pPr>
        <w:numPr>
          <w:ilvl w:val="0"/>
          <w:numId w:val="41"/>
        </w:numPr>
        <w:tabs>
          <w:tab w:val="left" w:pos="420"/>
        </w:tabs>
        <w:ind w:left="420" w:hanging="412"/>
        <w:rPr>
          <w:rFonts w:ascii="Arial" w:eastAsia="Arial" w:hAnsi="Arial" w:cs="Arial"/>
          <w:sz w:val="16"/>
          <w:szCs w:val="16"/>
        </w:rPr>
      </w:pPr>
      <w:r>
        <w:rPr>
          <w:rFonts w:ascii="Arial" w:eastAsia="Arial" w:hAnsi="Arial" w:cs="Arial"/>
          <w:sz w:val="16"/>
          <w:szCs w:val="16"/>
        </w:rPr>
        <w:t>Includes 3,044 restricted shares.</w:t>
      </w:r>
    </w:p>
    <w:p w14:paraId="646FC853" w14:textId="77777777" w:rsidR="00F711FB" w:rsidRDefault="00F711FB">
      <w:pPr>
        <w:spacing w:line="126" w:lineRule="exact"/>
        <w:rPr>
          <w:rFonts w:ascii="Arial" w:eastAsia="Arial" w:hAnsi="Arial" w:cs="Arial"/>
          <w:sz w:val="16"/>
          <w:szCs w:val="16"/>
        </w:rPr>
      </w:pPr>
    </w:p>
    <w:p w14:paraId="2F64FA29" w14:textId="77777777" w:rsidR="00F711FB" w:rsidRDefault="00DB3416">
      <w:pPr>
        <w:numPr>
          <w:ilvl w:val="0"/>
          <w:numId w:val="41"/>
        </w:numPr>
        <w:tabs>
          <w:tab w:val="left" w:pos="420"/>
        </w:tabs>
        <w:ind w:left="420" w:hanging="412"/>
        <w:rPr>
          <w:rFonts w:ascii="Arial" w:eastAsia="Arial" w:hAnsi="Arial" w:cs="Arial"/>
          <w:sz w:val="16"/>
          <w:szCs w:val="16"/>
        </w:rPr>
      </w:pPr>
      <w:r>
        <w:rPr>
          <w:rFonts w:ascii="Arial" w:eastAsia="Arial" w:hAnsi="Arial" w:cs="Arial"/>
          <w:sz w:val="16"/>
          <w:szCs w:val="16"/>
        </w:rPr>
        <w:t>Includes 2,045 restricted shares.</w:t>
      </w:r>
    </w:p>
    <w:p w14:paraId="4FDDC0D9" w14:textId="77777777" w:rsidR="00F711FB" w:rsidRDefault="00F711FB">
      <w:pPr>
        <w:spacing w:line="126" w:lineRule="exact"/>
        <w:rPr>
          <w:rFonts w:ascii="Arial" w:eastAsia="Arial" w:hAnsi="Arial" w:cs="Arial"/>
          <w:sz w:val="16"/>
          <w:szCs w:val="16"/>
        </w:rPr>
      </w:pPr>
    </w:p>
    <w:p w14:paraId="093C2964" w14:textId="77777777" w:rsidR="00F711FB" w:rsidRDefault="00DB3416">
      <w:pPr>
        <w:numPr>
          <w:ilvl w:val="0"/>
          <w:numId w:val="41"/>
        </w:numPr>
        <w:tabs>
          <w:tab w:val="left" w:pos="420"/>
        </w:tabs>
        <w:ind w:left="420" w:hanging="412"/>
        <w:rPr>
          <w:rFonts w:ascii="Arial" w:eastAsia="Arial" w:hAnsi="Arial" w:cs="Arial"/>
          <w:sz w:val="16"/>
          <w:szCs w:val="16"/>
        </w:rPr>
      </w:pPr>
      <w:r>
        <w:rPr>
          <w:rFonts w:ascii="Arial" w:eastAsia="Arial" w:hAnsi="Arial" w:cs="Arial"/>
          <w:sz w:val="16"/>
          <w:szCs w:val="16"/>
        </w:rPr>
        <w:t>Includes 3,044 restricted shares.</w:t>
      </w:r>
    </w:p>
    <w:p w14:paraId="640C8BA9" w14:textId="77777777" w:rsidR="00F711FB" w:rsidRDefault="00F711FB">
      <w:pPr>
        <w:spacing w:line="126" w:lineRule="exact"/>
        <w:rPr>
          <w:rFonts w:ascii="Arial" w:eastAsia="Arial" w:hAnsi="Arial" w:cs="Arial"/>
          <w:sz w:val="16"/>
          <w:szCs w:val="16"/>
        </w:rPr>
      </w:pPr>
    </w:p>
    <w:p w14:paraId="5056C449" w14:textId="77777777" w:rsidR="00F711FB" w:rsidRDefault="00DB3416">
      <w:pPr>
        <w:numPr>
          <w:ilvl w:val="0"/>
          <w:numId w:val="41"/>
        </w:numPr>
        <w:tabs>
          <w:tab w:val="left" w:pos="420"/>
        </w:tabs>
        <w:spacing w:line="273" w:lineRule="auto"/>
        <w:ind w:left="420" w:right="60" w:hanging="412"/>
        <w:rPr>
          <w:rFonts w:ascii="Arial" w:eastAsia="Arial" w:hAnsi="Arial" w:cs="Arial"/>
          <w:sz w:val="16"/>
          <w:szCs w:val="16"/>
        </w:rPr>
      </w:pPr>
      <w:r>
        <w:rPr>
          <w:rFonts w:ascii="Arial" w:eastAsia="Arial" w:hAnsi="Arial" w:cs="Arial"/>
          <w:sz w:val="16"/>
          <w:szCs w:val="16"/>
        </w:rPr>
        <w:t>Includes 4,067 restricted shares, 50,000 shares of common stock issuable upon the exercise of options that are currently exercisable or exercisable within 60 days following March 20, 2020 and 31,000 shares held by the Pauls Family Foundation, for which Mr. Pauls serves as co-trustee. Mr. Pauls disclaims beneficial ownership of these securities except to the extent of his pecuniary interests therein. The address of the Pauls Family Foundation is 4055 Gnarled Oaks Lane, Johns Island, SC 29455.</w:t>
      </w:r>
    </w:p>
    <w:p w14:paraId="2BB501F5" w14:textId="77777777" w:rsidR="00F711FB" w:rsidRDefault="00F711FB">
      <w:pPr>
        <w:spacing w:line="80" w:lineRule="exact"/>
        <w:rPr>
          <w:rFonts w:ascii="Arial" w:eastAsia="Arial" w:hAnsi="Arial" w:cs="Arial"/>
          <w:sz w:val="16"/>
          <w:szCs w:val="16"/>
        </w:rPr>
      </w:pPr>
    </w:p>
    <w:p w14:paraId="5A18DAE3" w14:textId="77777777" w:rsidR="00F711FB" w:rsidRDefault="00DB3416">
      <w:pPr>
        <w:numPr>
          <w:ilvl w:val="0"/>
          <w:numId w:val="41"/>
        </w:numPr>
        <w:tabs>
          <w:tab w:val="left" w:pos="420"/>
        </w:tabs>
        <w:ind w:left="420" w:hanging="412"/>
        <w:rPr>
          <w:rFonts w:ascii="Arial" w:eastAsia="Arial" w:hAnsi="Arial" w:cs="Arial"/>
          <w:sz w:val="16"/>
          <w:szCs w:val="16"/>
        </w:rPr>
      </w:pPr>
      <w:r>
        <w:rPr>
          <w:rFonts w:ascii="Arial" w:eastAsia="Arial" w:hAnsi="Arial" w:cs="Arial"/>
          <w:sz w:val="16"/>
          <w:szCs w:val="16"/>
        </w:rPr>
        <w:t>Includes 3,044 restricted shares and 330 shares held by Judge Prudenti's spouse.</w:t>
      </w:r>
    </w:p>
    <w:p w14:paraId="069209DD" w14:textId="77777777" w:rsidR="00F711FB" w:rsidRDefault="00F711FB">
      <w:pPr>
        <w:spacing w:line="126" w:lineRule="exact"/>
        <w:rPr>
          <w:rFonts w:ascii="Arial" w:eastAsia="Arial" w:hAnsi="Arial" w:cs="Arial"/>
          <w:sz w:val="16"/>
          <w:szCs w:val="16"/>
        </w:rPr>
      </w:pPr>
    </w:p>
    <w:p w14:paraId="2B911D22" w14:textId="77777777" w:rsidR="00F711FB" w:rsidRDefault="00DB3416">
      <w:pPr>
        <w:numPr>
          <w:ilvl w:val="0"/>
          <w:numId w:val="41"/>
        </w:numPr>
        <w:tabs>
          <w:tab w:val="left" w:pos="420"/>
        </w:tabs>
        <w:ind w:left="420" w:hanging="412"/>
        <w:rPr>
          <w:rFonts w:ascii="Arial" w:eastAsia="Arial" w:hAnsi="Arial" w:cs="Arial"/>
          <w:sz w:val="16"/>
          <w:szCs w:val="16"/>
        </w:rPr>
      </w:pPr>
      <w:r>
        <w:rPr>
          <w:rFonts w:ascii="Arial" w:eastAsia="Arial" w:hAnsi="Arial" w:cs="Arial"/>
          <w:sz w:val="16"/>
          <w:szCs w:val="16"/>
        </w:rPr>
        <w:t>Includes 2,711 restricted shares.</w:t>
      </w:r>
    </w:p>
    <w:p w14:paraId="79175D84" w14:textId="77777777" w:rsidR="00F711FB" w:rsidRDefault="00F711FB">
      <w:pPr>
        <w:spacing w:line="126" w:lineRule="exact"/>
        <w:rPr>
          <w:rFonts w:ascii="Arial" w:eastAsia="Arial" w:hAnsi="Arial" w:cs="Arial"/>
          <w:sz w:val="16"/>
          <w:szCs w:val="16"/>
        </w:rPr>
      </w:pPr>
    </w:p>
    <w:p w14:paraId="106B8BB0" w14:textId="77777777" w:rsidR="00F711FB" w:rsidRDefault="00DB3416">
      <w:pPr>
        <w:numPr>
          <w:ilvl w:val="0"/>
          <w:numId w:val="41"/>
        </w:numPr>
        <w:tabs>
          <w:tab w:val="left" w:pos="320"/>
        </w:tabs>
        <w:ind w:left="320" w:hanging="312"/>
        <w:rPr>
          <w:rFonts w:ascii="Arial" w:eastAsia="Arial" w:hAnsi="Arial" w:cs="Arial"/>
          <w:sz w:val="16"/>
          <w:szCs w:val="16"/>
        </w:rPr>
      </w:pPr>
      <w:r>
        <w:rPr>
          <w:rFonts w:ascii="Arial" w:eastAsia="Arial" w:hAnsi="Arial" w:cs="Arial"/>
          <w:sz w:val="16"/>
          <w:szCs w:val="16"/>
        </w:rPr>
        <w:t>Includes 3,044 restricted shares.</w:t>
      </w:r>
    </w:p>
    <w:p w14:paraId="08DAA6CC" w14:textId="77777777" w:rsidR="00F711FB" w:rsidRDefault="00F711FB">
      <w:pPr>
        <w:spacing w:line="126" w:lineRule="exact"/>
        <w:rPr>
          <w:rFonts w:ascii="Arial" w:eastAsia="Arial" w:hAnsi="Arial" w:cs="Arial"/>
          <w:sz w:val="16"/>
          <w:szCs w:val="16"/>
        </w:rPr>
      </w:pPr>
    </w:p>
    <w:p w14:paraId="473D9B01" w14:textId="77777777" w:rsidR="00F711FB" w:rsidRDefault="00DB3416">
      <w:pPr>
        <w:numPr>
          <w:ilvl w:val="0"/>
          <w:numId w:val="41"/>
        </w:numPr>
        <w:tabs>
          <w:tab w:val="left" w:pos="320"/>
        </w:tabs>
        <w:ind w:left="320" w:hanging="312"/>
        <w:rPr>
          <w:rFonts w:ascii="Arial" w:eastAsia="Arial" w:hAnsi="Arial" w:cs="Arial"/>
          <w:sz w:val="16"/>
          <w:szCs w:val="16"/>
        </w:rPr>
      </w:pPr>
      <w:r>
        <w:rPr>
          <w:rFonts w:ascii="Arial" w:eastAsia="Arial" w:hAnsi="Arial" w:cs="Arial"/>
          <w:sz w:val="16"/>
          <w:szCs w:val="16"/>
        </w:rPr>
        <w:t>Includes 3,044 restricted shares</w:t>
      </w:r>
    </w:p>
    <w:p w14:paraId="2170465D" w14:textId="77777777" w:rsidR="00F711FB" w:rsidRDefault="00F711FB">
      <w:pPr>
        <w:spacing w:line="126" w:lineRule="exact"/>
        <w:rPr>
          <w:rFonts w:ascii="Arial" w:eastAsia="Arial" w:hAnsi="Arial" w:cs="Arial"/>
          <w:sz w:val="16"/>
          <w:szCs w:val="16"/>
        </w:rPr>
      </w:pPr>
    </w:p>
    <w:p w14:paraId="6B481ED2" w14:textId="77777777" w:rsidR="00F711FB" w:rsidRDefault="00DB3416">
      <w:pPr>
        <w:numPr>
          <w:ilvl w:val="0"/>
          <w:numId w:val="41"/>
        </w:numPr>
        <w:tabs>
          <w:tab w:val="left" w:pos="420"/>
        </w:tabs>
        <w:spacing w:line="273" w:lineRule="auto"/>
        <w:ind w:left="420" w:right="180" w:hanging="412"/>
        <w:rPr>
          <w:rFonts w:ascii="Arial" w:eastAsia="Arial" w:hAnsi="Arial" w:cs="Arial"/>
          <w:sz w:val="16"/>
          <w:szCs w:val="16"/>
        </w:rPr>
      </w:pPr>
      <w:r>
        <w:rPr>
          <w:rFonts w:ascii="Arial" w:eastAsia="Arial" w:hAnsi="Arial" w:cs="Arial"/>
          <w:sz w:val="16"/>
          <w:szCs w:val="16"/>
        </w:rPr>
        <w:t>Based on the Schedule 13G dated as of December 31, 2019 filed with the SEC, The Vanguard Group is deemed to have beneficial ownership of 8,836,082 shares of common stock, including sole voting power over 49,929 shares, shared voting power over 21,762 shares, sole dispositive power over 8,778,604 shares and shared dispositive power over 57,478 shares. Based on the Schedule 13 G dated as of December 31, 2019 filed with the SEC, the address of The Vanguard Group is 100 Vanguard Blvd, Malvern, PA 19355.</w:t>
      </w:r>
    </w:p>
    <w:p w14:paraId="48D3519A" w14:textId="77777777" w:rsidR="00F711FB" w:rsidRDefault="00F711FB">
      <w:pPr>
        <w:spacing w:line="80" w:lineRule="exact"/>
        <w:rPr>
          <w:rFonts w:ascii="Arial" w:eastAsia="Arial" w:hAnsi="Arial" w:cs="Arial"/>
          <w:sz w:val="16"/>
          <w:szCs w:val="16"/>
        </w:rPr>
      </w:pPr>
    </w:p>
    <w:p w14:paraId="6DEE6FC3" w14:textId="77777777" w:rsidR="00F711FB" w:rsidRDefault="00DB3416">
      <w:pPr>
        <w:numPr>
          <w:ilvl w:val="0"/>
          <w:numId w:val="41"/>
        </w:numPr>
        <w:tabs>
          <w:tab w:val="left" w:pos="420"/>
        </w:tabs>
        <w:spacing w:line="305" w:lineRule="auto"/>
        <w:ind w:left="420" w:right="160" w:hanging="412"/>
        <w:rPr>
          <w:rFonts w:ascii="Arial" w:eastAsia="Arial" w:hAnsi="Arial" w:cs="Arial"/>
          <w:sz w:val="15"/>
          <w:szCs w:val="15"/>
        </w:rPr>
      </w:pPr>
      <w:r>
        <w:rPr>
          <w:rFonts w:ascii="Arial" w:eastAsia="Arial" w:hAnsi="Arial" w:cs="Arial"/>
          <w:sz w:val="15"/>
          <w:szCs w:val="15"/>
        </w:rPr>
        <w:t>Based on the Schedule 13G dated as of December 31, 2019 filed with the SEC, T. Rowe Price Associates, Inc. and its affiliates are deemed to have beneficial ownership of 7,355,762 shares of common stock, including sole voting power over 1,904,788 shares and sole dispositive power over 7,355,762 shares. Based on the Schedule 13G dated as of December 31, 2019, the address of T. Rowe Price Associates, Inc. is 100 East Pratt Street, Baltimore, MD 21202.</w:t>
      </w:r>
    </w:p>
    <w:p w14:paraId="6F427E7A" w14:textId="77777777" w:rsidR="00F711FB" w:rsidRDefault="00F711FB">
      <w:pPr>
        <w:spacing w:line="57" w:lineRule="exact"/>
        <w:rPr>
          <w:rFonts w:ascii="Arial" w:eastAsia="Arial" w:hAnsi="Arial" w:cs="Arial"/>
          <w:sz w:val="15"/>
          <w:szCs w:val="15"/>
        </w:rPr>
      </w:pPr>
    </w:p>
    <w:p w14:paraId="64FB0B39" w14:textId="77777777" w:rsidR="00F711FB" w:rsidRDefault="00DB3416">
      <w:pPr>
        <w:numPr>
          <w:ilvl w:val="0"/>
          <w:numId w:val="41"/>
        </w:numPr>
        <w:tabs>
          <w:tab w:val="left" w:pos="420"/>
        </w:tabs>
        <w:spacing w:line="305" w:lineRule="auto"/>
        <w:ind w:left="420" w:right="100" w:hanging="412"/>
        <w:rPr>
          <w:rFonts w:ascii="Arial" w:eastAsia="Arial" w:hAnsi="Arial" w:cs="Arial"/>
          <w:sz w:val="15"/>
          <w:szCs w:val="15"/>
        </w:rPr>
      </w:pPr>
      <w:r>
        <w:rPr>
          <w:rFonts w:ascii="Arial" w:eastAsia="Arial" w:hAnsi="Arial" w:cs="Arial"/>
          <w:sz w:val="15"/>
          <w:szCs w:val="15"/>
        </w:rPr>
        <w:t>Based on the Schedule 13G dated as of December 31, 2019 filed with the SEC, BlackRock, Inc. and its affiliates are deemed to have beneficial ownership of 4,940,450 shares of common stock, including sole voting power over 4,575,193 shares and sole dispositive power over 4,940,450 shares. Based on the Schedule 13G dated as of December 31, 2019 filed with the SEC, the address of BlackRock, Inc. is 55 E. 52nd Street, New York, NY 10055.</w:t>
      </w:r>
    </w:p>
    <w:p w14:paraId="0DEA821F" w14:textId="77777777" w:rsidR="00F711FB" w:rsidRDefault="00DB3416">
      <w:pPr>
        <w:spacing w:line="20" w:lineRule="exact"/>
        <w:rPr>
          <w:sz w:val="20"/>
          <w:szCs w:val="20"/>
        </w:rPr>
      </w:pPr>
      <w:r>
        <w:rPr>
          <w:noProof/>
          <w:sz w:val="20"/>
          <w:szCs w:val="20"/>
        </w:rPr>
        <w:drawing>
          <wp:anchor distT="0" distB="0" distL="114300" distR="114300" simplePos="0" relativeHeight="251713024" behindDoc="1" locked="0" layoutInCell="0" allowOverlap="1" wp14:anchorId="0D5DEE47" wp14:editId="678AD7AF">
            <wp:simplePos x="0" y="0"/>
            <wp:positionH relativeFrom="column">
              <wp:posOffset>5080</wp:posOffset>
            </wp:positionH>
            <wp:positionV relativeFrom="paragraph">
              <wp:posOffset>360045</wp:posOffset>
            </wp:positionV>
            <wp:extent cx="7132320" cy="17970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
                    <a:srcRect/>
                    <a:stretch>
                      <a:fillRect/>
                    </a:stretch>
                  </pic:blipFill>
                  <pic:spPr bwMode="auto">
                    <a:xfrm>
                      <a:off x="0" y="0"/>
                      <a:ext cx="7132320" cy="179705"/>
                    </a:xfrm>
                    <a:prstGeom prst="rect">
                      <a:avLst/>
                    </a:prstGeom>
                    <a:noFill/>
                  </pic:spPr>
                </pic:pic>
              </a:graphicData>
            </a:graphic>
          </wp:anchor>
        </w:drawing>
      </w:r>
    </w:p>
    <w:p w14:paraId="788E8EC3" w14:textId="77777777" w:rsidR="00F711FB" w:rsidRDefault="00F711FB">
      <w:pPr>
        <w:spacing w:line="200" w:lineRule="exact"/>
        <w:rPr>
          <w:sz w:val="20"/>
          <w:szCs w:val="20"/>
        </w:rPr>
      </w:pPr>
    </w:p>
    <w:p w14:paraId="1007D531" w14:textId="77777777" w:rsidR="00F711FB" w:rsidRDefault="00F711FB">
      <w:pPr>
        <w:spacing w:line="351" w:lineRule="exact"/>
        <w:rPr>
          <w:sz w:val="20"/>
          <w:szCs w:val="20"/>
        </w:rPr>
      </w:pPr>
    </w:p>
    <w:p w14:paraId="178A6024" w14:textId="77777777" w:rsidR="00F711FB" w:rsidRDefault="00DB3416">
      <w:pPr>
        <w:ind w:left="40"/>
        <w:rPr>
          <w:sz w:val="20"/>
          <w:szCs w:val="20"/>
        </w:rPr>
      </w:pPr>
      <w:r>
        <w:rPr>
          <w:rFonts w:ascii="Arial" w:eastAsia="Arial" w:hAnsi="Arial" w:cs="Arial"/>
          <w:b/>
          <w:bCs/>
          <w:color w:val="00497F"/>
          <w:sz w:val="20"/>
          <w:szCs w:val="20"/>
        </w:rPr>
        <w:t>Section 16(a) Beneficial Ownership Reporting Compliance</w:t>
      </w:r>
    </w:p>
    <w:p w14:paraId="3297066B" w14:textId="77777777" w:rsidR="00F711FB" w:rsidRDefault="00F711FB">
      <w:pPr>
        <w:spacing w:line="181" w:lineRule="exact"/>
        <w:rPr>
          <w:sz w:val="20"/>
          <w:szCs w:val="20"/>
        </w:rPr>
      </w:pPr>
    </w:p>
    <w:p w14:paraId="66DDF955" w14:textId="77777777" w:rsidR="00F711FB" w:rsidRDefault="00DB3416">
      <w:pPr>
        <w:spacing w:line="271" w:lineRule="auto"/>
        <w:ind w:firstLine="648"/>
        <w:rPr>
          <w:sz w:val="20"/>
          <w:szCs w:val="20"/>
        </w:rPr>
      </w:pPr>
      <w:r>
        <w:rPr>
          <w:rFonts w:ascii="Arial" w:eastAsia="Arial" w:hAnsi="Arial" w:cs="Arial"/>
          <w:sz w:val="20"/>
          <w:szCs w:val="20"/>
        </w:rPr>
        <w:t>Section 16(a) of the Exchange Act requires our directors and executive officers and persons who own more than 10% of the issued and outstanding shares of the Company's common stock to file reports of initial ownership of common stock and other equity securities and subsequent changes in that ownership with the SEC and the NYSE. Based solely on a review of such reports and written representations from the directors and executive officers, the Company believes that all reports that were required to be filed under Section 16(a) during 2019 were timely filed except due to an administrative error by the Company during preparation for Hurricane Dorian, a Form 4 reporting one transaction was filed late on behalf of Mr. Alford.</w:t>
      </w:r>
    </w:p>
    <w:p w14:paraId="6CB31023" w14:textId="77777777" w:rsidR="00F711FB" w:rsidRDefault="00F711FB">
      <w:pPr>
        <w:spacing w:line="332" w:lineRule="exact"/>
        <w:rPr>
          <w:sz w:val="20"/>
          <w:szCs w:val="20"/>
        </w:rPr>
      </w:pPr>
    </w:p>
    <w:p w14:paraId="2C7EFBE3" w14:textId="77777777" w:rsidR="00F711FB" w:rsidRDefault="00DB3416">
      <w:pPr>
        <w:ind w:right="-19"/>
        <w:jc w:val="center"/>
        <w:rPr>
          <w:sz w:val="20"/>
          <w:szCs w:val="20"/>
        </w:rPr>
      </w:pPr>
      <w:r>
        <w:rPr>
          <w:rFonts w:ascii="Arial" w:eastAsia="Arial" w:hAnsi="Arial" w:cs="Arial"/>
          <w:sz w:val="20"/>
          <w:szCs w:val="20"/>
        </w:rPr>
        <w:t>64</w:t>
      </w:r>
    </w:p>
    <w:p w14:paraId="1E91FFF8" w14:textId="77777777" w:rsidR="00F711FB" w:rsidRDefault="00F711FB">
      <w:pPr>
        <w:spacing w:line="25" w:lineRule="exact"/>
        <w:rPr>
          <w:sz w:val="20"/>
          <w:szCs w:val="20"/>
        </w:rPr>
      </w:pPr>
    </w:p>
    <w:p w14:paraId="62159207" w14:textId="77777777" w:rsidR="00F711FB" w:rsidRDefault="00DB3416">
      <w:pPr>
        <w:rPr>
          <w:sz w:val="20"/>
          <w:szCs w:val="20"/>
        </w:rPr>
      </w:pPr>
      <w:r>
        <w:rPr>
          <w:rFonts w:ascii="Arial" w:eastAsia="Arial" w:hAnsi="Arial" w:cs="Arial"/>
          <w:sz w:val="14"/>
          <w:szCs w:val="14"/>
        </w:rPr>
        <w:t>BankUnited, Inc. 2020 Proxy Statement</w:t>
      </w:r>
    </w:p>
    <w:p w14:paraId="708FF493" w14:textId="77777777" w:rsidR="00F711FB" w:rsidRDefault="00F711FB">
      <w:pPr>
        <w:sectPr w:rsidR="00F711FB">
          <w:pgSz w:w="11900" w:h="16838"/>
          <w:pgMar w:top="400" w:right="359" w:bottom="1440" w:left="320" w:header="0" w:footer="0" w:gutter="0"/>
          <w:cols w:space="720" w:equalWidth="0">
            <w:col w:w="11220"/>
          </w:cols>
        </w:sectPr>
      </w:pPr>
    </w:p>
    <w:p w14:paraId="5DA6AA08" w14:textId="77777777" w:rsidR="00F711FB" w:rsidRDefault="00DB3416">
      <w:pPr>
        <w:ind w:left="1440"/>
        <w:rPr>
          <w:sz w:val="20"/>
          <w:szCs w:val="20"/>
        </w:rPr>
      </w:pPr>
      <w:bookmarkStart w:id="71" w:name="page71"/>
      <w:bookmarkEnd w:id="71"/>
      <w:r>
        <w:rPr>
          <w:rFonts w:ascii="Arial" w:eastAsia="Arial" w:hAnsi="Arial" w:cs="Arial"/>
          <w:b/>
          <w:bCs/>
          <w:noProof/>
          <w:color w:val="FFFFFF"/>
          <w:sz w:val="20"/>
          <w:szCs w:val="20"/>
        </w:rPr>
        <w:lastRenderedPageBreak/>
        <w:drawing>
          <wp:anchor distT="0" distB="0" distL="114300" distR="114300" simplePos="0" relativeHeight="251714048" behindDoc="1" locked="0" layoutInCell="0" allowOverlap="1" wp14:anchorId="54812FC3" wp14:editId="7B1227D9">
            <wp:simplePos x="0" y="0"/>
            <wp:positionH relativeFrom="page">
              <wp:posOffset>208280</wp:posOffset>
            </wp:positionH>
            <wp:positionV relativeFrom="page">
              <wp:posOffset>397510</wp:posOffset>
            </wp:positionV>
            <wp:extent cx="7132320" cy="49720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7"/>
                    <a:srcRect/>
                    <a:stretch>
                      <a:fillRect/>
                    </a:stretch>
                  </pic:blipFill>
                  <pic:spPr bwMode="auto">
                    <a:xfrm>
                      <a:off x="0" y="0"/>
                      <a:ext cx="7132320" cy="497205"/>
                    </a:xfrm>
                    <a:prstGeom prst="rect">
                      <a:avLst/>
                    </a:prstGeom>
                    <a:noFill/>
                  </pic:spPr>
                </pic:pic>
              </a:graphicData>
            </a:graphic>
          </wp:anchor>
        </w:drawing>
      </w:r>
      <w:r>
        <w:rPr>
          <w:rFonts w:ascii="Arial" w:eastAsia="Arial" w:hAnsi="Arial" w:cs="Arial"/>
          <w:b/>
          <w:bCs/>
          <w:color w:val="FFFFFF"/>
          <w:sz w:val="20"/>
          <w:szCs w:val="20"/>
        </w:rPr>
        <w:t>REQUIREMENTS, INCLUDING DEADLINES, FOR SUBMISSION OF PROXY PROPOSALS,</w:t>
      </w:r>
    </w:p>
    <w:p w14:paraId="5DD5CDD8" w14:textId="77777777" w:rsidR="00F711FB" w:rsidRDefault="00F711FB">
      <w:pPr>
        <w:spacing w:line="22" w:lineRule="exact"/>
        <w:rPr>
          <w:sz w:val="20"/>
          <w:szCs w:val="20"/>
        </w:rPr>
      </w:pPr>
    </w:p>
    <w:p w14:paraId="6E46C89C" w14:textId="77777777" w:rsidR="00F711FB" w:rsidRDefault="00DB3416">
      <w:pPr>
        <w:ind w:left="2040"/>
        <w:rPr>
          <w:sz w:val="20"/>
          <w:szCs w:val="20"/>
        </w:rPr>
      </w:pPr>
      <w:r>
        <w:rPr>
          <w:rFonts w:ascii="Arial" w:eastAsia="Arial" w:hAnsi="Arial" w:cs="Arial"/>
          <w:b/>
          <w:bCs/>
          <w:color w:val="FFFFFF"/>
          <w:sz w:val="20"/>
          <w:szCs w:val="20"/>
        </w:rPr>
        <w:t>NOMINATION OF DIRECTORS AND OTHER BUSINESS OF SHAREHOLDERS</w:t>
      </w:r>
    </w:p>
    <w:p w14:paraId="2C8AED27" w14:textId="77777777" w:rsidR="00F711FB" w:rsidRDefault="00F711FB">
      <w:pPr>
        <w:spacing w:line="200" w:lineRule="exact"/>
        <w:rPr>
          <w:sz w:val="20"/>
          <w:szCs w:val="20"/>
        </w:rPr>
      </w:pPr>
    </w:p>
    <w:p w14:paraId="68B8BAF8" w14:textId="77777777" w:rsidR="00F711FB" w:rsidRDefault="00F711FB">
      <w:pPr>
        <w:spacing w:line="229" w:lineRule="exact"/>
        <w:rPr>
          <w:sz w:val="20"/>
          <w:szCs w:val="20"/>
        </w:rPr>
      </w:pPr>
    </w:p>
    <w:p w14:paraId="11E9B914" w14:textId="77777777" w:rsidR="00F711FB" w:rsidRDefault="00DB3416">
      <w:pPr>
        <w:spacing w:line="299" w:lineRule="auto"/>
        <w:ind w:right="760" w:firstLine="648"/>
        <w:jc w:val="both"/>
        <w:rPr>
          <w:sz w:val="20"/>
          <w:szCs w:val="20"/>
        </w:rPr>
      </w:pPr>
      <w:r>
        <w:rPr>
          <w:rFonts w:ascii="Arial" w:eastAsia="Arial" w:hAnsi="Arial" w:cs="Arial"/>
          <w:sz w:val="19"/>
          <w:szCs w:val="19"/>
        </w:rPr>
        <w:t>In order to submit shareholder proposals for the 2021 annual meeting of shareholders for inclusion in the Company's Proxy Statement pursuant to Rule 14a-8 promulgated under Section14(a) of the Exchange Act materials must be received by the Corporate Secretary at the Company's principal office in Miami Lakes, Florida, no later than December 11, 2020.</w:t>
      </w:r>
    </w:p>
    <w:p w14:paraId="4E6DE6D7" w14:textId="77777777" w:rsidR="00F711FB" w:rsidRDefault="00F711FB">
      <w:pPr>
        <w:spacing w:line="223" w:lineRule="exact"/>
        <w:rPr>
          <w:sz w:val="20"/>
          <w:szCs w:val="20"/>
        </w:rPr>
      </w:pPr>
    </w:p>
    <w:p w14:paraId="693DB73F" w14:textId="77777777" w:rsidR="00F711FB" w:rsidRDefault="00DB3416">
      <w:pPr>
        <w:spacing w:line="278" w:lineRule="auto"/>
        <w:ind w:right="160" w:firstLine="648"/>
        <w:rPr>
          <w:sz w:val="20"/>
          <w:szCs w:val="20"/>
        </w:rPr>
      </w:pPr>
      <w:r>
        <w:rPr>
          <w:rFonts w:ascii="Arial" w:eastAsia="Arial" w:hAnsi="Arial" w:cs="Arial"/>
          <w:sz w:val="20"/>
          <w:szCs w:val="20"/>
        </w:rPr>
        <w:t>The proposals must comply with all of the requirements of SEC Rule 14a-8. Proposals should be addressed to: Corporate Secretary, BankUnited, Inc., 14817 Oak Lane, Miami Lakes, FL 33016. As the rules of the SEC make clear, simply submitting a proposal does not guarantee its inclusion.</w:t>
      </w:r>
    </w:p>
    <w:p w14:paraId="7FABD05D" w14:textId="77777777" w:rsidR="00F711FB" w:rsidRDefault="00F711FB">
      <w:pPr>
        <w:spacing w:line="240" w:lineRule="exact"/>
        <w:rPr>
          <w:sz w:val="20"/>
          <w:szCs w:val="20"/>
        </w:rPr>
      </w:pPr>
    </w:p>
    <w:p w14:paraId="7D656FE0" w14:textId="77777777" w:rsidR="00F711FB" w:rsidRDefault="00DB3416">
      <w:pPr>
        <w:spacing w:line="286" w:lineRule="auto"/>
        <w:ind w:firstLine="648"/>
        <w:rPr>
          <w:sz w:val="20"/>
          <w:szCs w:val="20"/>
        </w:rPr>
      </w:pPr>
      <w:r>
        <w:rPr>
          <w:rFonts w:ascii="Arial" w:eastAsia="Arial" w:hAnsi="Arial" w:cs="Arial"/>
          <w:sz w:val="19"/>
          <w:szCs w:val="19"/>
        </w:rPr>
        <w:t>The Company's Amended and Restated By-Laws also establish an advance notice procedure with regard to director nominations and shareholder proposals that are not submitted for inclusion in the Proxy Statement, but that a shareholder instead wishes to present directly at an annual meeting. To be properly brought before the 2021 annual meeting of shareholders, a notice of the nomination or the matter the shareholder wishes to present at the meeting must be delivered to the Corporate Secretary at the Company's principal office in Miami Lakes, Florida (see above), not less than 90 or more than 120 days prior to the first anniversary of the date of this year's Annual Meeting. As a result, any notice given by or on behalf of a shareholder pursuant to these provisions of the Company's Amended and Restated By-Laws (and not pursuant to Exchange Act Rule 14a-8) must be received no earlier than January 15, 2021, and no later than February 14, 2021. All director nominations and shareholder proposals must comply with the requirements of the Company's By-Laws, a copy of which may be obtained at no cost from the Corporate Secretary of the Company.</w:t>
      </w:r>
    </w:p>
    <w:p w14:paraId="3781DA63" w14:textId="77777777" w:rsidR="00F711FB" w:rsidRDefault="00F711FB">
      <w:pPr>
        <w:spacing w:line="235" w:lineRule="exact"/>
        <w:rPr>
          <w:sz w:val="20"/>
          <w:szCs w:val="20"/>
        </w:rPr>
      </w:pPr>
    </w:p>
    <w:p w14:paraId="0BA3E51B" w14:textId="77777777" w:rsidR="00F711FB" w:rsidRDefault="00DB3416">
      <w:pPr>
        <w:spacing w:line="290" w:lineRule="auto"/>
        <w:ind w:right="160" w:firstLine="648"/>
        <w:rPr>
          <w:sz w:val="20"/>
          <w:szCs w:val="20"/>
        </w:rPr>
      </w:pPr>
      <w:r>
        <w:rPr>
          <w:rFonts w:ascii="Arial" w:eastAsia="Arial" w:hAnsi="Arial" w:cs="Arial"/>
          <w:sz w:val="19"/>
          <w:szCs w:val="19"/>
        </w:rPr>
        <w:t>Other than the proposals described in this Proxy Statement, the Company does not expect any matters to be presented for a vote at the Annual Meeting. If you grant a proxy, the persons named as proxy holders on the proxy card will have the discretion to vote your shares on any additional matters properly presented for a vote at the Annual Meeting. If for any unforeseen reason, any one or more of the Company's nominees is not available as a candidate for director, the persons named as proxy holders will vote your proxy for such other candidate or candidates as may be nominated by the Board of Directors.</w:t>
      </w:r>
    </w:p>
    <w:p w14:paraId="2998E7D2" w14:textId="77777777" w:rsidR="00F711FB" w:rsidRDefault="00F711FB">
      <w:pPr>
        <w:spacing w:line="232" w:lineRule="exact"/>
        <w:rPr>
          <w:sz w:val="20"/>
          <w:szCs w:val="20"/>
        </w:rPr>
      </w:pPr>
    </w:p>
    <w:p w14:paraId="6A0220CE" w14:textId="77777777" w:rsidR="00F711FB" w:rsidRDefault="00DB3416">
      <w:pPr>
        <w:spacing w:line="288" w:lineRule="auto"/>
        <w:ind w:right="300" w:firstLine="648"/>
        <w:rPr>
          <w:sz w:val="20"/>
          <w:szCs w:val="20"/>
        </w:rPr>
      </w:pPr>
      <w:r>
        <w:rPr>
          <w:rFonts w:ascii="Arial" w:eastAsia="Arial" w:hAnsi="Arial" w:cs="Arial"/>
          <w:sz w:val="20"/>
          <w:szCs w:val="20"/>
        </w:rPr>
        <w:t>The chairman of the meeting may refuse to allow the transaction of any business not presented beforehand, or to acknowledge the nomination of any person not made in compliance with the foregoing procedures.</w:t>
      </w:r>
    </w:p>
    <w:p w14:paraId="6EB15D8B" w14:textId="77777777" w:rsidR="00F711FB" w:rsidRDefault="00F711FB">
      <w:pPr>
        <w:spacing w:line="312" w:lineRule="exact"/>
        <w:rPr>
          <w:sz w:val="20"/>
          <w:szCs w:val="20"/>
        </w:rPr>
      </w:pPr>
    </w:p>
    <w:p w14:paraId="255E8E1E" w14:textId="77777777" w:rsidR="00F711FB" w:rsidRDefault="00DB3416">
      <w:pPr>
        <w:ind w:right="-19"/>
        <w:jc w:val="center"/>
        <w:rPr>
          <w:sz w:val="20"/>
          <w:szCs w:val="20"/>
        </w:rPr>
      </w:pPr>
      <w:r>
        <w:rPr>
          <w:rFonts w:ascii="Arial" w:eastAsia="Arial" w:hAnsi="Arial" w:cs="Arial"/>
          <w:sz w:val="20"/>
          <w:szCs w:val="20"/>
        </w:rPr>
        <w:t>65</w:t>
      </w:r>
    </w:p>
    <w:p w14:paraId="377EC8AD" w14:textId="77777777" w:rsidR="00F711FB" w:rsidRDefault="00F711FB">
      <w:pPr>
        <w:spacing w:line="25" w:lineRule="exact"/>
        <w:rPr>
          <w:sz w:val="20"/>
          <w:szCs w:val="20"/>
        </w:rPr>
      </w:pPr>
    </w:p>
    <w:p w14:paraId="15E55C08" w14:textId="77777777" w:rsidR="00F711FB" w:rsidRDefault="00DB3416">
      <w:pPr>
        <w:rPr>
          <w:sz w:val="20"/>
          <w:szCs w:val="20"/>
        </w:rPr>
      </w:pPr>
      <w:r>
        <w:rPr>
          <w:rFonts w:ascii="Arial" w:eastAsia="Arial" w:hAnsi="Arial" w:cs="Arial"/>
          <w:sz w:val="14"/>
          <w:szCs w:val="14"/>
        </w:rPr>
        <w:t>BankUnited, Inc. 2020 Proxy Statement</w:t>
      </w:r>
    </w:p>
    <w:p w14:paraId="1B0867D0" w14:textId="77777777" w:rsidR="00F711FB" w:rsidRDefault="00F711FB">
      <w:pPr>
        <w:sectPr w:rsidR="00F711FB">
          <w:pgSz w:w="11900" w:h="16838"/>
          <w:pgMar w:top="765" w:right="339" w:bottom="1440" w:left="320" w:header="0" w:footer="0" w:gutter="0"/>
          <w:cols w:space="720" w:equalWidth="0">
            <w:col w:w="11240"/>
          </w:cols>
        </w:sectPr>
      </w:pPr>
    </w:p>
    <w:p w14:paraId="2C83664A" w14:textId="77777777" w:rsidR="00F711FB" w:rsidRDefault="00DB3416">
      <w:pPr>
        <w:ind w:right="-59"/>
        <w:jc w:val="center"/>
        <w:rPr>
          <w:sz w:val="20"/>
          <w:szCs w:val="20"/>
        </w:rPr>
      </w:pPr>
      <w:bookmarkStart w:id="72" w:name="page72"/>
      <w:bookmarkEnd w:id="72"/>
      <w:r>
        <w:rPr>
          <w:rFonts w:ascii="Arial" w:eastAsia="Arial" w:hAnsi="Arial" w:cs="Arial"/>
          <w:b/>
          <w:bCs/>
          <w:noProof/>
          <w:sz w:val="20"/>
          <w:szCs w:val="20"/>
        </w:rPr>
        <w:lastRenderedPageBreak/>
        <w:drawing>
          <wp:anchor distT="0" distB="0" distL="114300" distR="114300" simplePos="0" relativeHeight="251715072" behindDoc="1" locked="0" layoutInCell="0" allowOverlap="1" wp14:anchorId="028FB223" wp14:editId="5DB19765">
            <wp:simplePos x="0" y="0"/>
            <wp:positionH relativeFrom="page">
              <wp:posOffset>2513965</wp:posOffset>
            </wp:positionH>
            <wp:positionV relativeFrom="page">
              <wp:posOffset>311785</wp:posOffset>
            </wp:positionV>
            <wp:extent cx="2520315" cy="25717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520315" cy="257175"/>
                    </a:xfrm>
                    <a:prstGeom prst="rect">
                      <a:avLst/>
                    </a:prstGeom>
                    <a:noFill/>
                  </pic:spPr>
                </pic:pic>
              </a:graphicData>
            </a:graphic>
          </wp:anchor>
        </w:drawing>
      </w:r>
      <w:r>
        <w:rPr>
          <w:rFonts w:ascii="Arial" w:eastAsia="Arial" w:hAnsi="Arial" w:cs="Arial"/>
          <w:b/>
          <w:bCs/>
          <w:sz w:val="20"/>
          <w:szCs w:val="20"/>
        </w:rPr>
        <w:t>14817 Oak Lane</w:t>
      </w:r>
    </w:p>
    <w:p w14:paraId="47F7E28C" w14:textId="77777777" w:rsidR="00F711FB" w:rsidRDefault="00F711FB">
      <w:pPr>
        <w:spacing w:line="27" w:lineRule="exact"/>
        <w:rPr>
          <w:sz w:val="20"/>
          <w:szCs w:val="20"/>
        </w:rPr>
      </w:pPr>
    </w:p>
    <w:p w14:paraId="0BBB0182" w14:textId="77777777" w:rsidR="00F711FB" w:rsidRDefault="00DB3416">
      <w:pPr>
        <w:ind w:right="-59"/>
        <w:jc w:val="center"/>
        <w:rPr>
          <w:sz w:val="20"/>
          <w:szCs w:val="20"/>
        </w:rPr>
      </w:pPr>
      <w:r>
        <w:rPr>
          <w:rFonts w:ascii="Arial" w:eastAsia="Arial" w:hAnsi="Arial" w:cs="Arial"/>
          <w:b/>
          <w:bCs/>
          <w:sz w:val="20"/>
          <w:szCs w:val="20"/>
        </w:rPr>
        <w:t>Miami Lakes, FL 33016</w:t>
      </w:r>
    </w:p>
    <w:p w14:paraId="20359A3E" w14:textId="77777777" w:rsidR="00F711FB" w:rsidRDefault="00F711FB">
      <w:pPr>
        <w:spacing w:line="297" w:lineRule="exact"/>
        <w:rPr>
          <w:sz w:val="20"/>
          <w:szCs w:val="20"/>
        </w:rPr>
      </w:pPr>
    </w:p>
    <w:p w14:paraId="436AF0F9" w14:textId="77777777" w:rsidR="00F711FB" w:rsidRDefault="00DB3416">
      <w:pPr>
        <w:ind w:right="-59"/>
        <w:jc w:val="center"/>
        <w:rPr>
          <w:sz w:val="20"/>
          <w:szCs w:val="20"/>
        </w:rPr>
      </w:pPr>
      <w:r>
        <w:rPr>
          <w:rFonts w:ascii="Arial" w:eastAsia="Arial" w:hAnsi="Arial" w:cs="Arial"/>
          <w:b/>
          <w:bCs/>
          <w:sz w:val="20"/>
          <w:szCs w:val="20"/>
        </w:rPr>
        <w:t>PROXY STATEMENT</w:t>
      </w:r>
    </w:p>
    <w:p w14:paraId="78AB5FFD" w14:textId="77777777" w:rsidR="00F711FB" w:rsidRDefault="00F711FB">
      <w:pPr>
        <w:spacing w:line="303" w:lineRule="exact"/>
        <w:rPr>
          <w:sz w:val="20"/>
          <w:szCs w:val="20"/>
        </w:rPr>
      </w:pPr>
    </w:p>
    <w:p w14:paraId="618E5D73" w14:textId="77777777" w:rsidR="00F711FB" w:rsidRDefault="00DB3416">
      <w:pPr>
        <w:spacing w:line="271" w:lineRule="auto"/>
        <w:ind w:firstLine="648"/>
        <w:rPr>
          <w:sz w:val="20"/>
          <w:szCs w:val="20"/>
        </w:rPr>
      </w:pPr>
      <w:r>
        <w:rPr>
          <w:rFonts w:ascii="Arial" w:eastAsia="Arial" w:hAnsi="Arial" w:cs="Arial"/>
          <w:sz w:val="20"/>
          <w:szCs w:val="20"/>
        </w:rPr>
        <w:t xml:space="preserve">The Board of Directors (the "Board of Directors" or "Board") of BankUnited, Inc. (the "Company," "we," "us" or "our") is soliciting your proxy to vote at the 2020 Annual Meeting of Shareholders to be held on Friday, May 15, 2020, at 10:00 a.m., Eastern Time, and at any adjournment or postponement of that meeting (the "Annual Meeting"). The Annual Meeting will be a virtual meeting and shareholders are invited to attend by logging into: </w:t>
      </w:r>
      <w:r>
        <w:rPr>
          <w:rFonts w:ascii="Arial" w:eastAsia="Arial" w:hAnsi="Arial" w:cs="Arial"/>
          <w:color w:val="0563C1"/>
          <w:sz w:val="20"/>
          <w:szCs w:val="20"/>
          <w:u w:val="single"/>
        </w:rPr>
        <w:t>www.virtualshareholdermeeting.com/BKU2020</w:t>
      </w:r>
      <w:r>
        <w:rPr>
          <w:rFonts w:ascii="Arial" w:eastAsia="Arial" w:hAnsi="Arial" w:cs="Arial"/>
          <w:sz w:val="20"/>
          <w:szCs w:val="20"/>
        </w:rPr>
        <w:t>. The Company intends to resume in-person meetings in the future. This Proxy Statement and the accompanying proxy card, the Notice of Annual Meeting of Shareholders and the 2019 Annual Report to Shareholders (the "Annual Report") were first mailed on or about April 10, 2020, to shareholders of record as of March 20, 2020 (the "Record Date").</w:t>
      </w:r>
    </w:p>
    <w:p w14:paraId="2DA3FE63" w14:textId="77777777" w:rsidR="00F711FB" w:rsidRDefault="00F711FB">
      <w:pPr>
        <w:spacing w:line="323" w:lineRule="exact"/>
        <w:rPr>
          <w:sz w:val="20"/>
          <w:szCs w:val="20"/>
        </w:rPr>
      </w:pPr>
    </w:p>
    <w:p w14:paraId="0762EE3D" w14:textId="77777777" w:rsidR="00F711FB" w:rsidRDefault="00DB3416">
      <w:pPr>
        <w:ind w:right="-19"/>
        <w:jc w:val="center"/>
        <w:rPr>
          <w:sz w:val="20"/>
          <w:szCs w:val="20"/>
        </w:rPr>
      </w:pPr>
      <w:r>
        <w:rPr>
          <w:rFonts w:ascii="Arial" w:eastAsia="Arial" w:hAnsi="Arial" w:cs="Arial"/>
          <w:b/>
          <w:bCs/>
          <w:sz w:val="20"/>
          <w:szCs w:val="20"/>
        </w:rPr>
        <w:t>QUESTIONS AND ANSWERS ABOUT THE PROXY MATERIALS</w:t>
      </w:r>
    </w:p>
    <w:p w14:paraId="795A5E91" w14:textId="77777777" w:rsidR="00F711FB" w:rsidRDefault="00F711FB">
      <w:pPr>
        <w:spacing w:line="27" w:lineRule="exact"/>
        <w:rPr>
          <w:sz w:val="20"/>
          <w:szCs w:val="20"/>
        </w:rPr>
      </w:pPr>
    </w:p>
    <w:p w14:paraId="1AEADAA9" w14:textId="77777777" w:rsidR="00F711FB" w:rsidRDefault="00DB3416">
      <w:pPr>
        <w:ind w:right="-59"/>
        <w:jc w:val="center"/>
        <w:rPr>
          <w:sz w:val="20"/>
          <w:szCs w:val="20"/>
        </w:rPr>
      </w:pPr>
      <w:r>
        <w:rPr>
          <w:rFonts w:ascii="Arial" w:eastAsia="Arial" w:hAnsi="Arial" w:cs="Arial"/>
          <w:b/>
          <w:bCs/>
          <w:sz w:val="20"/>
          <w:szCs w:val="20"/>
        </w:rPr>
        <w:t>AND THE ANNUAL MEETING</w:t>
      </w:r>
    </w:p>
    <w:p w14:paraId="3ED35425" w14:textId="77777777" w:rsidR="00F711FB" w:rsidRDefault="00F711FB">
      <w:pPr>
        <w:spacing w:line="384" w:lineRule="exact"/>
        <w:rPr>
          <w:sz w:val="20"/>
          <w:szCs w:val="20"/>
        </w:rPr>
      </w:pPr>
    </w:p>
    <w:p w14:paraId="4C4FE59C"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Why am I receiving these materials?</w:t>
      </w:r>
    </w:p>
    <w:p w14:paraId="3028672B" w14:textId="77777777" w:rsidR="00F711FB" w:rsidRDefault="00F711FB">
      <w:pPr>
        <w:spacing w:line="297" w:lineRule="exact"/>
        <w:rPr>
          <w:sz w:val="20"/>
          <w:szCs w:val="20"/>
        </w:rPr>
      </w:pPr>
    </w:p>
    <w:p w14:paraId="190A99C4" w14:textId="77777777" w:rsidR="00F711FB" w:rsidRDefault="00DB3416">
      <w:pPr>
        <w:numPr>
          <w:ilvl w:val="0"/>
          <w:numId w:val="42"/>
        </w:numPr>
        <w:tabs>
          <w:tab w:val="left" w:pos="660"/>
        </w:tabs>
        <w:spacing w:line="363" w:lineRule="auto"/>
        <w:ind w:left="660" w:right="60" w:hanging="652"/>
        <w:rPr>
          <w:rFonts w:ascii="Arial" w:eastAsia="Arial" w:hAnsi="Arial" w:cs="Arial"/>
          <w:b/>
          <w:bCs/>
          <w:i/>
          <w:iCs/>
          <w:sz w:val="16"/>
          <w:szCs w:val="16"/>
        </w:rPr>
      </w:pPr>
      <w:r>
        <w:rPr>
          <w:rFonts w:ascii="Arial" w:eastAsia="Arial" w:hAnsi="Arial" w:cs="Arial"/>
          <w:sz w:val="16"/>
          <w:szCs w:val="16"/>
        </w:rPr>
        <w:t>We are providing these proxy materials to you in connection with the solicitation, by the Board of Directors of BankUnited, Inc., of proxies to be voted at the Company's Annual Meeting. You are receiving this Proxy Statement because you were a BankUnited, Inc. shareholder as of the close of business on the Record Date. This Proxy Statement provides notice of the Virtual Annual Meeting, describes the four proposals presented for shareholder action and includes information required to be disclosed to shareholders.</w:t>
      </w:r>
    </w:p>
    <w:p w14:paraId="46B9B012" w14:textId="77777777" w:rsidR="00F711FB" w:rsidRDefault="00F711FB">
      <w:pPr>
        <w:spacing w:line="183" w:lineRule="exact"/>
        <w:rPr>
          <w:sz w:val="20"/>
          <w:szCs w:val="20"/>
        </w:rPr>
      </w:pPr>
    </w:p>
    <w:p w14:paraId="5CA48166"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How do I get electronic access to the proxy materials?</w:t>
      </w:r>
    </w:p>
    <w:p w14:paraId="2E04FE3F" w14:textId="77777777" w:rsidR="00F711FB" w:rsidRDefault="00F711FB">
      <w:pPr>
        <w:spacing w:line="297" w:lineRule="exact"/>
        <w:rPr>
          <w:sz w:val="20"/>
          <w:szCs w:val="20"/>
        </w:rPr>
      </w:pPr>
    </w:p>
    <w:p w14:paraId="109A88B6" w14:textId="77777777" w:rsidR="00F711FB" w:rsidRDefault="00DB3416">
      <w:pPr>
        <w:numPr>
          <w:ilvl w:val="0"/>
          <w:numId w:val="43"/>
        </w:numPr>
        <w:tabs>
          <w:tab w:val="left" w:pos="660"/>
        </w:tabs>
        <w:spacing w:line="307" w:lineRule="auto"/>
        <w:ind w:left="660" w:hanging="652"/>
        <w:rPr>
          <w:rFonts w:ascii="Arial" w:eastAsia="Arial" w:hAnsi="Arial" w:cs="Arial"/>
          <w:b/>
          <w:bCs/>
          <w:i/>
          <w:iCs/>
          <w:sz w:val="18"/>
          <w:szCs w:val="18"/>
        </w:rPr>
      </w:pPr>
      <w:r>
        <w:rPr>
          <w:rFonts w:ascii="Arial" w:eastAsia="Arial" w:hAnsi="Arial" w:cs="Arial"/>
          <w:sz w:val="18"/>
          <w:szCs w:val="18"/>
        </w:rPr>
        <w:t>This Proxy Statement and the Company's Annual Report to Shareholders are available on our website at http://ir.bankunited.com. If you are a shareholder of record, you may elect to receive future annual reports or proxy statements electronically by registering your email address at www.proxyvote.com. If you hold your shares in street name, you should contact your broker, bank or other nominee for information regarding electronic delivery of proxy materials. An election to receive proxy materials electronically will remain in effect for all future annual meetings unless revoked. Shareholders requesting electronic delivery may incur costs, such as telephone and internet access charges, that must be borne by the shareholder.</w:t>
      </w:r>
    </w:p>
    <w:p w14:paraId="137B6F15" w14:textId="77777777" w:rsidR="00F711FB" w:rsidRDefault="00F711FB">
      <w:pPr>
        <w:spacing w:line="220" w:lineRule="exact"/>
        <w:rPr>
          <w:sz w:val="20"/>
          <w:szCs w:val="20"/>
        </w:rPr>
      </w:pPr>
    </w:p>
    <w:p w14:paraId="01613E9E"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What proposals will be voted on at the Annual Meeting?</w:t>
      </w:r>
    </w:p>
    <w:p w14:paraId="0AABD98A" w14:textId="77777777" w:rsidR="00F711FB" w:rsidRDefault="00F711FB">
      <w:pPr>
        <w:spacing w:line="297" w:lineRule="exact"/>
        <w:rPr>
          <w:sz w:val="20"/>
          <w:szCs w:val="20"/>
        </w:rPr>
      </w:pPr>
    </w:p>
    <w:p w14:paraId="7DC54811" w14:textId="77777777" w:rsidR="00F711FB" w:rsidRDefault="00DB3416">
      <w:pPr>
        <w:numPr>
          <w:ilvl w:val="0"/>
          <w:numId w:val="44"/>
        </w:numPr>
        <w:tabs>
          <w:tab w:val="left" w:pos="660"/>
        </w:tabs>
        <w:ind w:left="660" w:hanging="652"/>
        <w:rPr>
          <w:rFonts w:ascii="Arial" w:eastAsia="Arial" w:hAnsi="Arial" w:cs="Arial"/>
          <w:b/>
          <w:bCs/>
          <w:i/>
          <w:iCs/>
          <w:sz w:val="20"/>
          <w:szCs w:val="20"/>
        </w:rPr>
      </w:pPr>
      <w:r>
        <w:rPr>
          <w:rFonts w:ascii="Arial" w:eastAsia="Arial" w:hAnsi="Arial" w:cs="Arial"/>
          <w:sz w:val="20"/>
          <w:szCs w:val="20"/>
        </w:rPr>
        <w:t>There are four proposals scheduled to be voted on at the Annual Meeting:</w:t>
      </w:r>
    </w:p>
    <w:p w14:paraId="146A9DB7" w14:textId="77777777" w:rsidR="00F711FB" w:rsidRDefault="00F711FB">
      <w:pPr>
        <w:spacing w:line="296" w:lineRule="exact"/>
        <w:rPr>
          <w:rFonts w:ascii="Arial" w:eastAsia="Arial" w:hAnsi="Arial" w:cs="Arial"/>
          <w:b/>
          <w:bCs/>
          <w:i/>
          <w:iCs/>
          <w:sz w:val="20"/>
          <w:szCs w:val="20"/>
        </w:rPr>
      </w:pPr>
    </w:p>
    <w:p w14:paraId="59313624" w14:textId="77777777" w:rsidR="00F711FB" w:rsidRDefault="00DB3416">
      <w:pPr>
        <w:numPr>
          <w:ilvl w:val="1"/>
          <w:numId w:val="44"/>
        </w:numPr>
        <w:tabs>
          <w:tab w:val="left" w:pos="1312"/>
        </w:tabs>
        <w:spacing w:line="278" w:lineRule="auto"/>
        <w:ind w:left="1960" w:right="140" w:hanging="980"/>
        <w:rPr>
          <w:rFonts w:ascii="Arial" w:eastAsia="Arial" w:hAnsi="Arial" w:cs="Arial"/>
          <w:sz w:val="20"/>
          <w:szCs w:val="20"/>
        </w:rPr>
      </w:pPr>
      <w:r>
        <w:rPr>
          <w:rFonts w:ascii="Arial" w:eastAsia="Arial" w:hAnsi="Arial" w:cs="Arial"/>
          <w:sz w:val="20"/>
          <w:szCs w:val="20"/>
        </w:rPr>
        <w:t>To elect nine directors identified in this Proxy Statement to the Board of Directors to serve until the next annual meeting of shareholders and until that person's successor is duly elected and qualified, or until that person's earlier death, resignation or removal.</w:t>
      </w:r>
    </w:p>
    <w:p w14:paraId="4FF6F9EA" w14:textId="77777777" w:rsidR="00F711FB" w:rsidRDefault="00F711FB">
      <w:pPr>
        <w:spacing w:line="240" w:lineRule="exact"/>
        <w:rPr>
          <w:rFonts w:ascii="Arial" w:eastAsia="Arial" w:hAnsi="Arial" w:cs="Arial"/>
          <w:sz w:val="20"/>
          <w:szCs w:val="20"/>
        </w:rPr>
      </w:pPr>
    </w:p>
    <w:p w14:paraId="50DE62FE" w14:textId="77777777" w:rsidR="00F711FB" w:rsidRDefault="00DB3416">
      <w:pPr>
        <w:numPr>
          <w:ilvl w:val="1"/>
          <w:numId w:val="44"/>
        </w:numPr>
        <w:tabs>
          <w:tab w:val="left" w:pos="1300"/>
        </w:tabs>
        <w:ind w:left="1300" w:hanging="320"/>
        <w:rPr>
          <w:rFonts w:ascii="Arial" w:eastAsia="Arial" w:hAnsi="Arial" w:cs="Arial"/>
          <w:sz w:val="20"/>
          <w:szCs w:val="20"/>
        </w:rPr>
      </w:pPr>
      <w:r>
        <w:rPr>
          <w:rFonts w:ascii="Arial" w:eastAsia="Arial" w:hAnsi="Arial" w:cs="Arial"/>
          <w:sz w:val="20"/>
          <w:szCs w:val="20"/>
        </w:rPr>
        <w:t>To ratify the appointment of KPMG LLP as our independent registered public accounting firm for 2020.</w:t>
      </w:r>
    </w:p>
    <w:p w14:paraId="7E889412" w14:textId="77777777" w:rsidR="00F711FB" w:rsidRDefault="00F711FB">
      <w:pPr>
        <w:spacing w:line="296" w:lineRule="exact"/>
        <w:rPr>
          <w:rFonts w:ascii="Arial" w:eastAsia="Arial" w:hAnsi="Arial" w:cs="Arial"/>
          <w:sz w:val="20"/>
          <w:szCs w:val="20"/>
        </w:rPr>
      </w:pPr>
    </w:p>
    <w:p w14:paraId="58A562A9" w14:textId="77777777" w:rsidR="00F711FB" w:rsidRDefault="00DB3416">
      <w:pPr>
        <w:numPr>
          <w:ilvl w:val="1"/>
          <w:numId w:val="44"/>
        </w:numPr>
        <w:tabs>
          <w:tab w:val="left" w:pos="1300"/>
        </w:tabs>
        <w:ind w:left="1300" w:hanging="320"/>
        <w:rPr>
          <w:rFonts w:ascii="Arial" w:eastAsia="Arial" w:hAnsi="Arial" w:cs="Arial"/>
          <w:sz w:val="20"/>
          <w:szCs w:val="20"/>
        </w:rPr>
      </w:pPr>
      <w:r>
        <w:rPr>
          <w:rFonts w:ascii="Arial" w:eastAsia="Arial" w:hAnsi="Arial" w:cs="Arial"/>
          <w:sz w:val="20"/>
          <w:szCs w:val="20"/>
        </w:rPr>
        <w:t>To approve, on an advisory basis, the compensation of our named executive officers.</w:t>
      </w:r>
    </w:p>
    <w:p w14:paraId="5BC6CB6E" w14:textId="77777777" w:rsidR="00F711FB" w:rsidRDefault="00F711FB">
      <w:pPr>
        <w:spacing w:line="378" w:lineRule="exact"/>
        <w:rPr>
          <w:sz w:val="20"/>
          <w:szCs w:val="20"/>
        </w:rPr>
      </w:pPr>
    </w:p>
    <w:p w14:paraId="74771339" w14:textId="77777777" w:rsidR="00F711FB" w:rsidRDefault="00DB3416">
      <w:pPr>
        <w:ind w:right="-59"/>
        <w:jc w:val="center"/>
        <w:rPr>
          <w:sz w:val="20"/>
          <w:szCs w:val="20"/>
        </w:rPr>
      </w:pPr>
      <w:r>
        <w:rPr>
          <w:rFonts w:ascii="Arial" w:eastAsia="Arial" w:hAnsi="Arial" w:cs="Arial"/>
          <w:sz w:val="20"/>
          <w:szCs w:val="20"/>
        </w:rPr>
        <w:t>65</w:t>
      </w:r>
    </w:p>
    <w:p w14:paraId="172970DD" w14:textId="77777777" w:rsidR="00F711FB" w:rsidRDefault="00F711FB">
      <w:pPr>
        <w:spacing w:line="25" w:lineRule="exact"/>
        <w:rPr>
          <w:sz w:val="20"/>
          <w:szCs w:val="20"/>
        </w:rPr>
      </w:pPr>
    </w:p>
    <w:p w14:paraId="2BDB8B34" w14:textId="77777777" w:rsidR="00F711FB" w:rsidRDefault="00DB3416">
      <w:pPr>
        <w:rPr>
          <w:sz w:val="20"/>
          <w:szCs w:val="20"/>
        </w:rPr>
      </w:pPr>
      <w:r>
        <w:rPr>
          <w:rFonts w:ascii="Arial" w:eastAsia="Arial" w:hAnsi="Arial" w:cs="Arial"/>
          <w:sz w:val="14"/>
          <w:szCs w:val="14"/>
        </w:rPr>
        <w:t>BankUnited, Inc. 2020 Proxy Statement</w:t>
      </w:r>
    </w:p>
    <w:p w14:paraId="20781738" w14:textId="77777777" w:rsidR="00F711FB" w:rsidRDefault="00F711FB">
      <w:pPr>
        <w:sectPr w:rsidR="00F711FB">
          <w:pgSz w:w="11900" w:h="16838"/>
          <w:pgMar w:top="1156" w:right="399" w:bottom="1440" w:left="320" w:header="0" w:footer="0" w:gutter="0"/>
          <w:cols w:space="720" w:equalWidth="0">
            <w:col w:w="11180"/>
          </w:cols>
        </w:sectPr>
      </w:pPr>
    </w:p>
    <w:p w14:paraId="3A1F8434" w14:textId="77777777" w:rsidR="00F711FB" w:rsidRDefault="00DB3416">
      <w:pPr>
        <w:numPr>
          <w:ilvl w:val="1"/>
          <w:numId w:val="45"/>
        </w:numPr>
        <w:tabs>
          <w:tab w:val="left" w:pos="1300"/>
        </w:tabs>
        <w:ind w:left="1300" w:hanging="320"/>
        <w:rPr>
          <w:rFonts w:ascii="Arial" w:eastAsia="Arial" w:hAnsi="Arial" w:cs="Arial"/>
          <w:sz w:val="20"/>
          <w:szCs w:val="20"/>
        </w:rPr>
      </w:pPr>
      <w:bookmarkStart w:id="73" w:name="page73"/>
      <w:bookmarkEnd w:id="73"/>
      <w:r>
        <w:rPr>
          <w:rFonts w:ascii="Arial" w:eastAsia="Arial" w:hAnsi="Arial" w:cs="Arial"/>
          <w:sz w:val="20"/>
          <w:szCs w:val="20"/>
        </w:rPr>
        <w:lastRenderedPageBreak/>
        <w:t>To approve the amendment of the BankUnited, Inc. 2014 Omnibus Equity Incentive Plan.</w:t>
      </w:r>
    </w:p>
    <w:p w14:paraId="661F95F5" w14:textId="77777777" w:rsidR="00F711FB" w:rsidRDefault="00F711FB">
      <w:pPr>
        <w:spacing w:line="296" w:lineRule="exact"/>
        <w:rPr>
          <w:rFonts w:ascii="Arial" w:eastAsia="Arial" w:hAnsi="Arial" w:cs="Arial"/>
          <w:sz w:val="20"/>
          <w:szCs w:val="20"/>
        </w:rPr>
      </w:pPr>
    </w:p>
    <w:p w14:paraId="64C8B463" w14:textId="77777777" w:rsidR="00F711FB" w:rsidRDefault="00DB3416">
      <w:pPr>
        <w:numPr>
          <w:ilvl w:val="0"/>
          <w:numId w:val="45"/>
        </w:numPr>
        <w:tabs>
          <w:tab w:val="left" w:pos="420"/>
        </w:tabs>
        <w:ind w:left="420" w:hanging="412"/>
        <w:rPr>
          <w:rFonts w:ascii="Arial" w:eastAsia="Arial" w:hAnsi="Arial" w:cs="Arial"/>
          <w:b/>
          <w:bCs/>
          <w:i/>
          <w:iCs/>
          <w:sz w:val="20"/>
          <w:szCs w:val="20"/>
        </w:rPr>
      </w:pPr>
      <w:r>
        <w:rPr>
          <w:rFonts w:ascii="Arial" w:eastAsia="Arial" w:hAnsi="Arial" w:cs="Arial"/>
          <w:b/>
          <w:bCs/>
          <w:i/>
          <w:iCs/>
          <w:sz w:val="20"/>
          <w:szCs w:val="20"/>
        </w:rPr>
        <w:t>What is the Board of Directors' voting recommendation?</w:t>
      </w:r>
    </w:p>
    <w:p w14:paraId="02BD38BF" w14:textId="77777777" w:rsidR="00F711FB" w:rsidRDefault="00F711FB">
      <w:pPr>
        <w:spacing w:line="297" w:lineRule="exact"/>
        <w:rPr>
          <w:sz w:val="20"/>
          <w:szCs w:val="20"/>
        </w:rPr>
      </w:pPr>
    </w:p>
    <w:p w14:paraId="3036B7C0" w14:textId="77777777" w:rsidR="00F711FB" w:rsidRDefault="00DB3416">
      <w:pPr>
        <w:numPr>
          <w:ilvl w:val="0"/>
          <w:numId w:val="46"/>
        </w:numPr>
        <w:tabs>
          <w:tab w:val="left" w:pos="400"/>
        </w:tabs>
        <w:ind w:left="400" w:hanging="392"/>
        <w:rPr>
          <w:rFonts w:ascii="Arial" w:eastAsia="Arial" w:hAnsi="Arial" w:cs="Arial"/>
          <w:b/>
          <w:bCs/>
          <w:i/>
          <w:iCs/>
          <w:sz w:val="20"/>
          <w:szCs w:val="20"/>
        </w:rPr>
      </w:pPr>
      <w:r>
        <w:rPr>
          <w:rFonts w:ascii="Arial" w:eastAsia="Arial" w:hAnsi="Arial" w:cs="Arial"/>
          <w:sz w:val="20"/>
          <w:szCs w:val="20"/>
        </w:rPr>
        <w:t>The Company's Board of Directors recommends that you vote your shares:</w:t>
      </w:r>
    </w:p>
    <w:p w14:paraId="3E341BB7" w14:textId="77777777" w:rsidR="00F711FB" w:rsidRDefault="00F711FB">
      <w:pPr>
        <w:spacing w:line="290" w:lineRule="exact"/>
        <w:rPr>
          <w:rFonts w:ascii="Arial" w:eastAsia="Arial" w:hAnsi="Arial" w:cs="Arial"/>
          <w:b/>
          <w:bCs/>
          <w:i/>
          <w:iCs/>
          <w:sz w:val="20"/>
          <w:szCs w:val="20"/>
        </w:rPr>
      </w:pPr>
    </w:p>
    <w:p w14:paraId="70181996" w14:textId="77777777" w:rsidR="00F711FB" w:rsidRDefault="00DB3416">
      <w:pPr>
        <w:numPr>
          <w:ilvl w:val="1"/>
          <w:numId w:val="46"/>
        </w:numPr>
        <w:tabs>
          <w:tab w:val="left" w:pos="1300"/>
        </w:tabs>
        <w:ind w:left="1300" w:hanging="320"/>
        <w:rPr>
          <w:rFonts w:ascii="Arial" w:eastAsia="Arial" w:hAnsi="Arial" w:cs="Arial"/>
          <w:sz w:val="20"/>
          <w:szCs w:val="20"/>
        </w:rPr>
      </w:pPr>
      <w:r>
        <w:rPr>
          <w:rFonts w:ascii="Arial" w:eastAsia="Arial" w:hAnsi="Arial" w:cs="Arial"/>
          <w:b/>
          <w:bCs/>
          <w:sz w:val="20"/>
          <w:szCs w:val="20"/>
        </w:rPr>
        <w:t xml:space="preserve">"FOR" </w:t>
      </w:r>
      <w:r>
        <w:rPr>
          <w:rFonts w:ascii="Arial" w:eastAsia="Arial" w:hAnsi="Arial" w:cs="Arial"/>
          <w:sz w:val="20"/>
          <w:szCs w:val="20"/>
        </w:rPr>
        <w:t>each of the nominees to the Board of Directors.</w:t>
      </w:r>
    </w:p>
    <w:p w14:paraId="679A9516" w14:textId="77777777" w:rsidR="00F711FB" w:rsidRDefault="00F711FB">
      <w:pPr>
        <w:spacing w:line="296" w:lineRule="exact"/>
        <w:rPr>
          <w:rFonts w:ascii="Arial" w:eastAsia="Arial" w:hAnsi="Arial" w:cs="Arial"/>
          <w:sz w:val="20"/>
          <w:szCs w:val="20"/>
        </w:rPr>
      </w:pPr>
    </w:p>
    <w:p w14:paraId="3056681A" w14:textId="77777777" w:rsidR="00F711FB" w:rsidRDefault="00DB3416">
      <w:pPr>
        <w:numPr>
          <w:ilvl w:val="1"/>
          <w:numId w:val="46"/>
        </w:numPr>
        <w:tabs>
          <w:tab w:val="left" w:pos="1300"/>
        </w:tabs>
        <w:ind w:left="1300" w:hanging="320"/>
        <w:rPr>
          <w:rFonts w:ascii="Arial" w:eastAsia="Arial" w:hAnsi="Arial" w:cs="Arial"/>
          <w:sz w:val="19"/>
          <w:szCs w:val="19"/>
        </w:rPr>
      </w:pPr>
      <w:r>
        <w:rPr>
          <w:rFonts w:ascii="Arial" w:eastAsia="Arial" w:hAnsi="Arial" w:cs="Arial"/>
          <w:b/>
          <w:bCs/>
          <w:sz w:val="19"/>
          <w:szCs w:val="19"/>
        </w:rPr>
        <w:t xml:space="preserve">"FOR" </w:t>
      </w:r>
      <w:r>
        <w:rPr>
          <w:rFonts w:ascii="Arial" w:eastAsia="Arial" w:hAnsi="Arial" w:cs="Arial"/>
          <w:sz w:val="19"/>
          <w:szCs w:val="19"/>
        </w:rPr>
        <w:t>the ratification of the appointment of KPMG LLP as our independent registered public accounting firm for 2020.</w:t>
      </w:r>
    </w:p>
    <w:p w14:paraId="7DE471A0" w14:textId="77777777" w:rsidR="00F711FB" w:rsidRDefault="00F711FB">
      <w:pPr>
        <w:spacing w:line="308" w:lineRule="exact"/>
        <w:rPr>
          <w:rFonts w:ascii="Arial" w:eastAsia="Arial" w:hAnsi="Arial" w:cs="Arial"/>
          <w:sz w:val="19"/>
          <w:szCs w:val="19"/>
        </w:rPr>
      </w:pPr>
    </w:p>
    <w:p w14:paraId="3FE81291" w14:textId="77777777" w:rsidR="00F711FB" w:rsidRDefault="00DB3416">
      <w:pPr>
        <w:numPr>
          <w:ilvl w:val="1"/>
          <w:numId w:val="46"/>
        </w:numPr>
        <w:tabs>
          <w:tab w:val="left" w:pos="1300"/>
        </w:tabs>
        <w:ind w:left="1300" w:hanging="320"/>
        <w:rPr>
          <w:rFonts w:ascii="Arial" w:eastAsia="Arial" w:hAnsi="Arial" w:cs="Arial"/>
          <w:sz w:val="20"/>
          <w:szCs w:val="20"/>
        </w:rPr>
      </w:pPr>
      <w:r>
        <w:rPr>
          <w:rFonts w:ascii="Arial" w:eastAsia="Arial" w:hAnsi="Arial" w:cs="Arial"/>
          <w:sz w:val="20"/>
          <w:szCs w:val="20"/>
        </w:rPr>
        <w:t>"</w:t>
      </w:r>
      <w:r>
        <w:rPr>
          <w:rFonts w:ascii="Arial" w:eastAsia="Arial" w:hAnsi="Arial" w:cs="Arial"/>
          <w:b/>
          <w:bCs/>
          <w:sz w:val="20"/>
          <w:szCs w:val="20"/>
        </w:rPr>
        <w:t>FOR</w:t>
      </w:r>
      <w:r>
        <w:rPr>
          <w:rFonts w:ascii="Arial" w:eastAsia="Arial" w:hAnsi="Arial" w:cs="Arial"/>
          <w:sz w:val="20"/>
          <w:szCs w:val="20"/>
        </w:rPr>
        <w:t>" the approval, on an advisory basis, of the compensation of our named executive officers.</w:t>
      </w:r>
    </w:p>
    <w:p w14:paraId="451D1FDD" w14:textId="77777777" w:rsidR="00F711FB" w:rsidRDefault="00F711FB">
      <w:pPr>
        <w:spacing w:line="296" w:lineRule="exact"/>
        <w:rPr>
          <w:rFonts w:ascii="Arial" w:eastAsia="Arial" w:hAnsi="Arial" w:cs="Arial"/>
          <w:sz w:val="20"/>
          <w:szCs w:val="20"/>
        </w:rPr>
      </w:pPr>
    </w:p>
    <w:p w14:paraId="095C3D4D" w14:textId="77777777" w:rsidR="00F711FB" w:rsidRDefault="00DB3416">
      <w:pPr>
        <w:numPr>
          <w:ilvl w:val="1"/>
          <w:numId w:val="46"/>
        </w:numPr>
        <w:tabs>
          <w:tab w:val="left" w:pos="1300"/>
        </w:tabs>
        <w:ind w:left="1300" w:hanging="320"/>
        <w:rPr>
          <w:rFonts w:ascii="Arial" w:eastAsia="Arial" w:hAnsi="Arial" w:cs="Arial"/>
          <w:sz w:val="20"/>
          <w:szCs w:val="20"/>
        </w:rPr>
      </w:pPr>
      <w:r>
        <w:rPr>
          <w:rFonts w:ascii="Arial" w:eastAsia="Arial" w:hAnsi="Arial" w:cs="Arial"/>
          <w:b/>
          <w:bCs/>
          <w:sz w:val="20"/>
          <w:szCs w:val="20"/>
        </w:rPr>
        <w:t xml:space="preserve">"FOR" </w:t>
      </w:r>
      <w:r>
        <w:rPr>
          <w:rFonts w:ascii="Arial" w:eastAsia="Arial" w:hAnsi="Arial" w:cs="Arial"/>
          <w:sz w:val="20"/>
          <w:szCs w:val="20"/>
        </w:rPr>
        <w:t>the approval of the amendment of the BankUnited, Inc. 2014 Omnibus Equity Incentive Plan.</w:t>
      </w:r>
    </w:p>
    <w:p w14:paraId="32A8688C" w14:textId="77777777" w:rsidR="00F711FB" w:rsidRDefault="00F711FB">
      <w:pPr>
        <w:spacing w:line="303" w:lineRule="exact"/>
        <w:rPr>
          <w:sz w:val="20"/>
          <w:szCs w:val="20"/>
        </w:rPr>
      </w:pPr>
    </w:p>
    <w:p w14:paraId="01BF97D5"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Who is entitled to vote?</w:t>
      </w:r>
    </w:p>
    <w:p w14:paraId="2E30791B" w14:textId="77777777" w:rsidR="00F711FB" w:rsidRDefault="00F711FB">
      <w:pPr>
        <w:spacing w:line="297" w:lineRule="exact"/>
        <w:rPr>
          <w:sz w:val="20"/>
          <w:szCs w:val="20"/>
        </w:rPr>
      </w:pPr>
    </w:p>
    <w:p w14:paraId="14A2D987" w14:textId="77777777" w:rsidR="00F711FB" w:rsidRDefault="00DB3416">
      <w:pPr>
        <w:numPr>
          <w:ilvl w:val="0"/>
          <w:numId w:val="47"/>
        </w:numPr>
        <w:tabs>
          <w:tab w:val="left" w:pos="660"/>
        </w:tabs>
        <w:spacing w:line="316" w:lineRule="auto"/>
        <w:ind w:left="660" w:right="120" w:hanging="652"/>
        <w:rPr>
          <w:rFonts w:ascii="Arial" w:eastAsia="Arial" w:hAnsi="Arial" w:cs="Arial"/>
          <w:b/>
          <w:bCs/>
          <w:i/>
          <w:iCs/>
          <w:sz w:val="19"/>
          <w:szCs w:val="19"/>
        </w:rPr>
      </w:pPr>
      <w:r>
        <w:rPr>
          <w:rFonts w:ascii="Arial" w:eastAsia="Arial" w:hAnsi="Arial" w:cs="Arial"/>
          <w:sz w:val="19"/>
          <w:szCs w:val="19"/>
        </w:rPr>
        <w:t>All shares owned by you as of the close of business on March 20, 2020 (the "Record Date") may be voted by you. You may cast one vote per share of common stock that you held on the Record Date. These shares include shares that are:</w:t>
      </w:r>
    </w:p>
    <w:p w14:paraId="467FDCEB" w14:textId="77777777" w:rsidR="00F711FB" w:rsidRDefault="00F711FB">
      <w:pPr>
        <w:spacing w:line="207" w:lineRule="exact"/>
        <w:rPr>
          <w:rFonts w:ascii="Arial" w:eastAsia="Arial" w:hAnsi="Arial" w:cs="Arial"/>
          <w:b/>
          <w:bCs/>
          <w:i/>
          <w:iCs/>
          <w:sz w:val="19"/>
          <w:szCs w:val="19"/>
        </w:rPr>
      </w:pPr>
    </w:p>
    <w:p w14:paraId="324B0B26" w14:textId="77777777" w:rsidR="00F711FB" w:rsidRDefault="00DB3416">
      <w:pPr>
        <w:numPr>
          <w:ilvl w:val="1"/>
          <w:numId w:val="47"/>
        </w:numPr>
        <w:tabs>
          <w:tab w:val="left" w:pos="1300"/>
        </w:tabs>
        <w:ind w:left="1300" w:hanging="320"/>
        <w:rPr>
          <w:rFonts w:ascii="Arial" w:eastAsia="Arial" w:hAnsi="Arial" w:cs="Arial"/>
          <w:sz w:val="20"/>
          <w:szCs w:val="20"/>
        </w:rPr>
      </w:pPr>
      <w:r>
        <w:rPr>
          <w:rFonts w:ascii="Arial" w:eastAsia="Arial" w:hAnsi="Arial" w:cs="Arial"/>
          <w:sz w:val="20"/>
          <w:szCs w:val="20"/>
        </w:rPr>
        <w:t>held directly in your name as the shareholder of record; and</w:t>
      </w:r>
    </w:p>
    <w:p w14:paraId="03F77A3D" w14:textId="77777777" w:rsidR="00F711FB" w:rsidRDefault="00F711FB">
      <w:pPr>
        <w:spacing w:line="296" w:lineRule="exact"/>
        <w:rPr>
          <w:rFonts w:ascii="Arial" w:eastAsia="Arial" w:hAnsi="Arial" w:cs="Arial"/>
          <w:sz w:val="20"/>
          <w:szCs w:val="20"/>
        </w:rPr>
      </w:pPr>
    </w:p>
    <w:p w14:paraId="481929EF" w14:textId="77777777" w:rsidR="00F711FB" w:rsidRDefault="00DB3416">
      <w:pPr>
        <w:numPr>
          <w:ilvl w:val="1"/>
          <w:numId w:val="47"/>
        </w:numPr>
        <w:tabs>
          <w:tab w:val="left" w:pos="1300"/>
        </w:tabs>
        <w:ind w:left="1300" w:hanging="320"/>
        <w:rPr>
          <w:rFonts w:ascii="Arial" w:eastAsia="Arial" w:hAnsi="Arial" w:cs="Arial"/>
          <w:sz w:val="20"/>
          <w:szCs w:val="20"/>
        </w:rPr>
      </w:pPr>
      <w:r>
        <w:rPr>
          <w:rFonts w:ascii="Arial" w:eastAsia="Arial" w:hAnsi="Arial" w:cs="Arial"/>
          <w:sz w:val="20"/>
          <w:szCs w:val="20"/>
        </w:rPr>
        <w:t>held for you as the beneficial owner through a broker, bank or other nominee.</w:t>
      </w:r>
    </w:p>
    <w:p w14:paraId="086AA360" w14:textId="77777777" w:rsidR="00F711FB" w:rsidRDefault="00F711FB">
      <w:pPr>
        <w:spacing w:line="297" w:lineRule="exact"/>
        <w:rPr>
          <w:sz w:val="20"/>
          <w:szCs w:val="20"/>
        </w:rPr>
      </w:pPr>
    </w:p>
    <w:p w14:paraId="7E0A3C6A" w14:textId="77777777" w:rsidR="00F711FB" w:rsidRDefault="00DB3416">
      <w:pPr>
        <w:ind w:left="660"/>
        <w:rPr>
          <w:sz w:val="20"/>
          <w:szCs w:val="20"/>
        </w:rPr>
      </w:pPr>
      <w:r>
        <w:rPr>
          <w:rFonts w:ascii="Arial" w:eastAsia="Arial" w:hAnsi="Arial" w:cs="Arial"/>
          <w:sz w:val="20"/>
          <w:szCs w:val="20"/>
        </w:rPr>
        <w:t>On the Record Date, BankUnited, Inc. had 92,398,989 shares of common stock issued and outstanding.</w:t>
      </w:r>
    </w:p>
    <w:p w14:paraId="69BCA498" w14:textId="77777777" w:rsidR="00F711FB" w:rsidRDefault="00F711FB">
      <w:pPr>
        <w:spacing w:line="297" w:lineRule="exact"/>
        <w:rPr>
          <w:sz w:val="20"/>
          <w:szCs w:val="20"/>
        </w:rPr>
      </w:pPr>
    </w:p>
    <w:p w14:paraId="05033F40"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What is the difference between holding shares as a shareholder of record and as a beneficial owner?</w:t>
      </w:r>
    </w:p>
    <w:p w14:paraId="689E4088" w14:textId="77777777" w:rsidR="00F711FB" w:rsidRDefault="00F711FB">
      <w:pPr>
        <w:spacing w:line="297" w:lineRule="exact"/>
        <w:rPr>
          <w:sz w:val="20"/>
          <w:szCs w:val="20"/>
        </w:rPr>
      </w:pPr>
    </w:p>
    <w:p w14:paraId="1A1E89C9" w14:textId="77777777" w:rsidR="00F711FB" w:rsidRDefault="00DB3416">
      <w:pPr>
        <w:numPr>
          <w:ilvl w:val="0"/>
          <w:numId w:val="48"/>
        </w:numPr>
        <w:tabs>
          <w:tab w:val="left" w:pos="660"/>
        </w:tabs>
        <w:spacing w:line="316" w:lineRule="auto"/>
        <w:ind w:left="660" w:right="580" w:hanging="652"/>
        <w:rPr>
          <w:rFonts w:ascii="Arial" w:eastAsia="Arial" w:hAnsi="Arial" w:cs="Arial"/>
          <w:b/>
          <w:bCs/>
          <w:i/>
          <w:iCs/>
          <w:sz w:val="19"/>
          <w:szCs w:val="19"/>
        </w:rPr>
      </w:pPr>
      <w:r>
        <w:rPr>
          <w:rFonts w:ascii="Arial" w:eastAsia="Arial" w:hAnsi="Arial" w:cs="Arial"/>
          <w:sz w:val="19"/>
          <w:szCs w:val="19"/>
        </w:rPr>
        <w:t>Many of our shareholders hold their shares through a broker, bank or other nominee rather than directly in their own name. As summarized below, there are some differences between shares held of record and those owned beneficially.</w:t>
      </w:r>
    </w:p>
    <w:p w14:paraId="20989879" w14:textId="77777777" w:rsidR="00F711FB" w:rsidRDefault="00F711FB">
      <w:pPr>
        <w:spacing w:line="207" w:lineRule="exact"/>
        <w:rPr>
          <w:rFonts w:ascii="Arial" w:eastAsia="Arial" w:hAnsi="Arial" w:cs="Arial"/>
          <w:b/>
          <w:bCs/>
          <w:i/>
          <w:iCs/>
          <w:sz w:val="19"/>
          <w:szCs w:val="19"/>
        </w:rPr>
      </w:pPr>
    </w:p>
    <w:p w14:paraId="191E1321" w14:textId="77777777" w:rsidR="00F711FB" w:rsidRDefault="00DB3416">
      <w:pPr>
        <w:spacing w:line="356" w:lineRule="auto"/>
        <w:ind w:left="660" w:right="60"/>
        <w:rPr>
          <w:rFonts w:ascii="Arial" w:eastAsia="Arial" w:hAnsi="Arial" w:cs="Arial"/>
          <w:b/>
          <w:bCs/>
          <w:i/>
          <w:iCs/>
          <w:sz w:val="19"/>
          <w:szCs w:val="19"/>
        </w:rPr>
      </w:pPr>
      <w:r>
        <w:rPr>
          <w:rFonts w:ascii="Arial" w:eastAsia="Arial" w:hAnsi="Arial" w:cs="Arial"/>
          <w:b/>
          <w:bCs/>
          <w:i/>
          <w:iCs/>
          <w:sz w:val="16"/>
          <w:szCs w:val="16"/>
          <w:u w:val="single"/>
        </w:rPr>
        <w:t>Shareholder of Record.</w:t>
      </w:r>
      <w:r>
        <w:rPr>
          <w:rFonts w:ascii="Arial" w:eastAsia="Arial" w:hAnsi="Arial" w:cs="Arial"/>
          <w:b/>
          <w:bCs/>
          <w:i/>
          <w:iCs/>
          <w:sz w:val="16"/>
          <w:szCs w:val="16"/>
        </w:rPr>
        <w:t xml:space="preserve"> </w:t>
      </w:r>
      <w:r>
        <w:rPr>
          <w:rFonts w:ascii="Arial" w:eastAsia="Arial" w:hAnsi="Arial" w:cs="Arial"/>
          <w:sz w:val="16"/>
          <w:szCs w:val="16"/>
        </w:rPr>
        <w:t>If your shares are registered directly in your name with the Company's transfer agent, Computershare, you</w:t>
      </w:r>
      <w:r>
        <w:rPr>
          <w:rFonts w:ascii="Arial" w:eastAsia="Arial" w:hAnsi="Arial" w:cs="Arial"/>
          <w:b/>
          <w:bCs/>
          <w:i/>
          <w:iCs/>
          <w:sz w:val="16"/>
          <w:szCs w:val="16"/>
        </w:rPr>
        <w:t xml:space="preserve"> </w:t>
      </w:r>
      <w:r>
        <w:rPr>
          <w:rFonts w:ascii="Arial" w:eastAsia="Arial" w:hAnsi="Arial" w:cs="Arial"/>
          <w:sz w:val="16"/>
          <w:szCs w:val="16"/>
        </w:rPr>
        <w:t>are considered, with respect to those shares, the shareholder of record, and these proxy materials are being sent directly to you by the Company. As the shareholder of record, you have the right to grant your voting proxy directly to certain officers of BankUnited, Inc. or to vote in person at the Annual Meeting. The Company has enclosed or sent a proxy card for you to use. You may also vote on the internet or by telephone, as described below under the heading "How can I vote my shares without attending the Annual Meeting?"</w:t>
      </w:r>
    </w:p>
    <w:p w14:paraId="31D0A32B" w14:textId="77777777" w:rsidR="00F711FB" w:rsidRDefault="00F711FB">
      <w:pPr>
        <w:spacing w:line="187" w:lineRule="exact"/>
        <w:rPr>
          <w:rFonts w:ascii="Arial" w:eastAsia="Arial" w:hAnsi="Arial" w:cs="Arial"/>
          <w:b/>
          <w:bCs/>
          <w:i/>
          <w:iCs/>
          <w:sz w:val="19"/>
          <w:szCs w:val="19"/>
        </w:rPr>
      </w:pPr>
    </w:p>
    <w:p w14:paraId="2C107BB8" w14:textId="77777777" w:rsidR="00F711FB" w:rsidRDefault="00DB3416">
      <w:pPr>
        <w:spacing w:line="274" w:lineRule="auto"/>
        <w:ind w:left="660" w:right="100"/>
        <w:rPr>
          <w:rFonts w:ascii="Arial" w:eastAsia="Arial" w:hAnsi="Arial" w:cs="Arial"/>
          <w:b/>
          <w:bCs/>
          <w:i/>
          <w:iCs/>
          <w:sz w:val="19"/>
          <w:szCs w:val="19"/>
        </w:rPr>
      </w:pPr>
      <w:r>
        <w:rPr>
          <w:rFonts w:ascii="Arial" w:eastAsia="Arial" w:hAnsi="Arial" w:cs="Arial"/>
          <w:b/>
          <w:bCs/>
          <w:i/>
          <w:iCs/>
          <w:sz w:val="20"/>
          <w:szCs w:val="20"/>
          <w:u w:val="single"/>
        </w:rPr>
        <w:t>Beneficial Owner.</w:t>
      </w:r>
      <w:r>
        <w:rPr>
          <w:rFonts w:ascii="Arial" w:eastAsia="Arial" w:hAnsi="Arial" w:cs="Arial"/>
          <w:b/>
          <w:bCs/>
          <w:i/>
          <w:iCs/>
          <w:sz w:val="20"/>
          <w:szCs w:val="20"/>
        </w:rPr>
        <w:t xml:space="preserve"> </w:t>
      </w:r>
      <w:r>
        <w:rPr>
          <w:rFonts w:ascii="Arial" w:eastAsia="Arial" w:hAnsi="Arial" w:cs="Arial"/>
          <w:sz w:val="20"/>
          <w:szCs w:val="20"/>
        </w:rPr>
        <w:t>If your shares are held in an account by a broker, bank or other nominee, like many of our shareholders, you are</w:t>
      </w:r>
      <w:r>
        <w:rPr>
          <w:rFonts w:ascii="Arial" w:eastAsia="Arial" w:hAnsi="Arial" w:cs="Arial"/>
          <w:b/>
          <w:bCs/>
          <w:i/>
          <w:iCs/>
          <w:sz w:val="20"/>
          <w:szCs w:val="20"/>
        </w:rPr>
        <w:t xml:space="preserve"> </w:t>
      </w:r>
      <w:r>
        <w:rPr>
          <w:rFonts w:ascii="Arial" w:eastAsia="Arial" w:hAnsi="Arial" w:cs="Arial"/>
          <w:sz w:val="20"/>
          <w:szCs w:val="20"/>
        </w:rPr>
        <w:t>considered the beneficial owner of shares held in street name, and these proxy materials were forwarded to you by that organization. As the beneficial owner, you have the right to direct your broker, bank or other nominee how to vote your shares, and you are also invited to attend the Annual Meeting.</w:t>
      </w:r>
    </w:p>
    <w:p w14:paraId="0F67062F" w14:textId="77777777" w:rsidR="00F711FB" w:rsidRDefault="00F711FB">
      <w:pPr>
        <w:spacing w:line="245" w:lineRule="exact"/>
        <w:rPr>
          <w:rFonts w:ascii="Arial" w:eastAsia="Arial" w:hAnsi="Arial" w:cs="Arial"/>
          <w:b/>
          <w:bCs/>
          <w:i/>
          <w:iCs/>
          <w:sz w:val="19"/>
          <w:szCs w:val="19"/>
        </w:rPr>
      </w:pPr>
    </w:p>
    <w:p w14:paraId="7E64DF5C" w14:textId="77777777" w:rsidR="00F711FB" w:rsidRDefault="00DB3416">
      <w:pPr>
        <w:spacing w:line="272" w:lineRule="auto"/>
        <w:ind w:left="660"/>
        <w:rPr>
          <w:rFonts w:ascii="Arial" w:eastAsia="Arial" w:hAnsi="Arial" w:cs="Arial"/>
          <w:b/>
          <w:bCs/>
          <w:i/>
          <w:iCs/>
          <w:sz w:val="19"/>
          <w:szCs w:val="19"/>
        </w:rPr>
      </w:pPr>
      <w:r>
        <w:rPr>
          <w:rFonts w:ascii="Arial" w:eastAsia="Arial" w:hAnsi="Arial" w:cs="Arial"/>
          <w:sz w:val="20"/>
          <w:szCs w:val="20"/>
        </w:rPr>
        <w:t>Since a beneficial owner is not the shareholder of record, you may not vote your shares at the Annual Meeting unless you obtain a "legal proxy" from the broker, bank or other nominee that is the shareholder of record of your shares giving you the right to vote the shares at the Annual Meeting. If you will not be attending the Annual Meeting, you may vote by proxy. You may vote by proxy over the internet or by telephone, as described below under the heading "How can I vote my shares without attending the Annual Meeting?"</w:t>
      </w:r>
    </w:p>
    <w:p w14:paraId="7ED9C5A7" w14:textId="77777777" w:rsidR="00F711FB" w:rsidRDefault="00F711FB">
      <w:pPr>
        <w:spacing w:line="330" w:lineRule="exact"/>
        <w:rPr>
          <w:sz w:val="20"/>
          <w:szCs w:val="20"/>
        </w:rPr>
      </w:pPr>
    </w:p>
    <w:p w14:paraId="038093FA" w14:textId="77777777" w:rsidR="00F711FB" w:rsidRDefault="00DB3416">
      <w:pPr>
        <w:jc w:val="center"/>
        <w:rPr>
          <w:sz w:val="20"/>
          <w:szCs w:val="20"/>
        </w:rPr>
      </w:pPr>
      <w:r>
        <w:rPr>
          <w:rFonts w:ascii="Arial" w:eastAsia="Arial" w:hAnsi="Arial" w:cs="Arial"/>
          <w:sz w:val="20"/>
          <w:szCs w:val="20"/>
        </w:rPr>
        <w:t>66</w:t>
      </w:r>
    </w:p>
    <w:p w14:paraId="76B99E7B" w14:textId="77777777" w:rsidR="00F711FB" w:rsidRDefault="00F711FB">
      <w:pPr>
        <w:spacing w:line="25" w:lineRule="exact"/>
        <w:rPr>
          <w:sz w:val="20"/>
          <w:szCs w:val="20"/>
        </w:rPr>
      </w:pPr>
    </w:p>
    <w:p w14:paraId="4A01CB85" w14:textId="77777777" w:rsidR="00F711FB" w:rsidRDefault="00DB3416">
      <w:pPr>
        <w:rPr>
          <w:sz w:val="20"/>
          <w:szCs w:val="20"/>
        </w:rPr>
      </w:pPr>
      <w:r>
        <w:rPr>
          <w:rFonts w:ascii="Arial" w:eastAsia="Arial" w:hAnsi="Arial" w:cs="Arial"/>
          <w:sz w:val="14"/>
          <w:szCs w:val="14"/>
        </w:rPr>
        <w:t>BankUnited, Inc. 2020 Proxy Statement</w:t>
      </w:r>
    </w:p>
    <w:p w14:paraId="41E98A74" w14:textId="77777777" w:rsidR="00F711FB" w:rsidRDefault="00F711FB">
      <w:pPr>
        <w:sectPr w:rsidR="00F711FB">
          <w:pgSz w:w="11900" w:h="16838"/>
          <w:pgMar w:top="487" w:right="339" w:bottom="1440" w:left="320" w:header="0" w:footer="0" w:gutter="0"/>
          <w:cols w:space="720" w:equalWidth="0">
            <w:col w:w="11240"/>
          </w:cols>
        </w:sectPr>
      </w:pPr>
    </w:p>
    <w:p w14:paraId="37715583" w14:textId="77777777" w:rsidR="00F711FB" w:rsidRDefault="00DB3416">
      <w:pPr>
        <w:tabs>
          <w:tab w:val="left" w:pos="400"/>
        </w:tabs>
        <w:rPr>
          <w:sz w:val="20"/>
          <w:szCs w:val="20"/>
        </w:rPr>
      </w:pPr>
      <w:bookmarkStart w:id="74" w:name="page74"/>
      <w:bookmarkEnd w:id="74"/>
      <w:r>
        <w:rPr>
          <w:rFonts w:ascii="Arial" w:eastAsia="Arial" w:hAnsi="Arial" w:cs="Arial"/>
          <w:b/>
          <w:bCs/>
          <w:i/>
          <w:iCs/>
          <w:sz w:val="20"/>
          <w:szCs w:val="20"/>
        </w:rPr>
        <w:lastRenderedPageBreak/>
        <w:t>Q:</w:t>
      </w:r>
      <w:r>
        <w:rPr>
          <w:sz w:val="20"/>
          <w:szCs w:val="20"/>
        </w:rPr>
        <w:tab/>
      </w:r>
      <w:r>
        <w:rPr>
          <w:rFonts w:ascii="Arial" w:eastAsia="Arial" w:hAnsi="Arial" w:cs="Arial"/>
          <w:b/>
          <w:bCs/>
          <w:i/>
          <w:iCs/>
          <w:sz w:val="16"/>
          <w:szCs w:val="16"/>
        </w:rPr>
        <w:t>How can I participate in the virtual Annual Meeting?</w:t>
      </w:r>
    </w:p>
    <w:p w14:paraId="11EA6679" w14:textId="77777777" w:rsidR="00F711FB" w:rsidRDefault="00F711FB">
      <w:pPr>
        <w:spacing w:line="291" w:lineRule="exact"/>
        <w:rPr>
          <w:sz w:val="20"/>
          <w:szCs w:val="20"/>
        </w:rPr>
      </w:pPr>
    </w:p>
    <w:p w14:paraId="6869E84D" w14:textId="77777777" w:rsidR="00F711FB" w:rsidRDefault="00DB3416">
      <w:pPr>
        <w:numPr>
          <w:ilvl w:val="0"/>
          <w:numId w:val="49"/>
        </w:numPr>
        <w:tabs>
          <w:tab w:val="left" w:pos="660"/>
        </w:tabs>
        <w:spacing w:line="276" w:lineRule="auto"/>
        <w:ind w:left="660" w:right="160" w:hanging="652"/>
        <w:rPr>
          <w:rFonts w:ascii="Arial" w:eastAsia="Arial" w:hAnsi="Arial" w:cs="Arial"/>
          <w:b/>
          <w:bCs/>
          <w:i/>
          <w:iCs/>
          <w:sz w:val="20"/>
          <w:szCs w:val="20"/>
        </w:rPr>
      </w:pPr>
      <w:r>
        <w:rPr>
          <w:rFonts w:ascii="Arial" w:eastAsia="Arial" w:hAnsi="Arial" w:cs="Arial"/>
          <w:sz w:val="20"/>
          <w:szCs w:val="20"/>
        </w:rPr>
        <w:t xml:space="preserve">To participate in the virtual Annual Meeting visit </w:t>
      </w:r>
      <w:r>
        <w:rPr>
          <w:rFonts w:ascii="Arial" w:eastAsia="Arial" w:hAnsi="Arial" w:cs="Arial"/>
          <w:b/>
          <w:bCs/>
          <w:color w:val="0563C1"/>
          <w:sz w:val="20"/>
          <w:szCs w:val="20"/>
          <w:u w:val="single"/>
        </w:rPr>
        <w:t>www.virtualshareholdermeeting.com/BKU2020</w:t>
      </w:r>
      <w:r>
        <w:rPr>
          <w:rFonts w:ascii="Arial" w:eastAsia="Arial" w:hAnsi="Arial" w:cs="Arial"/>
          <w:sz w:val="20"/>
          <w:szCs w:val="20"/>
        </w:rPr>
        <w:t xml:space="preserve"> and enter the 16-digit control number included on your notice of Internet availability of the proxy materials, on your proxy card, or on the instructions that accompanied your proxy materials. You may begin to log into the meeting platform beginning at 9:30 a.m. Eastern Time ("ET") on May 15, 2020. The meeting will begin promptly at 10:00 a.m. ET on May 15, 2020.</w:t>
      </w:r>
    </w:p>
    <w:p w14:paraId="4201C297" w14:textId="77777777" w:rsidR="00F711FB" w:rsidRDefault="00DB3416">
      <w:pPr>
        <w:spacing w:line="20" w:lineRule="exact"/>
        <w:rPr>
          <w:sz w:val="20"/>
          <w:szCs w:val="20"/>
        </w:rPr>
      </w:pPr>
      <w:r>
        <w:rPr>
          <w:noProof/>
          <w:sz w:val="20"/>
          <w:szCs w:val="20"/>
        </w:rPr>
        <w:drawing>
          <wp:anchor distT="0" distB="0" distL="114300" distR="114300" simplePos="0" relativeHeight="251716096" behindDoc="1" locked="0" layoutInCell="0" allowOverlap="1" wp14:anchorId="0109DDC2" wp14:editId="728CFA58">
            <wp:simplePos x="0" y="0"/>
            <wp:positionH relativeFrom="column">
              <wp:posOffset>5448300</wp:posOffset>
            </wp:positionH>
            <wp:positionV relativeFrom="paragraph">
              <wp:posOffset>-656590</wp:posOffset>
            </wp:positionV>
            <wp:extent cx="685800" cy="13716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8"/>
                    <a:srcRect/>
                    <a:stretch>
                      <a:fillRect/>
                    </a:stretch>
                  </pic:blipFill>
                  <pic:spPr bwMode="auto">
                    <a:xfrm>
                      <a:off x="0" y="0"/>
                      <a:ext cx="685800" cy="137160"/>
                    </a:xfrm>
                    <a:prstGeom prst="rect">
                      <a:avLst/>
                    </a:prstGeom>
                    <a:noFill/>
                  </pic:spPr>
                </pic:pic>
              </a:graphicData>
            </a:graphic>
          </wp:anchor>
        </w:drawing>
      </w:r>
    </w:p>
    <w:p w14:paraId="5892F4EB" w14:textId="77777777" w:rsidR="00F711FB" w:rsidRDefault="00F711FB">
      <w:pPr>
        <w:spacing w:line="224" w:lineRule="exact"/>
        <w:rPr>
          <w:sz w:val="20"/>
          <w:szCs w:val="20"/>
        </w:rPr>
      </w:pPr>
    </w:p>
    <w:p w14:paraId="18CAC1F3" w14:textId="77777777" w:rsidR="00F711FB" w:rsidRDefault="00DB3416">
      <w:pPr>
        <w:spacing w:line="314" w:lineRule="auto"/>
        <w:ind w:left="660" w:firstLine="648"/>
        <w:rPr>
          <w:sz w:val="20"/>
          <w:szCs w:val="20"/>
        </w:rPr>
      </w:pPr>
      <w:r>
        <w:rPr>
          <w:rFonts w:ascii="Arial" w:eastAsia="Arial" w:hAnsi="Arial" w:cs="Arial"/>
          <w:sz w:val="18"/>
          <w:szCs w:val="18"/>
        </w:rPr>
        <w:t>The virtual meeting platform is fully supported across browsers (Internet Explorer, Firefox, Chrome, and Safari) and devices (desktops, laptops, tablets, and cell phones) running the most updated version of applicable software and plugins. Participants should ensure that they have a strong WiFi connection wherever they intend to participate in the meeting. Participants should also give themselves plenty of time to log in and ensure that they can hear streaming audio prior to the start of the meeting.</w:t>
      </w:r>
    </w:p>
    <w:p w14:paraId="357F544E" w14:textId="77777777" w:rsidR="00F711FB" w:rsidRDefault="00F711FB">
      <w:pPr>
        <w:spacing w:line="213" w:lineRule="exact"/>
        <w:rPr>
          <w:sz w:val="20"/>
          <w:szCs w:val="20"/>
        </w:rPr>
      </w:pPr>
    </w:p>
    <w:p w14:paraId="70D203AF" w14:textId="77777777" w:rsidR="00F711FB" w:rsidRDefault="00DB3416">
      <w:pPr>
        <w:spacing w:line="347" w:lineRule="auto"/>
        <w:ind w:left="660" w:right="660" w:firstLine="648"/>
        <w:rPr>
          <w:sz w:val="20"/>
          <w:szCs w:val="20"/>
        </w:rPr>
      </w:pPr>
      <w:r>
        <w:rPr>
          <w:rFonts w:ascii="Arial" w:eastAsia="Arial" w:hAnsi="Arial" w:cs="Arial"/>
          <w:sz w:val="18"/>
          <w:szCs w:val="18"/>
        </w:rPr>
        <w:t xml:space="preserve">If you want to submit your question during the meeting, log into the virtual meeting platform at </w:t>
      </w:r>
      <w:r>
        <w:rPr>
          <w:rFonts w:ascii="Arial" w:eastAsia="Arial" w:hAnsi="Arial" w:cs="Arial"/>
          <w:b/>
          <w:bCs/>
          <w:color w:val="006EBF"/>
          <w:sz w:val="18"/>
          <w:szCs w:val="18"/>
          <w:u w:val="single"/>
        </w:rPr>
        <w:t>www.virtualshareholdermeeting.com/BKU2020</w:t>
      </w:r>
      <w:r>
        <w:rPr>
          <w:rFonts w:ascii="Arial" w:eastAsia="Arial" w:hAnsi="Arial" w:cs="Arial"/>
          <w:color w:val="000000"/>
          <w:sz w:val="18"/>
          <w:szCs w:val="18"/>
        </w:rPr>
        <w:t>, type your question into the ‘‘Ask a Question’’ field, and click ‘‘Submit.’’</w:t>
      </w:r>
    </w:p>
    <w:p w14:paraId="43E43820" w14:textId="77777777" w:rsidR="00F711FB" w:rsidRDefault="00F711FB">
      <w:pPr>
        <w:spacing w:line="184" w:lineRule="exact"/>
        <w:rPr>
          <w:sz w:val="20"/>
          <w:szCs w:val="20"/>
        </w:rPr>
      </w:pPr>
    </w:p>
    <w:p w14:paraId="2549FEAA" w14:textId="77777777" w:rsidR="00F711FB" w:rsidRDefault="00DB3416">
      <w:pPr>
        <w:spacing w:line="274" w:lineRule="auto"/>
        <w:ind w:left="660" w:right="120" w:firstLine="648"/>
        <w:rPr>
          <w:sz w:val="20"/>
          <w:szCs w:val="20"/>
        </w:rPr>
      </w:pPr>
      <w:r>
        <w:rPr>
          <w:rFonts w:ascii="Arial" w:eastAsia="Arial" w:hAnsi="Arial" w:cs="Arial"/>
          <w:sz w:val="20"/>
          <w:szCs w:val="20"/>
        </w:rPr>
        <w:t>Questions pertinent to meeting matters will be answered during the meeting, subject to time constraints. Any questions pertinent to meeting matters that cannot be answered during the meeting due to time constraints will be posted online and answered at http://ir.bankunited.com/. The questions and answers will be available as soon as practical after the meeting and will remain available until one week after posting.</w:t>
      </w:r>
    </w:p>
    <w:p w14:paraId="22BB8DD6" w14:textId="77777777" w:rsidR="00F711FB" w:rsidRDefault="00F711FB">
      <w:pPr>
        <w:spacing w:line="246" w:lineRule="exact"/>
        <w:rPr>
          <w:sz w:val="20"/>
          <w:szCs w:val="20"/>
        </w:rPr>
      </w:pPr>
    </w:p>
    <w:p w14:paraId="103D0890" w14:textId="77777777" w:rsidR="00F711FB" w:rsidRDefault="00DB3416">
      <w:pPr>
        <w:spacing w:line="288" w:lineRule="auto"/>
        <w:ind w:left="660" w:right="480" w:firstLine="648"/>
        <w:rPr>
          <w:sz w:val="20"/>
          <w:szCs w:val="20"/>
        </w:rPr>
      </w:pPr>
      <w:r>
        <w:rPr>
          <w:rFonts w:ascii="Arial" w:eastAsia="Arial" w:hAnsi="Arial" w:cs="Arial"/>
          <w:sz w:val="20"/>
          <w:szCs w:val="20"/>
        </w:rPr>
        <w:t>If you encounter any difficulties accessing the virtual meeting during the check-in process, please contact the technical support number that will be posted on the Virtual Meeting login page.</w:t>
      </w:r>
    </w:p>
    <w:p w14:paraId="107E2A2C" w14:textId="77777777" w:rsidR="00F711FB" w:rsidRDefault="00F711FB">
      <w:pPr>
        <w:spacing w:line="231" w:lineRule="exact"/>
        <w:rPr>
          <w:sz w:val="20"/>
          <w:szCs w:val="20"/>
        </w:rPr>
      </w:pPr>
    </w:p>
    <w:p w14:paraId="532493C1"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How can I vote my shares at the virtual Annual Meeting?</w:t>
      </w:r>
    </w:p>
    <w:p w14:paraId="3D452EAD" w14:textId="77777777" w:rsidR="00F711FB" w:rsidRDefault="00F711FB">
      <w:pPr>
        <w:spacing w:line="297" w:lineRule="exact"/>
        <w:rPr>
          <w:sz w:val="20"/>
          <w:szCs w:val="20"/>
        </w:rPr>
      </w:pPr>
    </w:p>
    <w:p w14:paraId="221C7B57" w14:textId="77777777" w:rsidR="00F711FB" w:rsidRDefault="00DB3416">
      <w:pPr>
        <w:numPr>
          <w:ilvl w:val="0"/>
          <w:numId w:val="50"/>
        </w:numPr>
        <w:tabs>
          <w:tab w:val="left" w:pos="660"/>
        </w:tabs>
        <w:spacing w:line="288" w:lineRule="auto"/>
        <w:ind w:left="660" w:right="100" w:hanging="652"/>
        <w:rPr>
          <w:rFonts w:ascii="Arial" w:eastAsia="Arial" w:hAnsi="Arial" w:cs="Arial"/>
          <w:b/>
          <w:bCs/>
          <w:i/>
          <w:iCs/>
          <w:sz w:val="20"/>
          <w:szCs w:val="20"/>
        </w:rPr>
      </w:pPr>
      <w:r>
        <w:rPr>
          <w:rFonts w:ascii="Arial" w:eastAsia="Arial" w:hAnsi="Arial" w:cs="Arial"/>
          <w:b/>
          <w:bCs/>
          <w:i/>
          <w:iCs/>
          <w:sz w:val="20"/>
          <w:szCs w:val="20"/>
          <w:u w:val="single"/>
        </w:rPr>
        <w:t>Shareholder of Record.</w:t>
      </w:r>
      <w:r>
        <w:rPr>
          <w:rFonts w:ascii="Arial" w:eastAsia="Arial" w:hAnsi="Arial" w:cs="Arial"/>
          <w:b/>
          <w:bCs/>
          <w:i/>
          <w:iCs/>
          <w:sz w:val="20"/>
          <w:szCs w:val="20"/>
        </w:rPr>
        <w:t xml:space="preserve"> </w:t>
      </w:r>
      <w:r>
        <w:rPr>
          <w:rFonts w:ascii="Arial" w:eastAsia="Arial" w:hAnsi="Arial" w:cs="Arial"/>
          <w:sz w:val="20"/>
          <w:szCs w:val="20"/>
        </w:rPr>
        <w:t>Shares held directly in your name as the shareholder of record may be voted at the virtual Annual Meeting.</w:t>
      </w:r>
      <w:r>
        <w:rPr>
          <w:rFonts w:ascii="Arial" w:eastAsia="Arial" w:hAnsi="Arial" w:cs="Arial"/>
          <w:b/>
          <w:bCs/>
          <w:i/>
          <w:iCs/>
          <w:sz w:val="20"/>
          <w:szCs w:val="20"/>
        </w:rPr>
        <w:t xml:space="preserve"> </w:t>
      </w:r>
      <w:r>
        <w:rPr>
          <w:rFonts w:ascii="Arial" w:eastAsia="Arial" w:hAnsi="Arial" w:cs="Arial"/>
          <w:sz w:val="20"/>
          <w:szCs w:val="20"/>
        </w:rPr>
        <w:t>You will need to have the 16-digit control number.</w:t>
      </w:r>
    </w:p>
    <w:p w14:paraId="39B47FF0" w14:textId="77777777" w:rsidR="00F711FB" w:rsidRDefault="00F711FB">
      <w:pPr>
        <w:spacing w:line="231" w:lineRule="exact"/>
        <w:rPr>
          <w:sz w:val="20"/>
          <w:szCs w:val="20"/>
        </w:rPr>
      </w:pPr>
    </w:p>
    <w:p w14:paraId="5C9CF107" w14:textId="77777777" w:rsidR="00F711FB" w:rsidRDefault="00DB3416">
      <w:pPr>
        <w:spacing w:line="288" w:lineRule="auto"/>
        <w:ind w:left="660" w:firstLine="648"/>
        <w:rPr>
          <w:sz w:val="20"/>
          <w:szCs w:val="20"/>
        </w:rPr>
      </w:pPr>
      <w:r>
        <w:rPr>
          <w:rFonts w:ascii="Arial" w:eastAsia="Arial" w:hAnsi="Arial" w:cs="Arial"/>
          <w:b/>
          <w:bCs/>
          <w:i/>
          <w:iCs/>
          <w:sz w:val="20"/>
          <w:szCs w:val="20"/>
          <w:u w:val="single"/>
        </w:rPr>
        <w:t>Beneficial Owner.</w:t>
      </w:r>
      <w:r>
        <w:rPr>
          <w:rFonts w:ascii="Arial" w:eastAsia="Arial" w:hAnsi="Arial" w:cs="Arial"/>
          <w:b/>
          <w:bCs/>
          <w:i/>
          <w:iCs/>
          <w:sz w:val="20"/>
          <w:szCs w:val="20"/>
        </w:rPr>
        <w:t xml:space="preserve"> </w:t>
      </w:r>
      <w:r>
        <w:rPr>
          <w:rFonts w:ascii="Arial" w:eastAsia="Arial" w:hAnsi="Arial" w:cs="Arial"/>
          <w:sz w:val="20"/>
          <w:szCs w:val="20"/>
        </w:rPr>
        <w:t>Shares held in street name may be voted at the virtual Annual Meeting. You will need the 16-digit control</w:t>
      </w:r>
      <w:r>
        <w:rPr>
          <w:rFonts w:ascii="Arial" w:eastAsia="Arial" w:hAnsi="Arial" w:cs="Arial"/>
          <w:b/>
          <w:bCs/>
          <w:i/>
          <w:iCs/>
          <w:sz w:val="20"/>
          <w:szCs w:val="20"/>
        </w:rPr>
        <w:t xml:space="preserve"> </w:t>
      </w:r>
      <w:r>
        <w:rPr>
          <w:rFonts w:ascii="Arial" w:eastAsia="Arial" w:hAnsi="Arial" w:cs="Arial"/>
          <w:sz w:val="20"/>
          <w:szCs w:val="20"/>
        </w:rPr>
        <w:t>number provided on the instructions that accompanied your proxy materials.</w:t>
      </w:r>
    </w:p>
    <w:p w14:paraId="0BD78764" w14:textId="77777777" w:rsidR="00F711FB" w:rsidRDefault="00F711FB">
      <w:pPr>
        <w:spacing w:line="231" w:lineRule="exact"/>
        <w:rPr>
          <w:sz w:val="20"/>
          <w:szCs w:val="20"/>
        </w:rPr>
      </w:pPr>
    </w:p>
    <w:p w14:paraId="6671C5BE"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How can I vote my shares without attending the virtual Annual Meeting?</w:t>
      </w:r>
    </w:p>
    <w:p w14:paraId="35BBEFA1" w14:textId="77777777" w:rsidR="00F711FB" w:rsidRDefault="00F711FB">
      <w:pPr>
        <w:spacing w:line="297" w:lineRule="exact"/>
        <w:rPr>
          <w:sz w:val="20"/>
          <w:szCs w:val="20"/>
        </w:rPr>
      </w:pPr>
    </w:p>
    <w:p w14:paraId="05E4B2A8" w14:textId="77777777" w:rsidR="00F711FB" w:rsidRDefault="00DB3416">
      <w:pPr>
        <w:numPr>
          <w:ilvl w:val="0"/>
          <w:numId w:val="51"/>
        </w:numPr>
        <w:tabs>
          <w:tab w:val="left" w:pos="660"/>
        </w:tabs>
        <w:spacing w:line="288" w:lineRule="auto"/>
        <w:ind w:left="660" w:right="240" w:hanging="652"/>
        <w:rPr>
          <w:rFonts w:ascii="Arial" w:eastAsia="Arial" w:hAnsi="Arial" w:cs="Arial"/>
          <w:b/>
          <w:bCs/>
          <w:i/>
          <w:iCs/>
          <w:sz w:val="20"/>
          <w:szCs w:val="20"/>
        </w:rPr>
      </w:pPr>
      <w:r>
        <w:rPr>
          <w:rFonts w:ascii="Arial" w:eastAsia="Arial" w:hAnsi="Arial" w:cs="Arial"/>
          <w:sz w:val="20"/>
          <w:szCs w:val="20"/>
        </w:rPr>
        <w:t>Whether you hold your shares directly as the shareholder of record or beneficially own your shares in street name, you may direct your vote without attending the Annual Meeting by voting in one of the following manners:</w:t>
      </w:r>
    </w:p>
    <w:p w14:paraId="31A68F3B" w14:textId="77777777" w:rsidR="00F711FB" w:rsidRDefault="00F711FB">
      <w:pPr>
        <w:spacing w:line="231" w:lineRule="exact"/>
        <w:rPr>
          <w:rFonts w:ascii="Arial" w:eastAsia="Arial" w:hAnsi="Arial" w:cs="Arial"/>
          <w:b/>
          <w:bCs/>
          <w:i/>
          <w:iCs/>
          <w:sz w:val="20"/>
          <w:szCs w:val="20"/>
        </w:rPr>
      </w:pPr>
    </w:p>
    <w:p w14:paraId="5DD186C0" w14:textId="77777777" w:rsidR="00F711FB" w:rsidRDefault="00DB3416">
      <w:pPr>
        <w:numPr>
          <w:ilvl w:val="1"/>
          <w:numId w:val="51"/>
        </w:numPr>
        <w:tabs>
          <w:tab w:val="left" w:pos="1300"/>
        </w:tabs>
        <w:spacing w:line="288" w:lineRule="auto"/>
        <w:ind w:left="1300" w:right="240" w:hanging="320"/>
        <w:rPr>
          <w:rFonts w:ascii="Arial" w:eastAsia="Arial" w:hAnsi="Arial" w:cs="Arial"/>
          <w:sz w:val="20"/>
          <w:szCs w:val="20"/>
        </w:rPr>
      </w:pPr>
      <w:r>
        <w:rPr>
          <w:rFonts w:ascii="Arial" w:eastAsia="Arial" w:hAnsi="Arial" w:cs="Arial"/>
          <w:b/>
          <w:bCs/>
          <w:i/>
          <w:iCs/>
          <w:sz w:val="20"/>
          <w:szCs w:val="20"/>
          <w:u w:val="single"/>
        </w:rPr>
        <w:t>Internet</w:t>
      </w:r>
      <w:r>
        <w:rPr>
          <w:rFonts w:ascii="Arial" w:eastAsia="Arial" w:hAnsi="Arial" w:cs="Arial"/>
          <w:b/>
          <w:bCs/>
          <w:i/>
          <w:iCs/>
          <w:sz w:val="20"/>
          <w:szCs w:val="20"/>
        </w:rPr>
        <w:t xml:space="preserve">. </w:t>
      </w:r>
      <w:r>
        <w:rPr>
          <w:rFonts w:ascii="Arial" w:eastAsia="Arial" w:hAnsi="Arial" w:cs="Arial"/>
          <w:sz w:val="20"/>
          <w:szCs w:val="20"/>
        </w:rPr>
        <w:t>Go to the website listed on your proxy card or voting instruction card and follow the instructions there. You will</w:t>
      </w:r>
      <w:r>
        <w:rPr>
          <w:rFonts w:ascii="Arial" w:eastAsia="Arial" w:hAnsi="Arial" w:cs="Arial"/>
          <w:b/>
          <w:bCs/>
          <w:i/>
          <w:iCs/>
          <w:sz w:val="20"/>
          <w:szCs w:val="20"/>
        </w:rPr>
        <w:t xml:space="preserve"> </w:t>
      </w:r>
      <w:r>
        <w:rPr>
          <w:rFonts w:ascii="Arial" w:eastAsia="Arial" w:hAnsi="Arial" w:cs="Arial"/>
          <w:sz w:val="20"/>
          <w:szCs w:val="20"/>
        </w:rPr>
        <w:t>need the control number included on your proxy card or voting instruction form;</w:t>
      </w:r>
    </w:p>
    <w:p w14:paraId="4A2B560E" w14:textId="77777777" w:rsidR="00F711FB" w:rsidRDefault="00F711FB">
      <w:pPr>
        <w:spacing w:line="231" w:lineRule="exact"/>
        <w:rPr>
          <w:rFonts w:ascii="Arial" w:eastAsia="Arial" w:hAnsi="Arial" w:cs="Arial"/>
          <w:sz w:val="20"/>
          <w:szCs w:val="20"/>
        </w:rPr>
      </w:pPr>
    </w:p>
    <w:p w14:paraId="7B913CE9" w14:textId="77777777" w:rsidR="00F711FB" w:rsidRDefault="00DB3416">
      <w:pPr>
        <w:numPr>
          <w:ilvl w:val="1"/>
          <w:numId w:val="51"/>
        </w:numPr>
        <w:tabs>
          <w:tab w:val="left" w:pos="1300"/>
        </w:tabs>
        <w:spacing w:line="288" w:lineRule="auto"/>
        <w:ind w:left="1300" w:right="340" w:hanging="320"/>
        <w:rPr>
          <w:rFonts w:ascii="Arial" w:eastAsia="Arial" w:hAnsi="Arial" w:cs="Arial"/>
          <w:sz w:val="20"/>
          <w:szCs w:val="20"/>
        </w:rPr>
      </w:pPr>
      <w:r>
        <w:rPr>
          <w:rFonts w:ascii="Arial" w:eastAsia="Arial" w:hAnsi="Arial" w:cs="Arial"/>
          <w:b/>
          <w:bCs/>
          <w:i/>
          <w:iCs/>
          <w:sz w:val="20"/>
          <w:szCs w:val="20"/>
          <w:u w:val="single"/>
        </w:rPr>
        <w:t>Telephone</w:t>
      </w:r>
      <w:r>
        <w:rPr>
          <w:rFonts w:ascii="Arial" w:eastAsia="Arial" w:hAnsi="Arial" w:cs="Arial"/>
          <w:b/>
          <w:bCs/>
          <w:i/>
          <w:iCs/>
          <w:sz w:val="20"/>
          <w:szCs w:val="20"/>
        </w:rPr>
        <w:t xml:space="preserve">. </w:t>
      </w:r>
      <w:r>
        <w:rPr>
          <w:rFonts w:ascii="Arial" w:eastAsia="Arial" w:hAnsi="Arial" w:cs="Arial"/>
          <w:sz w:val="20"/>
          <w:szCs w:val="20"/>
        </w:rPr>
        <w:t>Dial the number listed on your proxy card or your voting instruction form. You will need the control number</w:t>
      </w:r>
      <w:r>
        <w:rPr>
          <w:rFonts w:ascii="Arial" w:eastAsia="Arial" w:hAnsi="Arial" w:cs="Arial"/>
          <w:b/>
          <w:bCs/>
          <w:i/>
          <w:iCs/>
          <w:sz w:val="20"/>
          <w:szCs w:val="20"/>
        </w:rPr>
        <w:t xml:space="preserve"> </w:t>
      </w:r>
      <w:r>
        <w:rPr>
          <w:rFonts w:ascii="Arial" w:eastAsia="Arial" w:hAnsi="Arial" w:cs="Arial"/>
          <w:sz w:val="20"/>
          <w:szCs w:val="20"/>
        </w:rPr>
        <w:t>included on your proxy card or voting instruction form; or</w:t>
      </w:r>
    </w:p>
    <w:p w14:paraId="0DDAB115" w14:textId="77777777" w:rsidR="00F711FB" w:rsidRDefault="00F711FB">
      <w:pPr>
        <w:spacing w:line="231" w:lineRule="exact"/>
        <w:rPr>
          <w:rFonts w:ascii="Arial" w:eastAsia="Arial" w:hAnsi="Arial" w:cs="Arial"/>
          <w:sz w:val="20"/>
          <w:szCs w:val="20"/>
        </w:rPr>
      </w:pPr>
    </w:p>
    <w:p w14:paraId="19C81E9D" w14:textId="77777777" w:rsidR="00F711FB" w:rsidRDefault="00DB3416">
      <w:pPr>
        <w:numPr>
          <w:ilvl w:val="1"/>
          <w:numId w:val="51"/>
        </w:numPr>
        <w:tabs>
          <w:tab w:val="left" w:pos="1300"/>
        </w:tabs>
        <w:ind w:left="1300" w:hanging="320"/>
        <w:rPr>
          <w:rFonts w:ascii="Arial" w:eastAsia="Arial" w:hAnsi="Arial" w:cs="Arial"/>
          <w:sz w:val="19"/>
          <w:szCs w:val="19"/>
        </w:rPr>
      </w:pPr>
      <w:r>
        <w:rPr>
          <w:rFonts w:ascii="Arial" w:eastAsia="Arial" w:hAnsi="Arial" w:cs="Arial"/>
          <w:b/>
          <w:bCs/>
          <w:i/>
          <w:iCs/>
          <w:sz w:val="19"/>
          <w:szCs w:val="19"/>
          <w:u w:val="single"/>
        </w:rPr>
        <w:t>Mail</w:t>
      </w:r>
      <w:r>
        <w:rPr>
          <w:rFonts w:ascii="Arial" w:eastAsia="Arial" w:hAnsi="Arial" w:cs="Arial"/>
          <w:b/>
          <w:bCs/>
          <w:i/>
          <w:iCs/>
          <w:sz w:val="19"/>
          <w:szCs w:val="19"/>
        </w:rPr>
        <w:t xml:space="preserve">. </w:t>
      </w:r>
      <w:r>
        <w:rPr>
          <w:rFonts w:ascii="Arial" w:eastAsia="Arial" w:hAnsi="Arial" w:cs="Arial"/>
          <w:sz w:val="19"/>
          <w:szCs w:val="19"/>
        </w:rPr>
        <w:t>Complete and sign your proxy card or voting instruction card and mail it using the enclosed, prepaid envelope.</w:t>
      </w:r>
    </w:p>
    <w:p w14:paraId="2D4B386A" w14:textId="77777777" w:rsidR="00F711FB" w:rsidRDefault="00F711FB">
      <w:pPr>
        <w:spacing w:line="302" w:lineRule="exact"/>
        <w:rPr>
          <w:sz w:val="20"/>
          <w:szCs w:val="20"/>
        </w:rPr>
      </w:pPr>
    </w:p>
    <w:p w14:paraId="39C00A02" w14:textId="77777777" w:rsidR="00F711FB" w:rsidRDefault="00DB3416">
      <w:pPr>
        <w:spacing w:line="281" w:lineRule="auto"/>
        <w:ind w:left="660" w:right="20"/>
        <w:rPr>
          <w:sz w:val="20"/>
          <w:szCs w:val="20"/>
        </w:rPr>
      </w:pPr>
      <w:r>
        <w:rPr>
          <w:rFonts w:ascii="Arial" w:eastAsia="Arial" w:hAnsi="Arial" w:cs="Arial"/>
          <w:b/>
          <w:bCs/>
          <w:sz w:val="20"/>
          <w:szCs w:val="20"/>
        </w:rPr>
        <w:t>If you vote on the internet or by telephone, you do not need to return your proxy card or voting instruction card. Internet and telephone voting for shareholders will be available 24 hours a day and will close at 11:59 p.m., Eastern Time, on May 14, 2020.</w:t>
      </w:r>
    </w:p>
    <w:p w14:paraId="174CBDDB" w14:textId="77777777" w:rsidR="00F711FB" w:rsidRDefault="00F711FB">
      <w:pPr>
        <w:spacing w:line="319" w:lineRule="exact"/>
        <w:rPr>
          <w:sz w:val="20"/>
          <w:szCs w:val="20"/>
        </w:rPr>
      </w:pPr>
    </w:p>
    <w:p w14:paraId="761C26D7" w14:textId="77777777" w:rsidR="00F711FB" w:rsidRDefault="00DB3416">
      <w:pPr>
        <w:ind w:right="-59"/>
        <w:jc w:val="center"/>
        <w:rPr>
          <w:sz w:val="20"/>
          <w:szCs w:val="20"/>
        </w:rPr>
      </w:pPr>
      <w:r>
        <w:rPr>
          <w:rFonts w:ascii="Arial" w:eastAsia="Arial" w:hAnsi="Arial" w:cs="Arial"/>
          <w:sz w:val="20"/>
          <w:szCs w:val="20"/>
        </w:rPr>
        <w:t>67</w:t>
      </w:r>
    </w:p>
    <w:p w14:paraId="310AED5C" w14:textId="77777777" w:rsidR="00F711FB" w:rsidRDefault="00F711FB">
      <w:pPr>
        <w:sectPr w:rsidR="00F711FB">
          <w:pgSz w:w="11900" w:h="16838"/>
          <w:pgMar w:top="487" w:right="399" w:bottom="1440" w:left="320" w:header="0" w:footer="0" w:gutter="0"/>
          <w:cols w:space="720" w:equalWidth="0">
            <w:col w:w="11180"/>
          </w:cols>
        </w:sectPr>
      </w:pPr>
    </w:p>
    <w:p w14:paraId="0B40A197" w14:textId="77777777" w:rsidR="00F711FB" w:rsidRDefault="00F711FB">
      <w:pPr>
        <w:spacing w:line="25" w:lineRule="exact"/>
        <w:rPr>
          <w:sz w:val="20"/>
          <w:szCs w:val="20"/>
        </w:rPr>
      </w:pPr>
    </w:p>
    <w:p w14:paraId="4983D60D" w14:textId="77777777" w:rsidR="00F711FB" w:rsidRDefault="00DB3416">
      <w:pPr>
        <w:rPr>
          <w:sz w:val="20"/>
          <w:szCs w:val="20"/>
        </w:rPr>
      </w:pPr>
      <w:r>
        <w:rPr>
          <w:rFonts w:ascii="Arial" w:eastAsia="Arial" w:hAnsi="Arial" w:cs="Arial"/>
          <w:sz w:val="13"/>
          <w:szCs w:val="13"/>
        </w:rPr>
        <w:t>BankUnited, Inc. 2020 Proxy Statement</w:t>
      </w:r>
    </w:p>
    <w:p w14:paraId="61B79367" w14:textId="77777777" w:rsidR="00F711FB" w:rsidRDefault="00F711FB">
      <w:pPr>
        <w:sectPr w:rsidR="00F711FB">
          <w:type w:val="continuous"/>
          <w:pgSz w:w="11900" w:h="16838"/>
          <w:pgMar w:top="487" w:right="399" w:bottom="1440" w:left="320" w:header="0" w:footer="0" w:gutter="0"/>
          <w:cols w:space="720" w:equalWidth="0">
            <w:col w:w="11180"/>
          </w:cols>
        </w:sectPr>
      </w:pPr>
    </w:p>
    <w:p w14:paraId="5A9EB8B9" w14:textId="77777777" w:rsidR="00F711FB" w:rsidRDefault="00DB3416">
      <w:pPr>
        <w:tabs>
          <w:tab w:val="left" w:pos="400"/>
        </w:tabs>
        <w:rPr>
          <w:sz w:val="20"/>
          <w:szCs w:val="20"/>
        </w:rPr>
      </w:pPr>
      <w:bookmarkStart w:id="75" w:name="page75"/>
      <w:bookmarkEnd w:id="75"/>
      <w:r>
        <w:rPr>
          <w:rFonts w:ascii="Arial" w:eastAsia="Arial" w:hAnsi="Arial" w:cs="Arial"/>
          <w:b/>
          <w:bCs/>
          <w:i/>
          <w:iCs/>
          <w:sz w:val="20"/>
          <w:szCs w:val="20"/>
        </w:rPr>
        <w:lastRenderedPageBreak/>
        <w:t>Q:</w:t>
      </w:r>
      <w:r>
        <w:rPr>
          <w:sz w:val="20"/>
          <w:szCs w:val="20"/>
        </w:rPr>
        <w:tab/>
      </w:r>
      <w:r>
        <w:rPr>
          <w:rFonts w:ascii="Arial" w:eastAsia="Arial" w:hAnsi="Arial" w:cs="Arial"/>
          <w:b/>
          <w:bCs/>
          <w:i/>
          <w:iCs/>
          <w:sz w:val="16"/>
          <w:szCs w:val="16"/>
        </w:rPr>
        <w:t>What is the quorum requirement for the Annual Meeting?</w:t>
      </w:r>
    </w:p>
    <w:p w14:paraId="1621770A" w14:textId="77777777" w:rsidR="00F711FB" w:rsidRDefault="00F711FB">
      <w:pPr>
        <w:spacing w:line="297" w:lineRule="exact"/>
        <w:rPr>
          <w:sz w:val="20"/>
          <w:szCs w:val="20"/>
        </w:rPr>
      </w:pPr>
    </w:p>
    <w:p w14:paraId="1CE06857" w14:textId="77777777" w:rsidR="00F711FB" w:rsidRDefault="00DB3416">
      <w:pPr>
        <w:numPr>
          <w:ilvl w:val="0"/>
          <w:numId w:val="52"/>
        </w:numPr>
        <w:tabs>
          <w:tab w:val="left" w:pos="660"/>
        </w:tabs>
        <w:spacing w:line="290" w:lineRule="auto"/>
        <w:ind w:left="660" w:right="20" w:hanging="652"/>
        <w:rPr>
          <w:rFonts w:ascii="Arial" w:eastAsia="Arial" w:hAnsi="Arial" w:cs="Arial"/>
          <w:b/>
          <w:bCs/>
          <w:i/>
          <w:iCs/>
          <w:sz w:val="19"/>
          <w:szCs w:val="19"/>
        </w:rPr>
      </w:pPr>
      <w:r>
        <w:rPr>
          <w:rFonts w:ascii="Arial" w:eastAsia="Arial" w:hAnsi="Arial" w:cs="Arial"/>
          <w:sz w:val="19"/>
          <w:szCs w:val="19"/>
        </w:rPr>
        <w:t>A quorum is necessary to hold a valid Annual Meeting. A quorum exists if the holders of a majority of the Company's capital stock issued and outstanding and entitled to vote thereat are present in person or represented by proxy. Abstentions and broker non-votes are counted as present for determining whether a quorum exists. A broker non-vote occurs when an intermediary holding shares for a beneficial owner does not vote on a particular proposal because the intermediary does not have discretionary voting power for that particular proposal and has not received instructions from the beneficial owner.</w:t>
      </w:r>
    </w:p>
    <w:p w14:paraId="680FA3CD" w14:textId="77777777" w:rsidR="00F711FB" w:rsidRDefault="00F711FB">
      <w:pPr>
        <w:spacing w:line="232" w:lineRule="exact"/>
        <w:rPr>
          <w:sz w:val="20"/>
          <w:szCs w:val="20"/>
        </w:rPr>
      </w:pPr>
    </w:p>
    <w:p w14:paraId="3B0BD347"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What happens if I do not give specific voting instructions?</w:t>
      </w:r>
    </w:p>
    <w:p w14:paraId="4FB52289" w14:textId="77777777" w:rsidR="00F711FB" w:rsidRDefault="00F711FB">
      <w:pPr>
        <w:spacing w:line="297" w:lineRule="exact"/>
        <w:rPr>
          <w:sz w:val="20"/>
          <w:szCs w:val="20"/>
        </w:rPr>
      </w:pPr>
    </w:p>
    <w:p w14:paraId="72FAB024" w14:textId="77777777" w:rsidR="00F711FB" w:rsidRDefault="00DB3416">
      <w:pPr>
        <w:numPr>
          <w:ilvl w:val="0"/>
          <w:numId w:val="53"/>
        </w:numPr>
        <w:tabs>
          <w:tab w:val="left" w:pos="660"/>
        </w:tabs>
        <w:spacing w:line="272" w:lineRule="auto"/>
        <w:ind w:left="660" w:right="80" w:hanging="652"/>
        <w:rPr>
          <w:rFonts w:ascii="Arial" w:eastAsia="Arial" w:hAnsi="Arial" w:cs="Arial"/>
          <w:b/>
          <w:bCs/>
          <w:i/>
          <w:iCs/>
          <w:sz w:val="20"/>
          <w:szCs w:val="20"/>
        </w:rPr>
      </w:pPr>
      <w:r>
        <w:rPr>
          <w:rFonts w:ascii="Arial" w:eastAsia="Arial" w:hAnsi="Arial" w:cs="Arial"/>
          <w:b/>
          <w:bCs/>
          <w:i/>
          <w:iCs/>
          <w:sz w:val="20"/>
          <w:szCs w:val="20"/>
          <w:u w:val="single"/>
        </w:rPr>
        <w:t>Shareholder of Record</w:t>
      </w:r>
      <w:r>
        <w:rPr>
          <w:rFonts w:ascii="Arial" w:eastAsia="Arial" w:hAnsi="Arial" w:cs="Arial"/>
          <w:sz w:val="20"/>
          <w:szCs w:val="20"/>
        </w:rPr>
        <w:t>. If you are a shareholder of record and you submit a signed proxy card or submit your proxy by telephone or</w:t>
      </w:r>
      <w:r>
        <w:rPr>
          <w:rFonts w:ascii="Arial" w:eastAsia="Arial" w:hAnsi="Arial" w:cs="Arial"/>
          <w:b/>
          <w:bCs/>
          <w:i/>
          <w:iCs/>
          <w:sz w:val="20"/>
          <w:szCs w:val="20"/>
        </w:rPr>
        <w:t xml:space="preserve"> </w:t>
      </w:r>
      <w:r>
        <w:rPr>
          <w:rFonts w:ascii="Arial" w:eastAsia="Arial" w:hAnsi="Arial" w:cs="Arial"/>
          <w:sz w:val="20"/>
          <w:szCs w:val="20"/>
        </w:rPr>
        <w:t>the internet but do not specify how you want to vote your shares on a particular proposal, then the proxy holders will vote your shares in accordance with the recommendations of the Board of Directors on all matters presented in this Proxy Statement. With respect to any other matters properly presented for a vote at the Annual Meeting, the proxy holders will vote your shares in accordance with their best judgment.</w:t>
      </w:r>
    </w:p>
    <w:p w14:paraId="16445522" w14:textId="77777777" w:rsidR="00F711FB" w:rsidRDefault="00F711FB">
      <w:pPr>
        <w:spacing w:line="249" w:lineRule="exact"/>
        <w:rPr>
          <w:rFonts w:ascii="Arial" w:eastAsia="Arial" w:hAnsi="Arial" w:cs="Arial"/>
          <w:b/>
          <w:bCs/>
          <w:i/>
          <w:iCs/>
          <w:sz w:val="20"/>
          <w:szCs w:val="20"/>
        </w:rPr>
      </w:pPr>
    </w:p>
    <w:p w14:paraId="5682BD29" w14:textId="77777777" w:rsidR="00F711FB" w:rsidRDefault="00DB3416">
      <w:pPr>
        <w:spacing w:line="302" w:lineRule="auto"/>
        <w:ind w:left="660" w:right="20"/>
        <w:rPr>
          <w:rFonts w:ascii="Arial" w:eastAsia="Arial" w:hAnsi="Arial" w:cs="Arial"/>
          <w:b/>
          <w:bCs/>
          <w:i/>
          <w:iCs/>
          <w:sz w:val="20"/>
          <w:szCs w:val="20"/>
        </w:rPr>
      </w:pPr>
      <w:r>
        <w:rPr>
          <w:rFonts w:ascii="Arial" w:eastAsia="Arial" w:hAnsi="Arial" w:cs="Arial"/>
          <w:b/>
          <w:bCs/>
          <w:i/>
          <w:iCs/>
          <w:sz w:val="18"/>
          <w:szCs w:val="18"/>
          <w:u w:val="single"/>
        </w:rPr>
        <w:t>Beneficial Owners</w:t>
      </w:r>
      <w:r>
        <w:rPr>
          <w:rFonts w:ascii="Arial" w:eastAsia="Arial" w:hAnsi="Arial" w:cs="Arial"/>
          <w:sz w:val="18"/>
          <w:szCs w:val="18"/>
        </w:rPr>
        <w:t>. If you are a beneficial owner of shares held in street name and do not provide the broker, bank or other nominee</w:t>
      </w:r>
      <w:r>
        <w:rPr>
          <w:rFonts w:ascii="Arial" w:eastAsia="Arial" w:hAnsi="Arial" w:cs="Arial"/>
          <w:b/>
          <w:bCs/>
          <w:i/>
          <w:iCs/>
          <w:sz w:val="18"/>
          <w:szCs w:val="18"/>
        </w:rPr>
        <w:t xml:space="preserve"> </w:t>
      </w:r>
      <w:r>
        <w:rPr>
          <w:rFonts w:ascii="Arial" w:eastAsia="Arial" w:hAnsi="Arial" w:cs="Arial"/>
          <w:sz w:val="18"/>
          <w:szCs w:val="18"/>
        </w:rPr>
        <w:t>that holds your shares with specific voting instructions, under the rules of the New York Stock Exchange (the "NYSE"), the broker, bank or other nominee that holds your shares may generally vote on routine matters but cannot vote on non-routine matters such as the election of directors. If the broker, bank or other nominee that holds your shares does not receive instructions from you on how to vote your shares on a non-routine matter, the broker, bank or other nominee that holds your shares will inform the inspector of election that it does not have the authority to vote on this matter with respect to your shares. This is generally referred to as a "broker non-vote." Therefore, we urge you to give voting instructions to your broker. Shares represented by such broker non-votes will be counted in determining whether there is a quorum. Because broker non-votes are not considered entitled to vote, they will have no effect on the outcome on non-routine matters other than reducing the number of shares present in person or by proxy and entitled to vote from which a majority is calculated for proposals that require the approval of a majority of the shares represented at the meeting and entitled to vote on the proposal.</w:t>
      </w:r>
    </w:p>
    <w:p w14:paraId="709FB67E" w14:textId="77777777" w:rsidR="00F711FB" w:rsidRDefault="00F711FB">
      <w:pPr>
        <w:spacing w:line="226" w:lineRule="exact"/>
        <w:rPr>
          <w:sz w:val="20"/>
          <w:szCs w:val="20"/>
        </w:rPr>
      </w:pPr>
    </w:p>
    <w:p w14:paraId="3A28EF7E"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Which proposals are considered "routine" or "non-routine"?</w:t>
      </w:r>
    </w:p>
    <w:p w14:paraId="4F788805" w14:textId="77777777" w:rsidR="00F711FB" w:rsidRDefault="00F711FB">
      <w:pPr>
        <w:spacing w:line="297" w:lineRule="exact"/>
        <w:rPr>
          <w:sz w:val="20"/>
          <w:szCs w:val="20"/>
        </w:rPr>
      </w:pPr>
    </w:p>
    <w:p w14:paraId="5E06FA16" w14:textId="77777777" w:rsidR="00F711FB" w:rsidRDefault="00DB3416">
      <w:pPr>
        <w:numPr>
          <w:ilvl w:val="0"/>
          <w:numId w:val="54"/>
        </w:numPr>
        <w:tabs>
          <w:tab w:val="left" w:pos="660"/>
        </w:tabs>
        <w:spacing w:line="278" w:lineRule="auto"/>
        <w:ind w:left="660" w:right="60" w:hanging="652"/>
        <w:rPr>
          <w:rFonts w:ascii="Arial" w:eastAsia="Arial" w:hAnsi="Arial" w:cs="Arial"/>
          <w:b/>
          <w:bCs/>
          <w:i/>
          <w:iCs/>
          <w:sz w:val="20"/>
          <w:szCs w:val="20"/>
        </w:rPr>
      </w:pPr>
      <w:r>
        <w:rPr>
          <w:rFonts w:ascii="Arial" w:eastAsia="Arial" w:hAnsi="Arial" w:cs="Arial"/>
          <w:sz w:val="20"/>
          <w:szCs w:val="20"/>
        </w:rPr>
        <w:t>The ratification of the appointment of KPMG LLP as our independent registered public accounting firm for 2020 (Proposal No. 2) is a matter considered routine under applicable rules. A broker or other nominee may generally vote on routine matters, and therefore no broker non-votes are expected to exist in connection with Proposal No. 2.</w:t>
      </w:r>
    </w:p>
    <w:p w14:paraId="4CB508C4" w14:textId="77777777" w:rsidR="00F711FB" w:rsidRDefault="00F711FB">
      <w:pPr>
        <w:spacing w:line="240" w:lineRule="exact"/>
        <w:rPr>
          <w:sz w:val="20"/>
          <w:szCs w:val="20"/>
        </w:rPr>
      </w:pPr>
    </w:p>
    <w:p w14:paraId="581E1AD2" w14:textId="77777777" w:rsidR="00F711FB" w:rsidRDefault="00DB3416">
      <w:pPr>
        <w:spacing w:line="363" w:lineRule="auto"/>
        <w:ind w:left="660" w:right="260" w:firstLine="648"/>
        <w:jc w:val="both"/>
        <w:rPr>
          <w:sz w:val="20"/>
          <w:szCs w:val="20"/>
        </w:rPr>
      </w:pPr>
      <w:r>
        <w:rPr>
          <w:rFonts w:ascii="Arial" w:eastAsia="Arial" w:hAnsi="Arial" w:cs="Arial"/>
          <w:sz w:val="16"/>
          <w:szCs w:val="16"/>
        </w:rPr>
        <w:t>The election of directors (Proposal No. 1), the advisory vote to approve the compensation of our named executive officers (Proposal No. 3) and the approval of the amendment to the BankUnited, Inc. Omnibus Equity Incentive Plan (Proposal No. 4) are matters considered non-routine under applicable rules. A broker or other nominee cannot vote without instructions on non-routine matters, and therefore there may be broker non-votes with respect to each of Proposal No.1, Proposal No. 3 and Proposal No. 4.</w:t>
      </w:r>
    </w:p>
    <w:p w14:paraId="15F7DF68" w14:textId="77777777" w:rsidR="00F711FB" w:rsidRDefault="00F711FB">
      <w:pPr>
        <w:spacing w:line="183" w:lineRule="exact"/>
        <w:rPr>
          <w:sz w:val="20"/>
          <w:szCs w:val="20"/>
        </w:rPr>
      </w:pPr>
    </w:p>
    <w:p w14:paraId="61424895"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What is the voting requirement to approve each of the proposals?</w:t>
      </w:r>
    </w:p>
    <w:p w14:paraId="46E777FC" w14:textId="77777777" w:rsidR="00F711FB" w:rsidRDefault="00F711FB">
      <w:pPr>
        <w:spacing w:line="297" w:lineRule="exact"/>
        <w:rPr>
          <w:sz w:val="20"/>
          <w:szCs w:val="20"/>
        </w:rPr>
      </w:pPr>
    </w:p>
    <w:p w14:paraId="38F2E20D" w14:textId="77777777" w:rsidR="00F711FB" w:rsidRDefault="00DB3416">
      <w:pPr>
        <w:numPr>
          <w:ilvl w:val="0"/>
          <w:numId w:val="55"/>
        </w:numPr>
        <w:tabs>
          <w:tab w:val="left" w:pos="660"/>
        </w:tabs>
        <w:spacing w:line="322" w:lineRule="auto"/>
        <w:ind w:left="660" w:hanging="652"/>
        <w:rPr>
          <w:rFonts w:ascii="Arial" w:eastAsia="Arial" w:hAnsi="Arial" w:cs="Arial"/>
          <w:b/>
          <w:bCs/>
          <w:i/>
          <w:iCs/>
          <w:sz w:val="18"/>
          <w:szCs w:val="18"/>
        </w:rPr>
      </w:pPr>
      <w:r>
        <w:rPr>
          <w:rFonts w:ascii="Arial" w:eastAsia="Arial" w:hAnsi="Arial" w:cs="Arial"/>
          <w:sz w:val="18"/>
          <w:szCs w:val="18"/>
        </w:rPr>
        <w:t>Proposal 1: Nine directors have been nominated for election at the Annual Meeting. Each director will be elected by a majority of the votes cast, either in person or by properly authorized proxy, in the election of directors at the Annual Meeting. Shareholders cannot cumulate votes in the election of directors. Abstentions and broker non-votes will have no effect on this proposal.</w:t>
      </w:r>
    </w:p>
    <w:p w14:paraId="58D6EEF4" w14:textId="77777777" w:rsidR="00F711FB" w:rsidRDefault="00F711FB">
      <w:pPr>
        <w:spacing w:line="287" w:lineRule="exact"/>
        <w:rPr>
          <w:sz w:val="20"/>
          <w:szCs w:val="20"/>
        </w:rPr>
      </w:pPr>
    </w:p>
    <w:p w14:paraId="4899E580" w14:textId="77777777" w:rsidR="00F711FB" w:rsidRDefault="00DB3416">
      <w:pPr>
        <w:ind w:right="-39"/>
        <w:jc w:val="center"/>
        <w:rPr>
          <w:sz w:val="20"/>
          <w:szCs w:val="20"/>
        </w:rPr>
      </w:pPr>
      <w:r>
        <w:rPr>
          <w:rFonts w:ascii="Arial" w:eastAsia="Arial" w:hAnsi="Arial" w:cs="Arial"/>
          <w:sz w:val="20"/>
          <w:szCs w:val="20"/>
        </w:rPr>
        <w:t>68</w:t>
      </w:r>
    </w:p>
    <w:p w14:paraId="530637B1" w14:textId="77777777" w:rsidR="00F711FB" w:rsidRDefault="00F711FB">
      <w:pPr>
        <w:spacing w:line="25" w:lineRule="exact"/>
        <w:rPr>
          <w:sz w:val="20"/>
          <w:szCs w:val="20"/>
        </w:rPr>
      </w:pPr>
    </w:p>
    <w:p w14:paraId="30935320" w14:textId="77777777" w:rsidR="00F711FB" w:rsidRDefault="00DB3416">
      <w:pPr>
        <w:rPr>
          <w:sz w:val="20"/>
          <w:szCs w:val="20"/>
        </w:rPr>
      </w:pPr>
      <w:r>
        <w:rPr>
          <w:rFonts w:ascii="Arial" w:eastAsia="Arial" w:hAnsi="Arial" w:cs="Arial"/>
          <w:sz w:val="14"/>
          <w:szCs w:val="14"/>
        </w:rPr>
        <w:t>BankUnited, Inc. 2020 Proxy Statement</w:t>
      </w:r>
    </w:p>
    <w:p w14:paraId="1EE8B397" w14:textId="77777777" w:rsidR="00F711FB" w:rsidRDefault="00F711FB">
      <w:pPr>
        <w:sectPr w:rsidR="00F711FB">
          <w:pgSz w:w="11900" w:h="16838"/>
          <w:pgMar w:top="487" w:right="359" w:bottom="1440" w:left="320" w:header="0" w:footer="0" w:gutter="0"/>
          <w:cols w:space="720" w:equalWidth="0">
            <w:col w:w="11220"/>
          </w:cols>
        </w:sectPr>
      </w:pPr>
    </w:p>
    <w:p w14:paraId="603E6DD6" w14:textId="77777777" w:rsidR="00F711FB" w:rsidRDefault="00DB3416">
      <w:pPr>
        <w:spacing w:line="271" w:lineRule="auto"/>
        <w:ind w:left="660" w:right="100"/>
        <w:rPr>
          <w:sz w:val="20"/>
          <w:szCs w:val="20"/>
        </w:rPr>
      </w:pPr>
      <w:bookmarkStart w:id="76" w:name="page76"/>
      <w:bookmarkEnd w:id="76"/>
      <w:r>
        <w:rPr>
          <w:rFonts w:ascii="Arial" w:eastAsia="Arial" w:hAnsi="Arial" w:cs="Arial"/>
          <w:sz w:val="20"/>
          <w:szCs w:val="20"/>
        </w:rPr>
        <w:lastRenderedPageBreak/>
        <w:t>An incumbent director nominee who fails to receive the affirmative vote of a majority of the votes cast will be required to tender his or her resignation for the consideration of the Board. The Board’s Nominating and Corporate Governance Committee would then make a recommendation to the Board as to whether to accept or reject the resignation, or as to any other action to be taken. Upon such recommendation and any other factors it may deem appropriate and relevant, the Board will then make a determination regarding the director’s resignation within ninety days of the certification of the election results and publicly disclose its determination.</w:t>
      </w:r>
    </w:p>
    <w:p w14:paraId="56089D9B" w14:textId="77777777" w:rsidR="00F711FB" w:rsidRDefault="00F711FB">
      <w:pPr>
        <w:spacing w:line="251" w:lineRule="exact"/>
        <w:rPr>
          <w:sz w:val="20"/>
          <w:szCs w:val="20"/>
        </w:rPr>
      </w:pPr>
    </w:p>
    <w:p w14:paraId="23932E9C" w14:textId="77777777" w:rsidR="00F711FB" w:rsidRDefault="00DB3416">
      <w:pPr>
        <w:spacing w:line="307" w:lineRule="auto"/>
        <w:ind w:left="660" w:right="20" w:firstLine="648"/>
        <w:rPr>
          <w:sz w:val="20"/>
          <w:szCs w:val="20"/>
        </w:rPr>
      </w:pPr>
      <w:r>
        <w:rPr>
          <w:rFonts w:ascii="Arial" w:eastAsia="Arial" w:hAnsi="Arial" w:cs="Arial"/>
          <w:sz w:val="18"/>
          <w:szCs w:val="18"/>
        </w:rPr>
        <w:t>Proposal 2: The ratification of the appointment of our independent registered public accounting firm requires the affirmative vote of a majority of the votes represented at the meeting and entitled to vote on the proposal. In accordance with Delaware law, only votes cast "for" a matter constitute affirmative votes. A properly executed proxy marked "abstain" with respect to the ratification of the appointment of our independent registered public accounting firm will not be voted, although it will be counted for purposes of determining whether there is a quorum. Since abstentions will not be votes cast "for" the ratification of the appointment of our independent registered public accounting firm, they will have the same effect as negative votes or votes against that matter.</w:t>
      </w:r>
    </w:p>
    <w:p w14:paraId="606FCE58" w14:textId="77777777" w:rsidR="00F711FB" w:rsidRDefault="00F711FB">
      <w:pPr>
        <w:spacing w:line="220" w:lineRule="exact"/>
        <w:rPr>
          <w:sz w:val="20"/>
          <w:szCs w:val="20"/>
        </w:rPr>
      </w:pPr>
    </w:p>
    <w:p w14:paraId="3C4BDE3C" w14:textId="77777777" w:rsidR="00F711FB" w:rsidRDefault="00DB3416">
      <w:pPr>
        <w:spacing w:line="293" w:lineRule="auto"/>
        <w:ind w:left="660" w:firstLine="648"/>
        <w:rPr>
          <w:sz w:val="20"/>
          <w:szCs w:val="20"/>
        </w:rPr>
      </w:pPr>
      <w:r>
        <w:rPr>
          <w:rFonts w:ascii="Arial" w:eastAsia="Arial" w:hAnsi="Arial" w:cs="Arial"/>
          <w:sz w:val="19"/>
          <w:szCs w:val="19"/>
        </w:rPr>
        <w:t>Proposal 3: The advisory vote to approve the compensation of our named executive officers requires the affirmative vote of a majority of the votes represented at the meeting and entitled to vote on the proposal. Similar to the vote to ratify the appointment of our independent registered public accounting firm, abstentions will also have the effect of a vote against approval of the compensation of our named executive officers. Broker non-votes will have no effect on this item.</w:t>
      </w:r>
    </w:p>
    <w:p w14:paraId="45997C96" w14:textId="77777777" w:rsidR="00F711FB" w:rsidRDefault="00F711FB">
      <w:pPr>
        <w:spacing w:line="229" w:lineRule="exact"/>
        <w:rPr>
          <w:sz w:val="20"/>
          <w:szCs w:val="20"/>
        </w:rPr>
      </w:pPr>
    </w:p>
    <w:p w14:paraId="2C4D69B3" w14:textId="77777777" w:rsidR="00F711FB" w:rsidRDefault="00DB3416">
      <w:pPr>
        <w:spacing w:line="290" w:lineRule="auto"/>
        <w:ind w:left="660" w:right="40" w:firstLine="648"/>
        <w:rPr>
          <w:sz w:val="20"/>
          <w:szCs w:val="20"/>
        </w:rPr>
      </w:pPr>
      <w:r>
        <w:rPr>
          <w:rFonts w:ascii="Arial" w:eastAsia="Arial" w:hAnsi="Arial" w:cs="Arial"/>
          <w:sz w:val="19"/>
          <w:szCs w:val="19"/>
        </w:rPr>
        <w:t>Proposal 4: The approval of the amendment to the BankUnited, Inc. 2014 Omnibus Equity Incentive Plan requires the affirmative vote of a majority of the votes represented at the meeting and entitled to vote on the proposal. Similar to the vote to ratify the appointment of our independent registered public accounting firm and the advisory vote to approve the compensation of our named executive officers, abstentions will have the effect of a vote against approval of the amendment to the BankUnited, Inc. 2014 Omnibus Equity Incentive Plan. Broker non-votes will have no effect on this item.</w:t>
      </w:r>
    </w:p>
    <w:p w14:paraId="30DCBE63" w14:textId="77777777" w:rsidR="00F711FB" w:rsidRDefault="00F711FB">
      <w:pPr>
        <w:spacing w:line="232" w:lineRule="exact"/>
        <w:rPr>
          <w:sz w:val="20"/>
          <w:szCs w:val="20"/>
        </w:rPr>
      </w:pPr>
    </w:p>
    <w:p w14:paraId="1F80A4F3"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What does it mean if I receive more than one proxy or voting instruction card?</w:t>
      </w:r>
    </w:p>
    <w:p w14:paraId="2544AE9C" w14:textId="77777777" w:rsidR="00F711FB" w:rsidRDefault="00F711FB">
      <w:pPr>
        <w:spacing w:line="297" w:lineRule="exact"/>
        <w:rPr>
          <w:sz w:val="20"/>
          <w:szCs w:val="20"/>
        </w:rPr>
      </w:pPr>
    </w:p>
    <w:p w14:paraId="56EB5037" w14:textId="77777777" w:rsidR="00F711FB" w:rsidRDefault="00DB3416">
      <w:pPr>
        <w:numPr>
          <w:ilvl w:val="0"/>
          <w:numId w:val="56"/>
        </w:numPr>
        <w:tabs>
          <w:tab w:val="left" w:pos="660"/>
        </w:tabs>
        <w:spacing w:line="288" w:lineRule="auto"/>
        <w:ind w:left="660" w:right="220" w:hanging="652"/>
        <w:rPr>
          <w:rFonts w:ascii="Arial" w:eastAsia="Arial" w:hAnsi="Arial" w:cs="Arial"/>
          <w:b/>
          <w:bCs/>
          <w:i/>
          <w:iCs/>
          <w:sz w:val="20"/>
          <w:szCs w:val="20"/>
        </w:rPr>
      </w:pPr>
      <w:r>
        <w:rPr>
          <w:rFonts w:ascii="Arial" w:eastAsia="Arial" w:hAnsi="Arial" w:cs="Arial"/>
          <w:sz w:val="20"/>
          <w:szCs w:val="20"/>
        </w:rPr>
        <w:t>It means your shares are registered differently or are in more than one account. Please provide voting instructions for all proxy and voting instruction cards you receive.</w:t>
      </w:r>
    </w:p>
    <w:p w14:paraId="1C713B01" w14:textId="77777777" w:rsidR="00F711FB" w:rsidRDefault="00F711FB">
      <w:pPr>
        <w:spacing w:line="231" w:lineRule="exact"/>
        <w:rPr>
          <w:sz w:val="20"/>
          <w:szCs w:val="20"/>
        </w:rPr>
      </w:pPr>
    </w:p>
    <w:p w14:paraId="3EF153DB"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Who will count the vote?</w:t>
      </w:r>
    </w:p>
    <w:p w14:paraId="4B2ABEC4" w14:textId="77777777" w:rsidR="00F711FB" w:rsidRDefault="00F711FB">
      <w:pPr>
        <w:spacing w:line="297" w:lineRule="exact"/>
        <w:rPr>
          <w:sz w:val="20"/>
          <w:szCs w:val="20"/>
        </w:rPr>
      </w:pPr>
    </w:p>
    <w:p w14:paraId="41E5469C" w14:textId="77777777" w:rsidR="00F711FB" w:rsidRDefault="00DB3416">
      <w:pPr>
        <w:numPr>
          <w:ilvl w:val="0"/>
          <w:numId w:val="57"/>
        </w:numPr>
        <w:tabs>
          <w:tab w:val="left" w:pos="660"/>
        </w:tabs>
        <w:ind w:left="660" w:hanging="652"/>
        <w:rPr>
          <w:rFonts w:ascii="Arial" w:eastAsia="Arial" w:hAnsi="Arial" w:cs="Arial"/>
          <w:b/>
          <w:bCs/>
          <w:i/>
          <w:iCs/>
          <w:sz w:val="18"/>
          <w:szCs w:val="18"/>
        </w:rPr>
      </w:pPr>
      <w:r>
        <w:rPr>
          <w:rFonts w:ascii="Arial" w:eastAsia="Arial" w:hAnsi="Arial" w:cs="Arial"/>
          <w:sz w:val="18"/>
          <w:szCs w:val="18"/>
        </w:rPr>
        <w:t>A representative of Broadridge Financial Solutions, Inc. ("Broadridge") will tabulate the votes and act as the inspector of election.</w:t>
      </w:r>
    </w:p>
    <w:p w14:paraId="13D2AD9C" w14:textId="77777777" w:rsidR="00F711FB" w:rsidRDefault="00F711FB">
      <w:pPr>
        <w:spacing w:line="320" w:lineRule="exact"/>
        <w:rPr>
          <w:sz w:val="20"/>
          <w:szCs w:val="20"/>
        </w:rPr>
      </w:pPr>
    </w:p>
    <w:p w14:paraId="145AF278"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Can I revoke my proxy or change my vote?</w:t>
      </w:r>
    </w:p>
    <w:p w14:paraId="0014B34C" w14:textId="77777777" w:rsidR="00F711FB" w:rsidRDefault="00F711FB">
      <w:pPr>
        <w:spacing w:line="297" w:lineRule="exact"/>
        <w:rPr>
          <w:sz w:val="20"/>
          <w:szCs w:val="20"/>
        </w:rPr>
      </w:pPr>
    </w:p>
    <w:p w14:paraId="352F2BF3" w14:textId="77777777" w:rsidR="00F711FB" w:rsidRDefault="00DB3416">
      <w:pPr>
        <w:numPr>
          <w:ilvl w:val="0"/>
          <w:numId w:val="58"/>
        </w:numPr>
        <w:tabs>
          <w:tab w:val="left" w:pos="660"/>
        </w:tabs>
        <w:ind w:left="660" w:hanging="652"/>
        <w:rPr>
          <w:rFonts w:ascii="Arial" w:eastAsia="Arial" w:hAnsi="Arial" w:cs="Arial"/>
          <w:b/>
          <w:bCs/>
          <w:i/>
          <w:iCs/>
          <w:sz w:val="19"/>
          <w:szCs w:val="19"/>
        </w:rPr>
      </w:pPr>
      <w:r>
        <w:rPr>
          <w:rFonts w:ascii="Arial" w:eastAsia="Arial" w:hAnsi="Arial" w:cs="Arial"/>
          <w:sz w:val="19"/>
          <w:szCs w:val="19"/>
        </w:rPr>
        <w:t>Yes. You may revoke your proxy or change your voting instructions at any time prior to the vote at the Annual Meeting by:</w:t>
      </w:r>
    </w:p>
    <w:p w14:paraId="6DB5CBBD" w14:textId="77777777" w:rsidR="00F711FB" w:rsidRDefault="00F711FB">
      <w:pPr>
        <w:spacing w:line="308" w:lineRule="exact"/>
        <w:rPr>
          <w:rFonts w:ascii="Arial" w:eastAsia="Arial" w:hAnsi="Arial" w:cs="Arial"/>
          <w:b/>
          <w:bCs/>
          <w:i/>
          <w:iCs/>
          <w:sz w:val="19"/>
          <w:szCs w:val="19"/>
        </w:rPr>
      </w:pPr>
    </w:p>
    <w:p w14:paraId="7255FD8E" w14:textId="77777777" w:rsidR="00F711FB" w:rsidRDefault="00DB3416">
      <w:pPr>
        <w:numPr>
          <w:ilvl w:val="1"/>
          <w:numId w:val="58"/>
        </w:numPr>
        <w:tabs>
          <w:tab w:val="left" w:pos="1300"/>
        </w:tabs>
        <w:ind w:left="1300" w:hanging="320"/>
        <w:rPr>
          <w:rFonts w:ascii="Arial" w:eastAsia="Arial" w:hAnsi="Arial" w:cs="Arial"/>
          <w:sz w:val="20"/>
          <w:szCs w:val="20"/>
        </w:rPr>
      </w:pPr>
      <w:r>
        <w:rPr>
          <w:rFonts w:ascii="Arial" w:eastAsia="Arial" w:hAnsi="Arial" w:cs="Arial"/>
          <w:sz w:val="20"/>
          <w:szCs w:val="20"/>
        </w:rPr>
        <w:t>providing written notice to the corporate secretary of the Company;</w:t>
      </w:r>
    </w:p>
    <w:p w14:paraId="67ED2001" w14:textId="77777777" w:rsidR="00F711FB" w:rsidRDefault="00F711FB">
      <w:pPr>
        <w:spacing w:line="296" w:lineRule="exact"/>
        <w:rPr>
          <w:rFonts w:ascii="Arial" w:eastAsia="Arial" w:hAnsi="Arial" w:cs="Arial"/>
          <w:sz w:val="20"/>
          <w:szCs w:val="20"/>
        </w:rPr>
      </w:pPr>
    </w:p>
    <w:p w14:paraId="0EF1A41A" w14:textId="77777777" w:rsidR="00F711FB" w:rsidRDefault="00DB3416">
      <w:pPr>
        <w:numPr>
          <w:ilvl w:val="1"/>
          <w:numId w:val="58"/>
        </w:numPr>
        <w:tabs>
          <w:tab w:val="left" w:pos="1300"/>
        </w:tabs>
        <w:ind w:left="1300" w:hanging="320"/>
        <w:rPr>
          <w:rFonts w:ascii="Arial" w:eastAsia="Arial" w:hAnsi="Arial" w:cs="Arial"/>
          <w:sz w:val="20"/>
          <w:szCs w:val="20"/>
        </w:rPr>
      </w:pPr>
      <w:r>
        <w:rPr>
          <w:rFonts w:ascii="Arial" w:eastAsia="Arial" w:hAnsi="Arial" w:cs="Arial"/>
          <w:sz w:val="20"/>
          <w:szCs w:val="20"/>
        </w:rPr>
        <w:t>delivering a valid, later-dated proxy or a later-dated vote on the internet or by telephone; or</w:t>
      </w:r>
    </w:p>
    <w:p w14:paraId="673135D6" w14:textId="77777777" w:rsidR="00F711FB" w:rsidRDefault="00F711FB">
      <w:pPr>
        <w:spacing w:line="290" w:lineRule="exact"/>
        <w:rPr>
          <w:rFonts w:ascii="Arial" w:eastAsia="Arial" w:hAnsi="Arial" w:cs="Arial"/>
          <w:sz w:val="20"/>
          <w:szCs w:val="20"/>
        </w:rPr>
      </w:pPr>
    </w:p>
    <w:p w14:paraId="65EB3C04" w14:textId="77777777" w:rsidR="00F711FB" w:rsidRDefault="00DB3416">
      <w:pPr>
        <w:numPr>
          <w:ilvl w:val="1"/>
          <w:numId w:val="58"/>
        </w:numPr>
        <w:tabs>
          <w:tab w:val="left" w:pos="1300"/>
        </w:tabs>
        <w:ind w:left="1300" w:hanging="320"/>
        <w:rPr>
          <w:rFonts w:ascii="Arial" w:eastAsia="Arial" w:hAnsi="Arial" w:cs="Arial"/>
          <w:sz w:val="20"/>
          <w:szCs w:val="20"/>
        </w:rPr>
      </w:pPr>
      <w:r>
        <w:rPr>
          <w:rFonts w:ascii="Arial" w:eastAsia="Arial" w:hAnsi="Arial" w:cs="Arial"/>
          <w:sz w:val="20"/>
          <w:szCs w:val="20"/>
        </w:rPr>
        <w:t xml:space="preserve">attending the virtual Annual Meeting and voting online at </w:t>
      </w:r>
      <w:r>
        <w:rPr>
          <w:rFonts w:ascii="Arial" w:eastAsia="Arial" w:hAnsi="Arial" w:cs="Arial"/>
          <w:b/>
          <w:bCs/>
          <w:color w:val="0563C1"/>
          <w:sz w:val="20"/>
          <w:szCs w:val="20"/>
          <w:u w:val="single"/>
        </w:rPr>
        <w:t>www.virtualshareholdermeeting.com/BKU2020</w:t>
      </w:r>
    </w:p>
    <w:p w14:paraId="0C6A472A" w14:textId="77777777" w:rsidR="00F711FB" w:rsidRDefault="00F711FB">
      <w:pPr>
        <w:spacing w:line="384" w:lineRule="exact"/>
        <w:rPr>
          <w:sz w:val="20"/>
          <w:szCs w:val="20"/>
        </w:rPr>
      </w:pPr>
    </w:p>
    <w:p w14:paraId="6438C456" w14:textId="77777777" w:rsidR="00F711FB" w:rsidRDefault="00DB3416">
      <w:pPr>
        <w:ind w:right="-39"/>
        <w:jc w:val="center"/>
        <w:rPr>
          <w:sz w:val="20"/>
          <w:szCs w:val="20"/>
        </w:rPr>
      </w:pPr>
      <w:r>
        <w:rPr>
          <w:rFonts w:ascii="Arial" w:eastAsia="Arial" w:hAnsi="Arial" w:cs="Arial"/>
          <w:sz w:val="20"/>
          <w:szCs w:val="20"/>
        </w:rPr>
        <w:t>69</w:t>
      </w:r>
    </w:p>
    <w:p w14:paraId="70D10C47" w14:textId="77777777" w:rsidR="00F711FB" w:rsidRDefault="00F711FB">
      <w:pPr>
        <w:spacing w:line="25" w:lineRule="exact"/>
        <w:rPr>
          <w:sz w:val="20"/>
          <w:szCs w:val="20"/>
        </w:rPr>
      </w:pPr>
    </w:p>
    <w:p w14:paraId="1ED0F55C" w14:textId="77777777" w:rsidR="00F711FB" w:rsidRDefault="00DB3416">
      <w:pPr>
        <w:rPr>
          <w:sz w:val="20"/>
          <w:szCs w:val="20"/>
        </w:rPr>
      </w:pPr>
      <w:r>
        <w:rPr>
          <w:rFonts w:ascii="Arial" w:eastAsia="Arial" w:hAnsi="Arial" w:cs="Arial"/>
          <w:sz w:val="14"/>
          <w:szCs w:val="14"/>
        </w:rPr>
        <w:t>BankUnited, Inc. 2020 Proxy Statement</w:t>
      </w:r>
    </w:p>
    <w:p w14:paraId="51617DBF" w14:textId="77777777" w:rsidR="00F711FB" w:rsidRDefault="00F711FB">
      <w:pPr>
        <w:sectPr w:rsidR="00F711FB">
          <w:pgSz w:w="11900" w:h="16838"/>
          <w:pgMar w:top="487" w:right="359" w:bottom="1440" w:left="320" w:header="0" w:footer="0" w:gutter="0"/>
          <w:cols w:space="720" w:equalWidth="0">
            <w:col w:w="11220"/>
          </w:cols>
        </w:sectPr>
      </w:pPr>
    </w:p>
    <w:p w14:paraId="2421F27D" w14:textId="77777777" w:rsidR="00F711FB" w:rsidRDefault="00DB3416">
      <w:pPr>
        <w:spacing w:line="288" w:lineRule="auto"/>
        <w:ind w:left="660" w:right="260" w:firstLine="648"/>
        <w:rPr>
          <w:sz w:val="20"/>
          <w:szCs w:val="20"/>
        </w:rPr>
      </w:pPr>
      <w:bookmarkStart w:id="77" w:name="page77"/>
      <w:bookmarkEnd w:id="77"/>
      <w:r>
        <w:rPr>
          <w:rFonts w:ascii="Arial" w:eastAsia="Arial" w:hAnsi="Arial" w:cs="Arial"/>
          <w:sz w:val="20"/>
          <w:szCs w:val="20"/>
        </w:rPr>
        <w:lastRenderedPageBreak/>
        <w:t>Please note that your attendance at the virtual Annual Meeting will not cause your previously granted proxy to be revoked unless you specifically so request.</w:t>
      </w:r>
    </w:p>
    <w:p w14:paraId="456060AE" w14:textId="77777777" w:rsidR="00F711FB" w:rsidRDefault="00F711FB">
      <w:pPr>
        <w:spacing w:line="231" w:lineRule="exact"/>
        <w:rPr>
          <w:sz w:val="20"/>
          <w:szCs w:val="20"/>
        </w:rPr>
      </w:pPr>
    </w:p>
    <w:p w14:paraId="1D69C0B0"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Who will bear the cost of soliciting votes for the Annual Meeting?</w:t>
      </w:r>
    </w:p>
    <w:p w14:paraId="7D11F2BB" w14:textId="77777777" w:rsidR="00F711FB" w:rsidRDefault="00F711FB">
      <w:pPr>
        <w:spacing w:line="297" w:lineRule="exact"/>
        <w:rPr>
          <w:sz w:val="20"/>
          <w:szCs w:val="20"/>
        </w:rPr>
      </w:pPr>
    </w:p>
    <w:p w14:paraId="3499E51F" w14:textId="77777777" w:rsidR="00F711FB" w:rsidRDefault="00DB3416">
      <w:pPr>
        <w:numPr>
          <w:ilvl w:val="0"/>
          <w:numId w:val="59"/>
        </w:numPr>
        <w:tabs>
          <w:tab w:val="left" w:pos="660"/>
        </w:tabs>
        <w:spacing w:line="286" w:lineRule="auto"/>
        <w:ind w:left="660" w:right="80" w:hanging="652"/>
        <w:rPr>
          <w:rFonts w:ascii="Arial" w:eastAsia="Arial" w:hAnsi="Arial" w:cs="Arial"/>
          <w:sz w:val="19"/>
          <w:szCs w:val="19"/>
        </w:rPr>
      </w:pPr>
      <w:r>
        <w:rPr>
          <w:rFonts w:ascii="Arial" w:eastAsia="Arial" w:hAnsi="Arial" w:cs="Arial"/>
          <w:sz w:val="19"/>
          <w:szCs w:val="19"/>
        </w:rPr>
        <w:t>The Company will pay the entire cost of preparing, assembling, printing, mailing and distributing these proxy materials. In addition to the mailing of these proxy materials, the solicitation of proxies or votes may be made in person, by telephone or by electronic and facsimile transmission by our directors, officers and employees, who will not receive any additional compensation for such solicitation activities. In addition, the Company may reimburse its transfer agent, brokerage firms and other persons representing beneficial owners of shares of BankUnited, Inc.'s common stock for their expenses in forwarding solicitation material to such beneficial owners. We have also retained Innisfree M&amp;A Incorporated to assist in the solicitation of proxies at an anticipated approximate cost of $10,000 plus reasonable out-of-pocket expenses. Shareholders can contact Innisfree M&amp;A Incorporated at 888-750-5834 to answer any questions they may have regarding voting.</w:t>
      </w:r>
    </w:p>
    <w:p w14:paraId="0EF7B367" w14:textId="77777777" w:rsidR="00F711FB" w:rsidRDefault="00F711FB">
      <w:pPr>
        <w:spacing w:line="239" w:lineRule="exact"/>
        <w:rPr>
          <w:sz w:val="20"/>
          <w:szCs w:val="20"/>
        </w:rPr>
      </w:pPr>
    </w:p>
    <w:p w14:paraId="4FAA216D" w14:textId="77777777" w:rsidR="00F711FB" w:rsidRDefault="00DB3416">
      <w:pPr>
        <w:numPr>
          <w:ilvl w:val="0"/>
          <w:numId w:val="60"/>
        </w:numPr>
        <w:tabs>
          <w:tab w:val="left" w:pos="660"/>
        </w:tabs>
        <w:spacing w:line="288" w:lineRule="auto"/>
        <w:ind w:left="660" w:right="220" w:hanging="652"/>
        <w:rPr>
          <w:rFonts w:ascii="Arial" w:eastAsia="Arial" w:hAnsi="Arial" w:cs="Arial"/>
          <w:b/>
          <w:bCs/>
          <w:i/>
          <w:iCs/>
          <w:sz w:val="20"/>
          <w:szCs w:val="20"/>
        </w:rPr>
      </w:pPr>
      <w:r>
        <w:rPr>
          <w:rFonts w:ascii="Arial" w:eastAsia="Arial" w:hAnsi="Arial" w:cs="Arial"/>
          <w:b/>
          <w:bCs/>
          <w:i/>
          <w:iCs/>
          <w:sz w:val="20"/>
          <w:szCs w:val="20"/>
        </w:rPr>
        <w:t>I share an address with another shareholder, and we received only one paper copy of the proxy materials. How may I obtain an additional copy of the proxy materials?</w:t>
      </w:r>
    </w:p>
    <w:p w14:paraId="4CD1367A" w14:textId="77777777" w:rsidR="00F711FB" w:rsidRDefault="00F711FB">
      <w:pPr>
        <w:spacing w:line="231" w:lineRule="exact"/>
        <w:rPr>
          <w:sz w:val="20"/>
          <w:szCs w:val="20"/>
        </w:rPr>
      </w:pPr>
    </w:p>
    <w:p w14:paraId="1123C508" w14:textId="77777777" w:rsidR="00F711FB" w:rsidRDefault="00DB3416">
      <w:pPr>
        <w:numPr>
          <w:ilvl w:val="0"/>
          <w:numId w:val="61"/>
        </w:numPr>
        <w:tabs>
          <w:tab w:val="left" w:pos="660"/>
        </w:tabs>
        <w:spacing w:line="304" w:lineRule="auto"/>
        <w:ind w:left="660" w:right="20" w:hanging="652"/>
        <w:rPr>
          <w:rFonts w:ascii="Arial" w:eastAsia="Arial" w:hAnsi="Arial" w:cs="Arial"/>
          <w:b/>
          <w:bCs/>
          <w:i/>
          <w:iCs/>
          <w:sz w:val="18"/>
          <w:szCs w:val="18"/>
        </w:rPr>
      </w:pPr>
      <w:r>
        <w:rPr>
          <w:rFonts w:ascii="Arial" w:eastAsia="Arial" w:hAnsi="Arial" w:cs="Arial"/>
          <w:sz w:val="18"/>
          <w:szCs w:val="18"/>
        </w:rPr>
        <w:t>The Company has adopted a procedure called "householding," which the Securities and Exchange Commission (the "SEC") has approved. Under this procedure, we deliver a single copy of this Proxy Statement and the Annual Report to multiple shareholders who share the same address unless we received contrary instructions from one or more of the shareholders. This procedure reduces the Company's printing costs, mailing costs and fees. Shareholders who participate in householding will continue to be able to access and receive separate proxy cards. Upon written or oral request, a separate copy of this Proxy Statement and the Annual Report will be promptly delivered to any shareholder at a shared address to which the Company delivered a single copy of any of these documents. To receive a separate copy of this Proxy Statement or the Annual Report, or to receive a separate copy of our proxy materials in the future, shareholders may write or call the Company at the following address and telephone number:</w:t>
      </w:r>
    </w:p>
    <w:p w14:paraId="244A8E2A" w14:textId="77777777" w:rsidR="00F711FB" w:rsidRDefault="00F711FB">
      <w:pPr>
        <w:spacing w:line="90" w:lineRule="exact"/>
        <w:rPr>
          <w:sz w:val="20"/>
          <w:szCs w:val="20"/>
        </w:rPr>
      </w:pPr>
    </w:p>
    <w:p w14:paraId="5B3C94F5" w14:textId="77777777" w:rsidR="00F711FB" w:rsidRDefault="00DB3416">
      <w:pPr>
        <w:ind w:left="4940"/>
        <w:rPr>
          <w:sz w:val="20"/>
          <w:szCs w:val="20"/>
        </w:rPr>
      </w:pPr>
      <w:r>
        <w:rPr>
          <w:rFonts w:ascii="Arial" w:eastAsia="Arial" w:hAnsi="Arial" w:cs="Arial"/>
          <w:sz w:val="20"/>
          <w:szCs w:val="20"/>
        </w:rPr>
        <w:t>BankUnited, Inc.</w:t>
      </w:r>
    </w:p>
    <w:p w14:paraId="3E2B6195" w14:textId="77777777" w:rsidR="00F711FB" w:rsidRDefault="00F711FB">
      <w:pPr>
        <w:spacing w:line="27" w:lineRule="exact"/>
        <w:rPr>
          <w:sz w:val="20"/>
          <w:szCs w:val="20"/>
        </w:rPr>
      </w:pPr>
    </w:p>
    <w:p w14:paraId="214B5E28" w14:textId="77777777" w:rsidR="00F711FB" w:rsidRDefault="00DB3416">
      <w:pPr>
        <w:ind w:left="4640"/>
        <w:rPr>
          <w:sz w:val="20"/>
          <w:szCs w:val="20"/>
        </w:rPr>
      </w:pPr>
      <w:r>
        <w:rPr>
          <w:rFonts w:ascii="Arial" w:eastAsia="Arial" w:hAnsi="Arial" w:cs="Arial"/>
          <w:sz w:val="20"/>
          <w:szCs w:val="20"/>
        </w:rPr>
        <w:t>Attn: Investor Relations</w:t>
      </w:r>
    </w:p>
    <w:p w14:paraId="6367F3E1" w14:textId="77777777" w:rsidR="00F711FB" w:rsidRDefault="00F711FB">
      <w:pPr>
        <w:spacing w:line="27" w:lineRule="exact"/>
        <w:rPr>
          <w:sz w:val="20"/>
          <w:szCs w:val="20"/>
        </w:rPr>
      </w:pPr>
    </w:p>
    <w:p w14:paraId="2603E64B" w14:textId="77777777" w:rsidR="00F711FB" w:rsidRDefault="00DB3416">
      <w:pPr>
        <w:ind w:left="4940"/>
        <w:rPr>
          <w:sz w:val="20"/>
          <w:szCs w:val="20"/>
        </w:rPr>
      </w:pPr>
      <w:r>
        <w:rPr>
          <w:rFonts w:ascii="Arial" w:eastAsia="Arial" w:hAnsi="Arial" w:cs="Arial"/>
          <w:sz w:val="20"/>
          <w:szCs w:val="20"/>
        </w:rPr>
        <w:t>14817 Oak Lane</w:t>
      </w:r>
    </w:p>
    <w:p w14:paraId="7EA67FC4" w14:textId="77777777" w:rsidR="00F711FB" w:rsidRDefault="00F711FB">
      <w:pPr>
        <w:spacing w:line="27" w:lineRule="exact"/>
        <w:rPr>
          <w:sz w:val="20"/>
          <w:szCs w:val="20"/>
        </w:rPr>
      </w:pPr>
    </w:p>
    <w:p w14:paraId="54808F11" w14:textId="77777777" w:rsidR="00F711FB" w:rsidRDefault="00DB3416">
      <w:pPr>
        <w:ind w:left="4640"/>
        <w:rPr>
          <w:sz w:val="20"/>
          <w:szCs w:val="20"/>
        </w:rPr>
      </w:pPr>
      <w:r>
        <w:rPr>
          <w:rFonts w:ascii="Arial" w:eastAsia="Arial" w:hAnsi="Arial" w:cs="Arial"/>
          <w:sz w:val="20"/>
          <w:szCs w:val="20"/>
        </w:rPr>
        <w:t>Miami Lakes, FL 33016</w:t>
      </w:r>
    </w:p>
    <w:p w14:paraId="62FD6B98" w14:textId="77777777" w:rsidR="00F711FB" w:rsidRDefault="00F711FB">
      <w:pPr>
        <w:spacing w:line="27" w:lineRule="exact"/>
        <w:rPr>
          <w:sz w:val="20"/>
          <w:szCs w:val="20"/>
        </w:rPr>
      </w:pPr>
    </w:p>
    <w:p w14:paraId="2F15A00E" w14:textId="77777777" w:rsidR="00F711FB" w:rsidRDefault="00DB3416">
      <w:pPr>
        <w:ind w:left="5000"/>
        <w:rPr>
          <w:sz w:val="20"/>
          <w:szCs w:val="20"/>
        </w:rPr>
      </w:pPr>
      <w:r>
        <w:rPr>
          <w:rFonts w:ascii="Arial" w:eastAsia="Arial" w:hAnsi="Arial" w:cs="Arial"/>
          <w:sz w:val="20"/>
          <w:szCs w:val="20"/>
        </w:rPr>
        <w:t>(305) 231-6400</w:t>
      </w:r>
    </w:p>
    <w:p w14:paraId="6BA9F9E6" w14:textId="77777777" w:rsidR="00F711FB" w:rsidRDefault="00F711FB">
      <w:pPr>
        <w:spacing w:line="162" w:lineRule="exact"/>
        <w:rPr>
          <w:sz w:val="20"/>
          <w:szCs w:val="20"/>
        </w:rPr>
      </w:pPr>
    </w:p>
    <w:p w14:paraId="72E4CAF6" w14:textId="77777777" w:rsidR="00F711FB" w:rsidRDefault="00DB3416">
      <w:pPr>
        <w:spacing w:line="278" w:lineRule="auto"/>
        <w:ind w:left="660" w:right="60"/>
        <w:rPr>
          <w:sz w:val="20"/>
          <w:szCs w:val="20"/>
        </w:rPr>
      </w:pPr>
      <w:r>
        <w:rPr>
          <w:rFonts w:ascii="Arial" w:eastAsia="Arial" w:hAnsi="Arial" w:cs="Arial"/>
          <w:sz w:val="20"/>
          <w:szCs w:val="20"/>
        </w:rPr>
        <w:t>Shareholders who hold shares in street name (as described above) may contact their broker, bank or other nominee to request information about householding. Shareholders sharing an address can request delivery of a single copy of our proxy materials if they are currently receiving multiple copies by following the same procedures outlined above.</w:t>
      </w:r>
    </w:p>
    <w:p w14:paraId="4E4B3A79" w14:textId="77777777" w:rsidR="00F711FB" w:rsidRDefault="00F711FB">
      <w:pPr>
        <w:spacing w:line="240" w:lineRule="exact"/>
        <w:rPr>
          <w:sz w:val="20"/>
          <w:szCs w:val="20"/>
        </w:rPr>
      </w:pPr>
    </w:p>
    <w:p w14:paraId="370F1E95" w14:textId="77777777" w:rsidR="00F711FB" w:rsidRDefault="00DB3416">
      <w:pPr>
        <w:tabs>
          <w:tab w:val="left" w:pos="400"/>
        </w:tabs>
        <w:rPr>
          <w:sz w:val="20"/>
          <w:szCs w:val="20"/>
        </w:rPr>
      </w:pPr>
      <w:r>
        <w:rPr>
          <w:rFonts w:ascii="Arial" w:eastAsia="Arial" w:hAnsi="Arial" w:cs="Arial"/>
          <w:b/>
          <w:bCs/>
          <w:i/>
          <w:iCs/>
          <w:sz w:val="20"/>
          <w:szCs w:val="20"/>
        </w:rPr>
        <w:t>Q:</w:t>
      </w:r>
      <w:r>
        <w:rPr>
          <w:sz w:val="20"/>
          <w:szCs w:val="20"/>
        </w:rPr>
        <w:tab/>
      </w:r>
      <w:r>
        <w:rPr>
          <w:rFonts w:ascii="Arial" w:eastAsia="Arial" w:hAnsi="Arial" w:cs="Arial"/>
          <w:b/>
          <w:bCs/>
          <w:i/>
          <w:iCs/>
          <w:sz w:val="16"/>
          <w:szCs w:val="16"/>
        </w:rPr>
        <w:t>How can I obtain a copy of BankUnited, Inc.'s Annual Report on Form 10-K?</w:t>
      </w:r>
    </w:p>
    <w:p w14:paraId="5A14FFD0" w14:textId="77777777" w:rsidR="00F711FB" w:rsidRDefault="00F711FB">
      <w:pPr>
        <w:spacing w:line="297" w:lineRule="exact"/>
        <w:rPr>
          <w:sz w:val="20"/>
          <w:szCs w:val="20"/>
        </w:rPr>
      </w:pPr>
    </w:p>
    <w:p w14:paraId="72A6A58D" w14:textId="77777777" w:rsidR="00F711FB" w:rsidRDefault="00DB3416">
      <w:pPr>
        <w:numPr>
          <w:ilvl w:val="0"/>
          <w:numId w:val="62"/>
        </w:numPr>
        <w:tabs>
          <w:tab w:val="left" w:pos="660"/>
        </w:tabs>
        <w:spacing w:line="274" w:lineRule="auto"/>
        <w:ind w:left="660" w:hanging="652"/>
        <w:rPr>
          <w:rFonts w:ascii="Arial" w:eastAsia="Arial" w:hAnsi="Arial" w:cs="Arial"/>
          <w:b/>
          <w:bCs/>
          <w:i/>
          <w:iCs/>
          <w:sz w:val="20"/>
          <w:szCs w:val="20"/>
        </w:rPr>
      </w:pPr>
      <w:r>
        <w:rPr>
          <w:rFonts w:ascii="Arial" w:eastAsia="Arial" w:hAnsi="Arial" w:cs="Arial"/>
          <w:sz w:val="20"/>
          <w:szCs w:val="20"/>
        </w:rPr>
        <w:t>Copies of the Company's Annual Report on Form 10-K for the year ended December 31, 2019, as filed with the SEC, are available to shareholders free of charge on BankUnited, Inc.'s website at http://ir.bankunited.com or by writing to BankUnited, Inc., Attn: Investor Relations, 14817 Oak Lane, Miami Lakes, FL 33016. The Company's 2019 Annual Report on Form 10-K accompanies this Proxy Statement.</w:t>
      </w:r>
    </w:p>
    <w:p w14:paraId="7E2A0E00" w14:textId="77777777" w:rsidR="00F711FB" w:rsidRDefault="00F711FB">
      <w:pPr>
        <w:spacing w:line="327" w:lineRule="exact"/>
        <w:rPr>
          <w:sz w:val="20"/>
          <w:szCs w:val="20"/>
        </w:rPr>
      </w:pPr>
    </w:p>
    <w:p w14:paraId="2E6818E7" w14:textId="77777777" w:rsidR="00F711FB" w:rsidRDefault="00DB3416">
      <w:pPr>
        <w:ind w:right="-19"/>
        <w:jc w:val="center"/>
        <w:rPr>
          <w:sz w:val="20"/>
          <w:szCs w:val="20"/>
        </w:rPr>
      </w:pPr>
      <w:r>
        <w:rPr>
          <w:rFonts w:ascii="Arial" w:eastAsia="Arial" w:hAnsi="Arial" w:cs="Arial"/>
          <w:sz w:val="20"/>
          <w:szCs w:val="20"/>
        </w:rPr>
        <w:t>70</w:t>
      </w:r>
    </w:p>
    <w:p w14:paraId="6A9015FB" w14:textId="77777777" w:rsidR="00F711FB" w:rsidRDefault="00F711FB">
      <w:pPr>
        <w:spacing w:line="25" w:lineRule="exact"/>
        <w:rPr>
          <w:sz w:val="20"/>
          <w:szCs w:val="20"/>
        </w:rPr>
      </w:pPr>
    </w:p>
    <w:p w14:paraId="34A823A3" w14:textId="77777777" w:rsidR="00F711FB" w:rsidRDefault="00DB3416">
      <w:pPr>
        <w:rPr>
          <w:sz w:val="20"/>
          <w:szCs w:val="20"/>
        </w:rPr>
      </w:pPr>
      <w:r>
        <w:rPr>
          <w:rFonts w:ascii="Arial" w:eastAsia="Arial" w:hAnsi="Arial" w:cs="Arial"/>
          <w:sz w:val="14"/>
          <w:szCs w:val="14"/>
        </w:rPr>
        <w:t>BankUnited, Inc. 2020 Proxy Statement</w:t>
      </w:r>
    </w:p>
    <w:p w14:paraId="316BFBCF" w14:textId="77777777" w:rsidR="00F711FB" w:rsidRDefault="00F711FB">
      <w:pPr>
        <w:sectPr w:rsidR="00F711FB">
          <w:pgSz w:w="11900" w:h="16838"/>
          <w:pgMar w:top="487" w:right="359" w:bottom="1440" w:left="320" w:header="0" w:footer="0" w:gutter="0"/>
          <w:cols w:space="720" w:equalWidth="0">
            <w:col w:w="11220"/>
          </w:cols>
        </w:sectPr>
      </w:pPr>
    </w:p>
    <w:p w14:paraId="16A7F4A4" w14:textId="77777777" w:rsidR="00F711FB" w:rsidRDefault="00DB3416">
      <w:pPr>
        <w:tabs>
          <w:tab w:val="left" w:pos="400"/>
        </w:tabs>
        <w:rPr>
          <w:sz w:val="20"/>
          <w:szCs w:val="20"/>
        </w:rPr>
      </w:pPr>
      <w:bookmarkStart w:id="78" w:name="page78"/>
      <w:bookmarkEnd w:id="78"/>
      <w:r>
        <w:rPr>
          <w:rFonts w:ascii="Arial" w:eastAsia="Arial" w:hAnsi="Arial" w:cs="Arial"/>
          <w:b/>
          <w:bCs/>
          <w:i/>
          <w:iCs/>
          <w:sz w:val="20"/>
          <w:szCs w:val="20"/>
        </w:rPr>
        <w:lastRenderedPageBreak/>
        <w:t>Q:</w:t>
      </w:r>
      <w:r>
        <w:rPr>
          <w:sz w:val="20"/>
          <w:szCs w:val="20"/>
        </w:rPr>
        <w:tab/>
      </w:r>
      <w:r>
        <w:rPr>
          <w:rFonts w:ascii="Arial" w:eastAsia="Arial" w:hAnsi="Arial" w:cs="Arial"/>
          <w:b/>
          <w:bCs/>
          <w:i/>
          <w:iCs/>
          <w:sz w:val="16"/>
          <w:szCs w:val="16"/>
        </w:rPr>
        <w:t>Where can I find the voting results of the Annual Meeting?</w:t>
      </w:r>
    </w:p>
    <w:p w14:paraId="4460F325" w14:textId="77777777" w:rsidR="00F711FB" w:rsidRDefault="00F711FB">
      <w:pPr>
        <w:spacing w:line="297" w:lineRule="exact"/>
        <w:rPr>
          <w:sz w:val="20"/>
          <w:szCs w:val="20"/>
        </w:rPr>
      </w:pPr>
    </w:p>
    <w:p w14:paraId="565CBBCA" w14:textId="77777777" w:rsidR="00F711FB" w:rsidRDefault="00DB3416">
      <w:pPr>
        <w:numPr>
          <w:ilvl w:val="0"/>
          <w:numId w:val="63"/>
        </w:numPr>
        <w:tabs>
          <w:tab w:val="left" w:pos="660"/>
        </w:tabs>
        <w:spacing w:line="288" w:lineRule="auto"/>
        <w:ind w:left="660" w:hanging="652"/>
        <w:rPr>
          <w:rFonts w:ascii="Arial" w:eastAsia="Arial" w:hAnsi="Arial" w:cs="Arial"/>
          <w:b/>
          <w:bCs/>
          <w:i/>
          <w:iCs/>
          <w:sz w:val="20"/>
          <w:szCs w:val="20"/>
        </w:rPr>
      </w:pPr>
      <w:r>
        <w:rPr>
          <w:rFonts w:ascii="Arial" w:eastAsia="Arial" w:hAnsi="Arial" w:cs="Arial"/>
          <w:sz w:val="20"/>
          <w:szCs w:val="20"/>
        </w:rPr>
        <w:t>BankUnited, Inc. will announce preliminary voting results at the Annual Meeting and publish preliminary results, or final results if available, in a Current Report on Form 8-K within four business days of the Annual Meeting.</w:t>
      </w:r>
    </w:p>
    <w:p w14:paraId="3E9D1D0F" w14:textId="77777777" w:rsidR="00F711FB" w:rsidRDefault="00F711FB">
      <w:pPr>
        <w:spacing w:line="312" w:lineRule="exact"/>
        <w:rPr>
          <w:sz w:val="20"/>
          <w:szCs w:val="20"/>
        </w:rPr>
      </w:pPr>
    </w:p>
    <w:p w14:paraId="2C7098C6" w14:textId="77777777" w:rsidR="00F711FB" w:rsidRDefault="00DB3416">
      <w:pPr>
        <w:ind w:right="-239"/>
        <w:jc w:val="center"/>
        <w:rPr>
          <w:sz w:val="20"/>
          <w:szCs w:val="20"/>
        </w:rPr>
      </w:pPr>
      <w:r>
        <w:rPr>
          <w:rFonts w:ascii="Arial" w:eastAsia="Arial" w:hAnsi="Arial" w:cs="Arial"/>
          <w:sz w:val="20"/>
          <w:szCs w:val="20"/>
        </w:rPr>
        <w:t>71</w:t>
      </w:r>
    </w:p>
    <w:p w14:paraId="76A1B2FA" w14:textId="77777777" w:rsidR="00F711FB" w:rsidRDefault="00F711FB">
      <w:pPr>
        <w:spacing w:line="25" w:lineRule="exact"/>
        <w:rPr>
          <w:sz w:val="20"/>
          <w:szCs w:val="20"/>
        </w:rPr>
      </w:pPr>
    </w:p>
    <w:p w14:paraId="345C12DD" w14:textId="77777777" w:rsidR="00F711FB" w:rsidRDefault="00DB3416">
      <w:pPr>
        <w:rPr>
          <w:sz w:val="20"/>
          <w:szCs w:val="20"/>
        </w:rPr>
      </w:pPr>
      <w:r>
        <w:rPr>
          <w:rFonts w:ascii="Arial" w:eastAsia="Arial" w:hAnsi="Arial" w:cs="Arial"/>
          <w:sz w:val="14"/>
          <w:szCs w:val="14"/>
        </w:rPr>
        <w:t>BankUnited, Inc. 2020 Proxy Statement</w:t>
      </w:r>
    </w:p>
    <w:p w14:paraId="4B4C6D72" w14:textId="77777777" w:rsidR="00F711FB" w:rsidRDefault="00F711FB">
      <w:pPr>
        <w:sectPr w:rsidR="00F711FB">
          <w:pgSz w:w="11900" w:h="16838"/>
          <w:pgMar w:top="487" w:right="559" w:bottom="1440" w:left="320" w:header="0" w:footer="0" w:gutter="0"/>
          <w:cols w:space="720" w:equalWidth="0">
            <w:col w:w="11020"/>
          </w:cols>
        </w:sectPr>
      </w:pPr>
    </w:p>
    <w:p w14:paraId="4E0F7AFE" w14:textId="77777777" w:rsidR="00F711FB" w:rsidRDefault="00DB3416">
      <w:pPr>
        <w:ind w:right="-19"/>
        <w:jc w:val="center"/>
        <w:rPr>
          <w:sz w:val="20"/>
          <w:szCs w:val="20"/>
        </w:rPr>
      </w:pPr>
      <w:bookmarkStart w:id="79" w:name="page79"/>
      <w:bookmarkEnd w:id="79"/>
      <w:r>
        <w:rPr>
          <w:rFonts w:ascii="Arial" w:eastAsia="Arial" w:hAnsi="Arial" w:cs="Arial"/>
          <w:b/>
          <w:bCs/>
          <w:sz w:val="20"/>
          <w:szCs w:val="20"/>
        </w:rPr>
        <w:lastRenderedPageBreak/>
        <w:t>APPENDIX A</w:t>
      </w:r>
    </w:p>
    <w:p w14:paraId="42EE2E2D" w14:textId="77777777" w:rsidR="00F711FB" w:rsidRDefault="00DB3416">
      <w:pPr>
        <w:spacing w:line="20" w:lineRule="exact"/>
        <w:rPr>
          <w:sz w:val="20"/>
          <w:szCs w:val="20"/>
        </w:rPr>
      </w:pPr>
      <w:r>
        <w:rPr>
          <w:noProof/>
          <w:sz w:val="20"/>
          <w:szCs w:val="20"/>
        </w:rPr>
        <w:drawing>
          <wp:anchor distT="0" distB="0" distL="114300" distR="114300" simplePos="0" relativeHeight="251717120" behindDoc="1" locked="0" layoutInCell="0" allowOverlap="1" wp14:anchorId="256CFBE1" wp14:editId="6107BA22">
            <wp:simplePos x="0" y="0"/>
            <wp:positionH relativeFrom="column">
              <wp:posOffset>64770</wp:posOffset>
            </wp:positionH>
            <wp:positionV relativeFrom="paragraph">
              <wp:posOffset>108585</wp:posOffset>
            </wp:positionV>
            <wp:extent cx="7012305" cy="18034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9"/>
                    <a:srcRect/>
                    <a:stretch>
                      <a:fillRect/>
                    </a:stretch>
                  </pic:blipFill>
                  <pic:spPr bwMode="auto">
                    <a:xfrm>
                      <a:off x="0" y="0"/>
                      <a:ext cx="7012305" cy="180340"/>
                    </a:xfrm>
                    <a:prstGeom prst="rect">
                      <a:avLst/>
                    </a:prstGeom>
                    <a:noFill/>
                  </pic:spPr>
                </pic:pic>
              </a:graphicData>
            </a:graphic>
          </wp:anchor>
        </w:drawing>
      </w:r>
    </w:p>
    <w:p w14:paraId="466E4E43" w14:textId="77777777" w:rsidR="00F711FB" w:rsidRDefault="00F711FB">
      <w:pPr>
        <w:spacing w:line="155" w:lineRule="exact"/>
        <w:rPr>
          <w:sz w:val="20"/>
          <w:szCs w:val="20"/>
        </w:rPr>
      </w:pPr>
    </w:p>
    <w:p w14:paraId="10BD38FC" w14:textId="77777777" w:rsidR="00F711FB" w:rsidRDefault="00DB3416">
      <w:pPr>
        <w:jc w:val="center"/>
        <w:rPr>
          <w:sz w:val="20"/>
          <w:szCs w:val="20"/>
        </w:rPr>
      </w:pPr>
      <w:r>
        <w:rPr>
          <w:rFonts w:ascii="Arial" w:eastAsia="Arial" w:hAnsi="Arial" w:cs="Arial"/>
          <w:b/>
          <w:bCs/>
          <w:color w:val="FFFFFF"/>
          <w:sz w:val="20"/>
          <w:szCs w:val="20"/>
        </w:rPr>
        <w:t>AMENDED BANKUNITED, INC. 2014 OMNIBUS EQUITY INCENTIVE PLAN</w:t>
      </w:r>
    </w:p>
    <w:p w14:paraId="463FCA74" w14:textId="77777777" w:rsidR="00F711FB" w:rsidRDefault="00F711FB">
      <w:pPr>
        <w:spacing w:line="262" w:lineRule="exact"/>
        <w:rPr>
          <w:sz w:val="20"/>
          <w:szCs w:val="20"/>
        </w:rPr>
      </w:pPr>
    </w:p>
    <w:p w14:paraId="184692BE" w14:textId="77777777" w:rsidR="00F711FB" w:rsidRDefault="00DB3416">
      <w:pPr>
        <w:spacing w:line="246" w:lineRule="auto"/>
        <w:ind w:right="20" w:firstLine="648"/>
        <w:rPr>
          <w:sz w:val="20"/>
          <w:szCs w:val="20"/>
        </w:rPr>
      </w:pPr>
      <w:r>
        <w:rPr>
          <w:rFonts w:ascii="Arial" w:eastAsia="Arial" w:hAnsi="Arial" w:cs="Arial"/>
          <w:sz w:val="20"/>
          <w:szCs w:val="20"/>
        </w:rPr>
        <w:t>THIS AMENDMENT NO. 1 (this "Amendment") to the BankUnited, Inc. 2014 Omnibus Equity Incentive Plan, is made and adopted by the Board of Directors (the "Board") of BankUnited, Inc., a Delaware corporation (the "Company"), effective as of the Effective Date (as defined below). All capitalized terms used but not otherwise defined herein shall have the respective meanings ascribed to such terms in the Plan (as defined below).</w:t>
      </w:r>
    </w:p>
    <w:p w14:paraId="66784B41" w14:textId="77777777" w:rsidR="00F711FB" w:rsidRDefault="00F711FB">
      <w:pPr>
        <w:spacing w:line="110" w:lineRule="exact"/>
        <w:rPr>
          <w:sz w:val="20"/>
          <w:szCs w:val="20"/>
        </w:rPr>
      </w:pPr>
    </w:p>
    <w:p w14:paraId="2FEBDA5A" w14:textId="77777777" w:rsidR="00F711FB" w:rsidRDefault="00DB3416">
      <w:pPr>
        <w:spacing w:line="260" w:lineRule="auto"/>
        <w:ind w:right="100" w:firstLine="648"/>
        <w:rPr>
          <w:sz w:val="20"/>
          <w:szCs w:val="20"/>
        </w:rPr>
      </w:pPr>
      <w:r>
        <w:rPr>
          <w:rFonts w:ascii="Arial" w:eastAsia="Arial" w:hAnsi="Arial" w:cs="Arial"/>
          <w:sz w:val="20"/>
          <w:szCs w:val="20"/>
        </w:rPr>
        <w:t>WHEREAS, the Company has previously adopted, and the Company's stockholders have previously approved, the BankUnited, Inc. 2014 Omnibus Equity Incentive Plan (the "Plan");</w:t>
      </w:r>
    </w:p>
    <w:p w14:paraId="06246B17" w14:textId="77777777" w:rsidR="00F711FB" w:rsidRDefault="00F711FB">
      <w:pPr>
        <w:spacing w:line="96" w:lineRule="exact"/>
        <w:rPr>
          <w:sz w:val="20"/>
          <w:szCs w:val="20"/>
        </w:rPr>
      </w:pPr>
    </w:p>
    <w:p w14:paraId="3E2D1444" w14:textId="77777777" w:rsidR="00F711FB" w:rsidRDefault="00DB3416">
      <w:pPr>
        <w:spacing w:line="397" w:lineRule="auto"/>
        <w:ind w:left="660" w:right="200"/>
        <w:rPr>
          <w:sz w:val="20"/>
          <w:szCs w:val="20"/>
        </w:rPr>
      </w:pPr>
      <w:r>
        <w:rPr>
          <w:rFonts w:ascii="Arial" w:eastAsia="Arial" w:hAnsi="Arial" w:cs="Arial"/>
          <w:sz w:val="16"/>
          <w:szCs w:val="16"/>
        </w:rPr>
        <w:t>WHEREAS, pursuant to Section 13 of the Plan, the Board has the authority to amend the Plan, subject to certain limitations; WHEREAS, the Board believes it is in the best interests of the Company and its stockholders to amend the Plan as set forth herein;</w:t>
      </w:r>
    </w:p>
    <w:p w14:paraId="626F5668" w14:textId="77777777" w:rsidR="00F711FB" w:rsidRDefault="00F711FB">
      <w:pPr>
        <w:spacing w:line="1" w:lineRule="exact"/>
        <w:rPr>
          <w:sz w:val="20"/>
          <w:szCs w:val="20"/>
        </w:rPr>
      </w:pPr>
    </w:p>
    <w:p w14:paraId="6452CE96" w14:textId="77777777" w:rsidR="00F711FB" w:rsidRDefault="00DB3416">
      <w:pPr>
        <w:rPr>
          <w:sz w:val="20"/>
          <w:szCs w:val="20"/>
        </w:rPr>
      </w:pPr>
      <w:r>
        <w:rPr>
          <w:rFonts w:ascii="Arial" w:eastAsia="Arial" w:hAnsi="Arial" w:cs="Arial"/>
          <w:sz w:val="20"/>
          <w:szCs w:val="20"/>
        </w:rPr>
        <w:t>and</w:t>
      </w:r>
    </w:p>
    <w:p w14:paraId="57CC4587" w14:textId="77777777" w:rsidR="00F711FB" w:rsidRDefault="00F711FB">
      <w:pPr>
        <w:spacing w:line="119" w:lineRule="exact"/>
        <w:rPr>
          <w:sz w:val="20"/>
          <w:szCs w:val="20"/>
        </w:rPr>
      </w:pPr>
    </w:p>
    <w:p w14:paraId="5294419B" w14:textId="77777777" w:rsidR="00F711FB" w:rsidRDefault="00DB3416">
      <w:pPr>
        <w:spacing w:line="260" w:lineRule="auto"/>
        <w:ind w:right="340" w:firstLine="648"/>
        <w:rPr>
          <w:sz w:val="20"/>
          <w:szCs w:val="20"/>
        </w:rPr>
      </w:pPr>
      <w:r>
        <w:rPr>
          <w:rFonts w:ascii="Arial" w:eastAsia="Arial" w:hAnsi="Arial" w:cs="Arial"/>
          <w:sz w:val="20"/>
          <w:szCs w:val="20"/>
        </w:rPr>
        <w:t>WHEREAS, this Amendment shall become effective upon the approval of this Amendment by the Company's stockholders at the annual meeting of stockholders held on May 15, 2020 (the date of such approval, the "Effective Date").</w:t>
      </w:r>
    </w:p>
    <w:p w14:paraId="1CA5B0ED" w14:textId="77777777" w:rsidR="00F711FB" w:rsidRDefault="00F711FB">
      <w:pPr>
        <w:spacing w:line="96" w:lineRule="exact"/>
        <w:rPr>
          <w:sz w:val="20"/>
          <w:szCs w:val="20"/>
        </w:rPr>
      </w:pPr>
    </w:p>
    <w:p w14:paraId="1B8130DE" w14:textId="77777777" w:rsidR="00F711FB" w:rsidRDefault="00DB3416">
      <w:pPr>
        <w:ind w:left="660"/>
        <w:rPr>
          <w:sz w:val="20"/>
          <w:szCs w:val="20"/>
        </w:rPr>
      </w:pPr>
      <w:r>
        <w:rPr>
          <w:rFonts w:ascii="Arial" w:eastAsia="Arial" w:hAnsi="Arial" w:cs="Arial"/>
          <w:sz w:val="20"/>
          <w:szCs w:val="20"/>
        </w:rPr>
        <w:t>NOW, THEREFORE, BE IT RESOLVED, that the Plan is hereby amended as follows, effective as of the Effective Date:</w:t>
      </w:r>
    </w:p>
    <w:p w14:paraId="463C740A" w14:textId="77777777" w:rsidR="00F711FB" w:rsidRDefault="00F711FB">
      <w:pPr>
        <w:spacing w:line="135" w:lineRule="exact"/>
        <w:rPr>
          <w:sz w:val="20"/>
          <w:szCs w:val="20"/>
        </w:rPr>
      </w:pPr>
    </w:p>
    <w:p w14:paraId="183C70BD" w14:textId="77777777" w:rsidR="00F711FB" w:rsidRDefault="00DB3416">
      <w:pPr>
        <w:numPr>
          <w:ilvl w:val="2"/>
          <w:numId w:val="64"/>
        </w:numPr>
        <w:tabs>
          <w:tab w:val="left" w:pos="860"/>
        </w:tabs>
        <w:ind w:left="860" w:hanging="204"/>
        <w:rPr>
          <w:rFonts w:ascii="Arial" w:eastAsia="Arial" w:hAnsi="Arial" w:cs="Arial"/>
          <w:sz w:val="20"/>
          <w:szCs w:val="20"/>
        </w:rPr>
      </w:pPr>
      <w:r>
        <w:rPr>
          <w:rFonts w:ascii="Arial" w:eastAsia="Arial" w:hAnsi="Arial" w:cs="Arial"/>
          <w:sz w:val="20"/>
          <w:szCs w:val="20"/>
        </w:rPr>
        <w:t>The first sentence of Section 4(a) of the Plan is hereby deleted and replaced in its entirety with the following:</w:t>
      </w:r>
    </w:p>
    <w:p w14:paraId="61BDB29D" w14:textId="77777777" w:rsidR="00F711FB" w:rsidRDefault="00F711FB">
      <w:pPr>
        <w:spacing w:line="283" w:lineRule="exact"/>
        <w:rPr>
          <w:rFonts w:ascii="Arial" w:eastAsia="Arial" w:hAnsi="Arial" w:cs="Arial"/>
          <w:sz w:val="20"/>
          <w:szCs w:val="20"/>
        </w:rPr>
      </w:pPr>
    </w:p>
    <w:p w14:paraId="457A1477" w14:textId="77777777" w:rsidR="00F711FB" w:rsidRDefault="00DB3416">
      <w:pPr>
        <w:numPr>
          <w:ilvl w:val="3"/>
          <w:numId w:val="64"/>
        </w:numPr>
        <w:tabs>
          <w:tab w:val="left" w:pos="1438"/>
        </w:tabs>
        <w:spacing w:line="288" w:lineRule="auto"/>
        <w:ind w:left="660" w:right="20" w:firstLine="644"/>
        <w:rPr>
          <w:rFonts w:ascii="Arial" w:eastAsia="Arial" w:hAnsi="Arial" w:cs="Arial"/>
          <w:sz w:val="20"/>
          <w:szCs w:val="20"/>
        </w:rPr>
      </w:pPr>
      <w:r>
        <w:rPr>
          <w:rFonts w:ascii="Arial" w:eastAsia="Arial" w:hAnsi="Arial" w:cs="Arial"/>
          <w:sz w:val="20"/>
          <w:szCs w:val="20"/>
        </w:rPr>
        <w:t>Subject to Section 5 hereof, the number of shares of Common Stock that are reserved and available for issuance pursuant to Awards granted under the Plan is 6,200,000 Shares.</w:t>
      </w:r>
    </w:p>
    <w:p w14:paraId="776FF47D" w14:textId="77777777" w:rsidR="00F711FB" w:rsidRDefault="00F711FB">
      <w:pPr>
        <w:spacing w:line="231" w:lineRule="exact"/>
        <w:rPr>
          <w:rFonts w:ascii="Arial" w:eastAsia="Arial" w:hAnsi="Arial" w:cs="Arial"/>
          <w:sz w:val="20"/>
          <w:szCs w:val="20"/>
        </w:rPr>
      </w:pPr>
    </w:p>
    <w:p w14:paraId="1D0368C2" w14:textId="77777777" w:rsidR="00F711FB" w:rsidRDefault="00DB3416">
      <w:pPr>
        <w:numPr>
          <w:ilvl w:val="1"/>
          <w:numId w:val="65"/>
        </w:numPr>
        <w:tabs>
          <w:tab w:val="left" w:pos="380"/>
        </w:tabs>
        <w:ind w:left="380" w:hanging="192"/>
        <w:rPr>
          <w:rFonts w:ascii="Arial" w:eastAsia="Arial" w:hAnsi="Arial" w:cs="Arial"/>
          <w:sz w:val="20"/>
          <w:szCs w:val="20"/>
        </w:rPr>
      </w:pPr>
      <w:r>
        <w:rPr>
          <w:rFonts w:ascii="Arial" w:eastAsia="Arial" w:hAnsi="Arial" w:cs="Arial"/>
          <w:sz w:val="20"/>
          <w:szCs w:val="20"/>
        </w:rPr>
        <w:t>The first sentence of Section 18) of the Plan is hereby deleted and replaced in its entirety with the following:</w:t>
      </w:r>
    </w:p>
    <w:p w14:paraId="26D68C02" w14:textId="77777777" w:rsidR="00F711FB" w:rsidRDefault="00F711FB">
      <w:pPr>
        <w:spacing w:line="296" w:lineRule="exact"/>
        <w:rPr>
          <w:rFonts w:ascii="Arial" w:eastAsia="Arial" w:hAnsi="Arial" w:cs="Arial"/>
          <w:sz w:val="20"/>
          <w:szCs w:val="20"/>
        </w:rPr>
      </w:pPr>
    </w:p>
    <w:p w14:paraId="0FC5DEAE" w14:textId="77777777" w:rsidR="00F711FB" w:rsidRDefault="00DB3416">
      <w:pPr>
        <w:numPr>
          <w:ilvl w:val="3"/>
          <w:numId w:val="65"/>
        </w:numPr>
        <w:tabs>
          <w:tab w:val="left" w:pos="1440"/>
        </w:tabs>
        <w:ind w:left="1440" w:hanging="136"/>
        <w:rPr>
          <w:rFonts w:ascii="Arial" w:eastAsia="Arial" w:hAnsi="Arial" w:cs="Arial"/>
          <w:sz w:val="19"/>
          <w:szCs w:val="19"/>
        </w:rPr>
      </w:pPr>
      <w:r>
        <w:rPr>
          <w:rFonts w:ascii="Arial" w:eastAsia="Arial" w:hAnsi="Arial" w:cs="Arial"/>
          <w:sz w:val="19"/>
          <w:szCs w:val="19"/>
        </w:rPr>
        <w:t>The Plan was adopted by the Board on April 9, 2020, and shall become effective on the date that it is approved by</w:t>
      </w:r>
    </w:p>
    <w:p w14:paraId="34FC644C" w14:textId="77777777" w:rsidR="00F711FB" w:rsidRDefault="00F711FB">
      <w:pPr>
        <w:spacing w:line="38" w:lineRule="exact"/>
        <w:rPr>
          <w:rFonts w:ascii="Arial" w:eastAsia="Arial" w:hAnsi="Arial" w:cs="Arial"/>
          <w:sz w:val="19"/>
          <w:szCs w:val="19"/>
        </w:rPr>
      </w:pPr>
    </w:p>
    <w:p w14:paraId="51A07C18" w14:textId="77777777" w:rsidR="00F711FB" w:rsidRDefault="00DB3416">
      <w:pPr>
        <w:spacing w:line="322" w:lineRule="auto"/>
        <w:ind w:left="660"/>
        <w:rPr>
          <w:rFonts w:ascii="Arial" w:eastAsia="Arial" w:hAnsi="Arial" w:cs="Arial"/>
          <w:sz w:val="19"/>
          <w:szCs w:val="19"/>
        </w:rPr>
      </w:pPr>
      <w:r>
        <w:rPr>
          <w:rFonts w:ascii="Arial" w:eastAsia="Arial" w:hAnsi="Arial" w:cs="Arial"/>
          <w:sz w:val="18"/>
          <w:szCs w:val="18"/>
        </w:rPr>
        <w:t>shareholders of the Company (the “</w:t>
      </w:r>
      <w:r>
        <w:rPr>
          <w:rFonts w:ascii="Arial" w:eastAsia="Arial" w:hAnsi="Arial" w:cs="Arial"/>
          <w:sz w:val="18"/>
          <w:szCs w:val="18"/>
          <w:u w:val="single"/>
        </w:rPr>
        <w:t>Effective Date</w:t>
      </w:r>
      <w:r>
        <w:rPr>
          <w:rFonts w:ascii="Arial" w:eastAsia="Arial" w:hAnsi="Arial" w:cs="Arial"/>
          <w:sz w:val="18"/>
          <w:szCs w:val="18"/>
        </w:rPr>
        <w:t>”). No Awards may be granted under the Plan prior to the time that the shareholders have approved the Plan. The approval or disapproval of the Plan by the shareholders of the Company shall have no effect on any other equity compensation plan, program or arrangement sponsored by the Company or any of its Affiliates.</w:t>
      </w:r>
    </w:p>
    <w:p w14:paraId="14C57F4F" w14:textId="77777777" w:rsidR="00F711FB" w:rsidRDefault="00F711FB">
      <w:pPr>
        <w:spacing w:line="206" w:lineRule="exact"/>
        <w:rPr>
          <w:rFonts w:ascii="Arial" w:eastAsia="Arial" w:hAnsi="Arial" w:cs="Arial"/>
          <w:sz w:val="19"/>
          <w:szCs w:val="19"/>
        </w:rPr>
      </w:pPr>
    </w:p>
    <w:p w14:paraId="77B1C453" w14:textId="77777777" w:rsidR="00F711FB" w:rsidRDefault="00DB3416">
      <w:pPr>
        <w:numPr>
          <w:ilvl w:val="0"/>
          <w:numId w:val="66"/>
        </w:numPr>
        <w:tabs>
          <w:tab w:val="left" w:pos="200"/>
        </w:tabs>
        <w:ind w:left="200" w:hanging="192"/>
        <w:rPr>
          <w:rFonts w:ascii="Arial" w:eastAsia="Arial" w:hAnsi="Arial" w:cs="Arial"/>
          <w:sz w:val="20"/>
          <w:szCs w:val="20"/>
        </w:rPr>
      </w:pPr>
      <w:r>
        <w:rPr>
          <w:rFonts w:ascii="Arial" w:eastAsia="Arial" w:hAnsi="Arial" w:cs="Arial"/>
          <w:sz w:val="20"/>
          <w:szCs w:val="20"/>
        </w:rPr>
        <w:t>This Amendment shall be and is hereby incorporated into and forms a part of the Plan.</w:t>
      </w:r>
    </w:p>
    <w:p w14:paraId="79C5A10E" w14:textId="77777777" w:rsidR="00F711FB" w:rsidRDefault="00F711FB">
      <w:pPr>
        <w:spacing w:line="296" w:lineRule="exact"/>
        <w:rPr>
          <w:rFonts w:ascii="Arial" w:eastAsia="Arial" w:hAnsi="Arial" w:cs="Arial"/>
          <w:sz w:val="20"/>
          <w:szCs w:val="20"/>
        </w:rPr>
      </w:pPr>
    </w:p>
    <w:p w14:paraId="2DC08E7F" w14:textId="77777777" w:rsidR="00F711FB" w:rsidRDefault="00DB3416">
      <w:pPr>
        <w:numPr>
          <w:ilvl w:val="0"/>
          <w:numId w:val="66"/>
        </w:numPr>
        <w:tabs>
          <w:tab w:val="left" w:pos="200"/>
        </w:tabs>
        <w:ind w:left="200" w:hanging="192"/>
        <w:rPr>
          <w:rFonts w:ascii="Arial" w:eastAsia="Arial" w:hAnsi="Arial" w:cs="Arial"/>
          <w:sz w:val="20"/>
          <w:szCs w:val="20"/>
        </w:rPr>
      </w:pPr>
      <w:r>
        <w:rPr>
          <w:rFonts w:ascii="Arial" w:eastAsia="Arial" w:hAnsi="Arial" w:cs="Arial"/>
          <w:sz w:val="20"/>
          <w:szCs w:val="20"/>
        </w:rPr>
        <w:t>Except as expressly provided herein, all terms and conditions of the Plan shall continue in full force and effect.</w:t>
      </w:r>
    </w:p>
    <w:p w14:paraId="4F277414" w14:textId="77777777" w:rsidR="00F711FB" w:rsidRDefault="00F711FB">
      <w:pPr>
        <w:spacing w:line="200" w:lineRule="exact"/>
        <w:rPr>
          <w:sz w:val="20"/>
          <w:szCs w:val="20"/>
        </w:rPr>
      </w:pPr>
    </w:p>
    <w:p w14:paraId="379D0A38" w14:textId="77777777" w:rsidR="00F711FB" w:rsidRDefault="00F711FB">
      <w:pPr>
        <w:spacing w:line="200" w:lineRule="exact"/>
        <w:rPr>
          <w:sz w:val="20"/>
          <w:szCs w:val="20"/>
        </w:rPr>
      </w:pPr>
    </w:p>
    <w:p w14:paraId="1E9DCFDA" w14:textId="77777777" w:rsidR="00F711FB" w:rsidRDefault="00F711FB">
      <w:pPr>
        <w:spacing w:line="200" w:lineRule="exact"/>
        <w:rPr>
          <w:sz w:val="20"/>
          <w:szCs w:val="20"/>
        </w:rPr>
      </w:pPr>
    </w:p>
    <w:p w14:paraId="273B98F1" w14:textId="77777777" w:rsidR="00F711FB" w:rsidRDefault="00F711FB">
      <w:pPr>
        <w:spacing w:line="277" w:lineRule="exact"/>
        <w:rPr>
          <w:sz w:val="20"/>
          <w:szCs w:val="20"/>
        </w:rPr>
      </w:pPr>
    </w:p>
    <w:p w14:paraId="3467189D" w14:textId="77777777" w:rsidR="00F711FB" w:rsidRDefault="00DB3416">
      <w:pPr>
        <w:ind w:right="-19"/>
        <w:jc w:val="center"/>
        <w:rPr>
          <w:sz w:val="20"/>
          <w:szCs w:val="20"/>
        </w:rPr>
      </w:pPr>
      <w:r>
        <w:rPr>
          <w:rFonts w:ascii="Arial" w:eastAsia="Arial" w:hAnsi="Arial" w:cs="Arial"/>
          <w:sz w:val="20"/>
          <w:szCs w:val="20"/>
        </w:rPr>
        <w:t>72</w:t>
      </w:r>
    </w:p>
    <w:p w14:paraId="72280850" w14:textId="77777777" w:rsidR="00F711FB" w:rsidRDefault="00F711FB">
      <w:pPr>
        <w:spacing w:line="25" w:lineRule="exact"/>
        <w:rPr>
          <w:sz w:val="20"/>
          <w:szCs w:val="20"/>
        </w:rPr>
      </w:pPr>
    </w:p>
    <w:p w14:paraId="04D3D7A2" w14:textId="77777777" w:rsidR="00F711FB" w:rsidRDefault="00DB3416">
      <w:pPr>
        <w:rPr>
          <w:sz w:val="20"/>
          <w:szCs w:val="20"/>
        </w:rPr>
      </w:pPr>
      <w:r>
        <w:rPr>
          <w:rFonts w:ascii="Arial" w:eastAsia="Arial" w:hAnsi="Arial" w:cs="Arial"/>
          <w:sz w:val="14"/>
          <w:szCs w:val="14"/>
        </w:rPr>
        <w:t>BankUnited, Inc. 2020 Proxy Statement</w:t>
      </w:r>
    </w:p>
    <w:p w14:paraId="4E040AFD" w14:textId="77777777" w:rsidR="00F711FB" w:rsidRDefault="00F711FB">
      <w:pPr>
        <w:sectPr w:rsidR="00F711FB">
          <w:pgSz w:w="11900" w:h="16838"/>
          <w:pgMar w:top="346" w:right="339" w:bottom="1440" w:left="320" w:header="0" w:footer="0" w:gutter="0"/>
          <w:cols w:space="720" w:equalWidth="0">
            <w:col w:w="11240"/>
          </w:cols>
        </w:sectPr>
      </w:pPr>
    </w:p>
    <w:p w14:paraId="0C265B0A" w14:textId="77777777" w:rsidR="00F711FB" w:rsidRDefault="00DB3416">
      <w:pPr>
        <w:ind w:right="-39"/>
        <w:jc w:val="center"/>
        <w:rPr>
          <w:sz w:val="20"/>
          <w:szCs w:val="20"/>
        </w:rPr>
      </w:pPr>
      <w:bookmarkStart w:id="80" w:name="page80"/>
      <w:bookmarkEnd w:id="80"/>
      <w:r>
        <w:rPr>
          <w:rFonts w:ascii="Arial" w:eastAsia="Arial" w:hAnsi="Arial" w:cs="Arial"/>
          <w:b/>
          <w:bCs/>
          <w:sz w:val="20"/>
          <w:szCs w:val="20"/>
        </w:rPr>
        <w:lastRenderedPageBreak/>
        <w:t>APPENDIX B</w:t>
      </w:r>
    </w:p>
    <w:p w14:paraId="367F3AEB" w14:textId="77777777" w:rsidR="00F711FB" w:rsidRDefault="00DB3416">
      <w:pPr>
        <w:spacing w:line="20" w:lineRule="exact"/>
        <w:rPr>
          <w:sz w:val="20"/>
          <w:szCs w:val="20"/>
        </w:rPr>
      </w:pPr>
      <w:r>
        <w:rPr>
          <w:noProof/>
          <w:sz w:val="20"/>
          <w:szCs w:val="20"/>
        </w:rPr>
        <w:drawing>
          <wp:anchor distT="0" distB="0" distL="114300" distR="114300" simplePos="0" relativeHeight="251718144" behindDoc="1" locked="0" layoutInCell="0" allowOverlap="1" wp14:anchorId="007C8A90" wp14:editId="44DC727B">
            <wp:simplePos x="0" y="0"/>
            <wp:positionH relativeFrom="column">
              <wp:posOffset>39370</wp:posOffset>
            </wp:positionH>
            <wp:positionV relativeFrom="paragraph">
              <wp:posOffset>108585</wp:posOffset>
            </wp:positionV>
            <wp:extent cx="7071995" cy="18034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0"/>
                    <a:srcRect/>
                    <a:stretch>
                      <a:fillRect/>
                    </a:stretch>
                  </pic:blipFill>
                  <pic:spPr bwMode="auto">
                    <a:xfrm>
                      <a:off x="0" y="0"/>
                      <a:ext cx="7071995" cy="180340"/>
                    </a:xfrm>
                    <a:prstGeom prst="rect">
                      <a:avLst/>
                    </a:prstGeom>
                    <a:noFill/>
                  </pic:spPr>
                </pic:pic>
              </a:graphicData>
            </a:graphic>
          </wp:anchor>
        </w:drawing>
      </w:r>
    </w:p>
    <w:p w14:paraId="4A040A42" w14:textId="77777777" w:rsidR="00F711FB" w:rsidRDefault="00F711FB">
      <w:pPr>
        <w:spacing w:line="155" w:lineRule="exact"/>
        <w:rPr>
          <w:sz w:val="20"/>
          <w:szCs w:val="20"/>
        </w:rPr>
      </w:pPr>
    </w:p>
    <w:p w14:paraId="180A6B5B" w14:textId="77777777" w:rsidR="00F711FB" w:rsidRDefault="00DB3416">
      <w:pPr>
        <w:ind w:right="-39"/>
        <w:jc w:val="center"/>
        <w:rPr>
          <w:sz w:val="20"/>
          <w:szCs w:val="20"/>
        </w:rPr>
      </w:pPr>
      <w:r>
        <w:rPr>
          <w:rFonts w:ascii="Arial" w:eastAsia="Arial" w:hAnsi="Arial" w:cs="Arial"/>
          <w:b/>
          <w:bCs/>
          <w:color w:val="FFFFFF"/>
          <w:sz w:val="20"/>
          <w:szCs w:val="20"/>
        </w:rPr>
        <w:t>BANKUNITED, INC. 2014 OMNIBUS EQUITY INCENTIVE PLAN</w:t>
      </w:r>
    </w:p>
    <w:p w14:paraId="62C552AE" w14:textId="77777777" w:rsidR="00F711FB" w:rsidRDefault="00F711FB">
      <w:pPr>
        <w:spacing w:line="200" w:lineRule="exact"/>
        <w:rPr>
          <w:sz w:val="20"/>
          <w:szCs w:val="20"/>
        </w:rPr>
      </w:pPr>
    </w:p>
    <w:p w14:paraId="4701C822" w14:textId="77777777" w:rsidR="00F711FB" w:rsidRDefault="00F711FB">
      <w:pPr>
        <w:spacing w:line="240" w:lineRule="exact"/>
        <w:rPr>
          <w:sz w:val="20"/>
          <w:szCs w:val="20"/>
        </w:rPr>
      </w:pPr>
    </w:p>
    <w:p w14:paraId="2A67A1E9" w14:textId="77777777" w:rsidR="00F711FB" w:rsidRDefault="00DB3416">
      <w:pPr>
        <w:tabs>
          <w:tab w:val="left" w:pos="1060"/>
        </w:tabs>
        <w:rPr>
          <w:sz w:val="20"/>
          <w:szCs w:val="20"/>
        </w:rPr>
      </w:pPr>
      <w:r>
        <w:rPr>
          <w:rFonts w:ascii="Arial" w:eastAsia="Arial" w:hAnsi="Arial" w:cs="Arial"/>
          <w:b/>
          <w:bCs/>
        </w:rPr>
        <w:t>Section 1.</w:t>
      </w:r>
      <w:r>
        <w:rPr>
          <w:sz w:val="20"/>
          <w:szCs w:val="20"/>
        </w:rPr>
        <w:tab/>
      </w:r>
      <w:r>
        <w:rPr>
          <w:rFonts w:ascii="Arial" w:eastAsia="Arial" w:hAnsi="Arial" w:cs="Arial"/>
          <w:b/>
          <w:bCs/>
          <w:sz w:val="19"/>
          <w:szCs w:val="19"/>
        </w:rPr>
        <w:t>Purpose of Plan.</w:t>
      </w:r>
    </w:p>
    <w:p w14:paraId="64BB2E26" w14:textId="77777777" w:rsidR="00F711FB" w:rsidRDefault="00F711FB">
      <w:pPr>
        <w:spacing w:line="307" w:lineRule="exact"/>
        <w:rPr>
          <w:sz w:val="20"/>
          <w:szCs w:val="20"/>
        </w:rPr>
      </w:pPr>
    </w:p>
    <w:p w14:paraId="7BE66515" w14:textId="77777777" w:rsidR="00F711FB" w:rsidRDefault="00DB3416">
      <w:pPr>
        <w:spacing w:line="305" w:lineRule="auto"/>
        <w:ind w:right="60" w:firstLine="648"/>
        <w:rPr>
          <w:sz w:val="20"/>
          <w:szCs w:val="20"/>
        </w:rPr>
      </w:pPr>
      <w:r>
        <w:rPr>
          <w:rFonts w:ascii="Arial" w:eastAsia="Arial" w:hAnsi="Arial" w:cs="Arial"/>
          <w:sz w:val="19"/>
          <w:szCs w:val="19"/>
        </w:rPr>
        <w:t>The name of the Plan is the BankUnited, Inc. 2014 Omnibus Equity Incentive Plan (the “</w:t>
      </w:r>
      <w:r>
        <w:rPr>
          <w:rFonts w:ascii="Arial" w:eastAsia="Arial" w:hAnsi="Arial" w:cs="Arial"/>
          <w:sz w:val="19"/>
          <w:szCs w:val="19"/>
          <w:u w:val="single"/>
        </w:rPr>
        <w:t>Plan</w:t>
      </w:r>
      <w:r>
        <w:rPr>
          <w:rFonts w:ascii="Arial" w:eastAsia="Arial" w:hAnsi="Arial" w:cs="Arial"/>
          <w:sz w:val="19"/>
          <w:szCs w:val="19"/>
        </w:rPr>
        <w:t>”). The purposes of the Plan are to provide an additional incentive to selected management, employees, directors, independent contractors, and consultants of the Company or its Affiliates (as hereinafter defined) whose contributions are essential to the growth and success of the Company’s business, in order to strengthen the commitment of such persons to the Company and its Affiliates, motivate such persons to faithfully and diligently perform their responsibilities and attract and retain competent and dedicated persons whose efforts will result in the long-term growth and profitability of the Company. To accomplish such purposes, the Plan provides that the Company may grant Options, Share Appreciation Rights, Restricted Shares, Deferred Shares, Performance Shares, Other Share-Based Awards, or any combination of the foregoing.</w:t>
      </w:r>
    </w:p>
    <w:p w14:paraId="50C0CB71" w14:textId="77777777" w:rsidR="00F711FB" w:rsidRDefault="00F711FB">
      <w:pPr>
        <w:spacing w:line="203" w:lineRule="exact"/>
        <w:rPr>
          <w:sz w:val="20"/>
          <w:szCs w:val="20"/>
        </w:rPr>
      </w:pPr>
    </w:p>
    <w:p w14:paraId="0F498EC9" w14:textId="77777777" w:rsidR="00F711FB" w:rsidRDefault="00DB3416">
      <w:pPr>
        <w:tabs>
          <w:tab w:val="left" w:pos="1060"/>
        </w:tabs>
        <w:rPr>
          <w:sz w:val="20"/>
          <w:szCs w:val="20"/>
        </w:rPr>
      </w:pPr>
      <w:r>
        <w:rPr>
          <w:rFonts w:ascii="Arial" w:eastAsia="Arial" w:hAnsi="Arial" w:cs="Arial"/>
          <w:b/>
          <w:bCs/>
        </w:rPr>
        <w:t>Section 2.</w:t>
      </w:r>
      <w:r>
        <w:rPr>
          <w:sz w:val="20"/>
          <w:szCs w:val="20"/>
        </w:rPr>
        <w:tab/>
      </w:r>
      <w:r>
        <w:rPr>
          <w:rFonts w:ascii="Arial" w:eastAsia="Arial" w:hAnsi="Arial" w:cs="Arial"/>
          <w:b/>
          <w:bCs/>
          <w:sz w:val="19"/>
          <w:szCs w:val="19"/>
        </w:rPr>
        <w:t>Definitions.</w:t>
      </w:r>
    </w:p>
    <w:p w14:paraId="13F77B9B" w14:textId="77777777" w:rsidR="00F711FB" w:rsidRDefault="00F711FB">
      <w:pPr>
        <w:spacing w:line="307" w:lineRule="exact"/>
        <w:rPr>
          <w:sz w:val="20"/>
          <w:szCs w:val="20"/>
        </w:rPr>
      </w:pPr>
    </w:p>
    <w:p w14:paraId="184DA0D5" w14:textId="77777777" w:rsidR="00F711FB" w:rsidRDefault="00DB3416">
      <w:pPr>
        <w:ind w:left="660"/>
        <w:rPr>
          <w:sz w:val="20"/>
          <w:szCs w:val="20"/>
        </w:rPr>
      </w:pPr>
      <w:r>
        <w:rPr>
          <w:rFonts w:ascii="Arial" w:eastAsia="Arial" w:hAnsi="Arial" w:cs="Arial"/>
        </w:rPr>
        <w:t>For purposes of the Plan, the following terms shall be defined as set forth below:</w:t>
      </w:r>
    </w:p>
    <w:p w14:paraId="751FD5B4" w14:textId="77777777" w:rsidR="00F711FB" w:rsidRDefault="00F711FB">
      <w:pPr>
        <w:spacing w:line="287" w:lineRule="exact"/>
        <w:rPr>
          <w:sz w:val="20"/>
          <w:szCs w:val="20"/>
        </w:rPr>
      </w:pPr>
    </w:p>
    <w:p w14:paraId="615661C9" w14:textId="77777777" w:rsidR="00F711FB" w:rsidRDefault="00DB3416">
      <w:pPr>
        <w:numPr>
          <w:ilvl w:val="0"/>
          <w:numId w:val="67"/>
        </w:numPr>
        <w:tabs>
          <w:tab w:val="left" w:pos="1716"/>
        </w:tabs>
        <w:spacing w:line="289" w:lineRule="auto"/>
        <w:ind w:right="800" w:firstLine="1304"/>
        <w:rPr>
          <w:rFonts w:ascii="Arial" w:eastAsia="Arial" w:hAnsi="Arial" w:cs="Arial"/>
        </w:rPr>
      </w:pPr>
      <w:r>
        <w:rPr>
          <w:rFonts w:ascii="Arial" w:eastAsia="Arial" w:hAnsi="Arial" w:cs="Arial"/>
        </w:rPr>
        <w:t>“</w:t>
      </w:r>
      <w:r>
        <w:rPr>
          <w:rFonts w:ascii="Arial" w:eastAsia="Arial" w:hAnsi="Arial" w:cs="Arial"/>
          <w:u w:val="single"/>
        </w:rPr>
        <w:t>Administrator</w:t>
      </w:r>
      <w:r>
        <w:rPr>
          <w:rFonts w:ascii="Arial" w:eastAsia="Arial" w:hAnsi="Arial" w:cs="Arial"/>
        </w:rPr>
        <w:t>” means the Board, or, if and to the extent the Board does not administer the Plan, the Committee in accordance with Section 3 hereof.</w:t>
      </w:r>
    </w:p>
    <w:p w14:paraId="49F23E8D" w14:textId="77777777" w:rsidR="00F711FB" w:rsidRDefault="00F711FB">
      <w:pPr>
        <w:spacing w:line="214" w:lineRule="exact"/>
        <w:rPr>
          <w:rFonts w:ascii="Arial" w:eastAsia="Arial" w:hAnsi="Arial" w:cs="Arial"/>
        </w:rPr>
      </w:pPr>
    </w:p>
    <w:p w14:paraId="6D567B97" w14:textId="77777777" w:rsidR="00F711FB" w:rsidRDefault="00DB3416">
      <w:pPr>
        <w:numPr>
          <w:ilvl w:val="0"/>
          <w:numId w:val="67"/>
        </w:numPr>
        <w:tabs>
          <w:tab w:val="left" w:pos="1728"/>
        </w:tabs>
        <w:spacing w:line="334" w:lineRule="auto"/>
        <w:ind w:right="140" w:firstLine="1304"/>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u w:val="single"/>
        </w:rPr>
        <w:t>Affiliate</w:t>
      </w:r>
      <w:r>
        <w:rPr>
          <w:rFonts w:ascii="Arial" w:eastAsia="Arial" w:hAnsi="Arial" w:cs="Arial"/>
          <w:sz w:val="19"/>
          <w:szCs w:val="19"/>
        </w:rPr>
        <w:t>” means a Person that directly, or indirectly through one or more intermediaries, controls, or is controlled by, or is under common control with, the Person specified. An entity shall be deemed an Affiliate of the Company for purposes of this definition only for such periods as the requisite ownership or control relationship is maintained.</w:t>
      </w:r>
    </w:p>
    <w:p w14:paraId="29D03DED" w14:textId="77777777" w:rsidR="00F711FB" w:rsidRDefault="00F711FB">
      <w:pPr>
        <w:spacing w:line="181" w:lineRule="exact"/>
        <w:rPr>
          <w:rFonts w:ascii="Arial" w:eastAsia="Arial" w:hAnsi="Arial" w:cs="Arial"/>
          <w:sz w:val="19"/>
          <w:szCs w:val="19"/>
        </w:rPr>
      </w:pPr>
    </w:p>
    <w:p w14:paraId="34E4807E" w14:textId="77777777" w:rsidR="00F711FB" w:rsidRDefault="00DB3416">
      <w:pPr>
        <w:numPr>
          <w:ilvl w:val="0"/>
          <w:numId w:val="67"/>
        </w:numPr>
        <w:tabs>
          <w:tab w:val="left" w:pos="1716"/>
        </w:tabs>
        <w:spacing w:line="289" w:lineRule="auto"/>
        <w:ind w:right="40" w:firstLine="1304"/>
        <w:rPr>
          <w:rFonts w:ascii="Arial" w:eastAsia="Arial" w:hAnsi="Arial" w:cs="Arial"/>
        </w:rPr>
      </w:pPr>
      <w:r>
        <w:rPr>
          <w:rFonts w:ascii="Arial" w:eastAsia="Arial" w:hAnsi="Arial" w:cs="Arial"/>
        </w:rPr>
        <w:t>“</w:t>
      </w:r>
      <w:r>
        <w:rPr>
          <w:rFonts w:ascii="Arial" w:eastAsia="Arial" w:hAnsi="Arial" w:cs="Arial"/>
          <w:u w:val="single"/>
        </w:rPr>
        <w:t>Award</w:t>
      </w:r>
      <w:r>
        <w:rPr>
          <w:rFonts w:ascii="Arial" w:eastAsia="Arial" w:hAnsi="Arial" w:cs="Arial"/>
        </w:rPr>
        <w:t>” means any Option, Share Appreciation Right, Restricted Share, Deferred Share, Performance Share, or Other Share-Based Award granted under the Plan.</w:t>
      </w:r>
    </w:p>
    <w:p w14:paraId="3D2241FB" w14:textId="77777777" w:rsidR="00F711FB" w:rsidRDefault="00F711FB">
      <w:pPr>
        <w:spacing w:line="214" w:lineRule="exact"/>
        <w:rPr>
          <w:rFonts w:ascii="Arial" w:eastAsia="Arial" w:hAnsi="Arial" w:cs="Arial"/>
        </w:rPr>
      </w:pPr>
    </w:p>
    <w:p w14:paraId="664A1CB6" w14:textId="77777777" w:rsidR="00F711FB" w:rsidRDefault="00DB3416">
      <w:pPr>
        <w:numPr>
          <w:ilvl w:val="0"/>
          <w:numId w:val="67"/>
        </w:numPr>
        <w:tabs>
          <w:tab w:val="left" w:pos="1740"/>
        </w:tabs>
        <w:ind w:left="1740" w:hanging="436"/>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u w:val="single"/>
        </w:rPr>
        <w:t>Award Agreement</w:t>
      </w:r>
      <w:r>
        <w:rPr>
          <w:rFonts w:ascii="Arial" w:eastAsia="Arial" w:hAnsi="Arial" w:cs="Arial"/>
          <w:sz w:val="19"/>
          <w:szCs w:val="19"/>
        </w:rPr>
        <w:t>” means any written agreement, contract or other instrument or document evidencing an</w:t>
      </w:r>
    </w:p>
    <w:p w14:paraId="443C6CDA" w14:textId="77777777" w:rsidR="00F711FB" w:rsidRDefault="00F711FB">
      <w:pPr>
        <w:spacing w:line="65" w:lineRule="exact"/>
        <w:rPr>
          <w:rFonts w:ascii="Arial" w:eastAsia="Arial" w:hAnsi="Arial" w:cs="Arial"/>
          <w:sz w:val="19"/>
          <w:szCs w:val="19"/>
        </w:rPr>
      </w:pPr>
    </w:p>
    <w:p w14:paraId="5D28AEE6" w14:textId="77777777" w:rsidR="00F711FB" w:rsidRDefault="00DB3416">
      <w:pPr>
        <w:rPr>
          <w:rFonts w:ascii="Arial" w:eastAsia="Arial" w:hAnsi="Arial" w:cs="Arial"/>
          <w:sz w:val="19"/>
          <w:szCs w:val="19"/>
        </w:rPr>
      </w:pPr>
      <w:r>
        <w:rPr>
          <w:rFonts w:ascii="Arial" w:eastAsia="Arial" w:hAnsi="Arial" w:cs="Arial"/>
        </w:rPr>
        <w:t>Award.</w:t>
      </w:r>
    </w:p>
    <w:p w14:paraId="7CCAA73C" w14:textId="77777777" w:rsidR="00F711FB" w:rsidRDefault="00F711FB">
      <w:pPr>
        <w:spacing w:line="287" w:lineRule="exact"/>
        <w:rPr>
          <w:rFonts w:ascii="Arial" w:eastAsia="Arial" w:hAnsi="Arial" w:cs="Arial"/>
          <w:sz w:val="19"/>
          <w:szCs w:val="19"/>
        </w:rPr>
      </w:pPr>
    </w:p>
    <w:p w14:paraId="057EA867" w14:textId="77777777" w:rsidR="00F711FB" w:rsidRDefault="00DB3416">
      <w:pPr>
        <w:numPr>
          <w:ilvl w:val="0"/>
          <w:numId w:val="67"/>
        </w:numPr>
        <w:tabs>
          <w:tab w:val="left" w:pos="1720"/>
        </w:tabs>
        <w:ind w:left="1720" w:hanging="416"/>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u w:val="single"/>
        </w:rPr>
        <w:t>Beneficial Owner</w:t>
      </w:r>
      <w:r>
        <w:rPr>
          <w:rFonts w:ascii="Arial" w:eastAsia="Arial" w:hAnsi="Arial" w:cs="Arial"/>
          <w:sz w:val="19"/>
          <w:szCs w:val="19"/>
        </w:rPr>
        <w:t>” (or any variant thereof) has the meaning defined in Rule 13d-3 under the Exchange Act.</w:t>
      </w:r>
    </w:p>
    <w:p w14:paraId="670F37C8" w14:textId="77777777" w:rsidR="00F711FB" w:rsidRDefault="00F711FB">
      <w:pPr>
        <w:spacing w:line="335" w:lineRule="exact"/>
        <w:rPr>
          <w:rFonts w:ascii="Arial" w:eastAsia="Arial" w:hAnsi="Arial" w:cs="Arial"/>
          <w:sz w:val="19"/>
          <w:szCs w:val="19"/>
        </w:rPr>
      </w:pPr>
    </w:p>
    <w:p w14:paraId="4DDBCE9E" w14:textId="77777777" w:rsidR="00F711FB" w:rsidRDefault="00DB3416">
      <w:pPr>
        <w:numPr>
          <w:ilvl w:val="0"/>
          <w:numId w:val="67"/>
        </w:numPr>
        <w:tabs>
          <w:tab w:val="left" w:pos="1700"/>
        </w:tabs>
        <w:ind w:left="1700" w:hanging="396"/>
        <w:rPr>
          <w:rFonts w:ascii="Arial" w:eastAsia="Arial" w:hAnsi="Arial" w:cs="Arial"/>
        </w:rPr>
      </w:pPr>
      <w:r>
        <w:rPr>
          <w:rFonts w:ascii="Arial" w:eastAsia="Arial" w:hAnsi="Arial" w:cs="Arial"/>
        </w:rPr>
        <w:t>“</w:t>
      </w:r>
      <w:r>
        <w:rPr>
          <w:rFonts w:ascii="Arial" w:eastAsia="Arial" w:hAnsi="Arial" w:cs="Arial"/>
          <w:u w:val="single"/>
        </w:rPr>
        <w:t>Board</w:t>
      </w:r>
      <w:r>
        <w:rPr>
          <w:rFonts w:ascii="Arial" w:eastAsia="Arial" w:hAnsi="Arial" w:cs="Arial"/>
        </w:rPr>
        <w:t>” means the Board of Directors of the Company.</w:t>
      </w:r>
    </w:p>
    <w:p w14:paraId="049270DF" w14:textId="77777777" w:rsidR="00F711FB" w:rsidRDefault="00F711FB">
      <w:pPr>
        <w:spacing w:line="300" w:lineRule="exact"/>
        <w:rPr>
          <w:rFonts w:ascii="Arial" w:eastAsia="Arial" w:hAnsi="Arial" w:cs="Arial"/>
        </w:rPr>
      </w:pPr>
    </w:p>
    <w:p w14:paraId="0100DCF4" w14:textId="77777777" w:rsidR="00F711FB" w:rsidRDefault="00DB3416">
      <w:pPr>
        <w:numPr>
          <w:ilvl w:val="0"/>
          <w:numId w:val="67"/>
        </w:numPr>
        <w:tabs>
          <w:tab w:val="left" w:pos="1740"/>
        </w:tabs>
        <w:ind w:left="1740" w:hanging="436"/>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u w:val="single"/>
        </w:rPr>
        <w:t>By-laws</w:t>
      </w:r>
      <w:r>
        <w:rPr>
          <w:rFonts w:ascii="Arial" w:eastAsia="Arial" w:hAnsi="Arial" w:cs="Arial"/>
          <w:sz w:val="21"/>
          <w:szCs w:val="21"/>
        </w:rPr>
        <w:t>” mean the by-laws of the Company, as may be amended and/or restated from time to time.</w:t>
      </w:r>
    </w:p>
    <w:p w14:paraId="19292A20" w14:textId="77777777" w:rsidR="00F711FB" w:rsidRDefault="00F711FB">
      <w:pPr>
        <w:spacing w:line="312" w:lineRule="exact"/>
        <w:rPr>
          <w:rFonts w:ascii="Arial" w:eastAsia="Arial" w:hAnsi="Arial" w:cs="Arial"/>
          <w:sz w:val="21"/>
          <w:szCs w:val="21"/>
        </w:rPr>
      </w:pPr>
    </w:p>
    <w:p w14:paraId="5B41CAEB" w14:textId="77777777" w:rsidR="00F711FB" w:rsidRDefault="00DB3416">
      <w:pPr>
        <w:numPr>
          <w:ilvl w:val="0"/>
          <w:numId w:val="67"/>
        </w:numPr>
        <w:tabs>
          <w:tab w:val="left" w:pos="1728"/>
        </w:tabs>
        <w:spacing w:line="315" w:lineRule="auto"/>
        <w:ind w:firstLine="1304"/>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u w:val="single"/>
        </w:rPr>
        <w:t>Cause</w:t>
      </w:r>
      <w:r>
        <w:rPr>
          <w:rFonts w:ascii="Arial" w:eastAsia="Arial" w:hAnsi="Arial" w:cs="Arial"/>
          <w:sz w:val="19"/>
          <w:szCs w:val="19"/>
        </w:rPr>
        <w:t>” shall have the meaning assigned to such term in any individual employment or severance agreement or Award Agreement with the Participant or, if no such agreement exists or if such agreement does not define “</w:t>
      </w:r>
      <w:r>
        <w:rPr>
          <w:rFonts w:ascii="Arial" w:eastAsia="Arial" w:hAnsi="Arial" w:cs="Arial"/>
          <w:sz w:val="19"/>
          <w:szCs w:val="19"/>
          <w:u w:val="single"/>
        </w:rPr>
        <w:t>Cause</w:t>
      </w:r>
      <w:r>
        <w:rPr>
          <w:rFonts w:ascii="Arial" w:eastAsia="Arial" w:hAnsi="Arial" w:cs="Arial"/>
          <w:sz w:val="19"/>
          <w:szCs w:val="19"/>
        </w:rPr>
        <w:t>,” Cause shall mean (i) the Participant commits any act of fraud, intentional misrepresentation or serious misconduct in connection with the business of the Company or any Affiliate, including, but not limited to, falsifying any documents or agreements (regardless of form); (ii) the Participant materially violates any rule or policy of the Company or any</w:t>
      </w:r>
    </w:p>
    <w:p w14:paraId="06126EAE" w14:textId="77777777" w:rsidR="00F711FB" w:rsidRDefault="00F711FB">
      <w:pPr>
        <w:spacing w:line="285" w:lineRule="exact"/>
        <w:rPr>
          <w:sz w:val="20"/>
          <w:szCs w:val="20"/>
        </w:rPr>
      </w:pPr>
    </w:p>
    <w:p w14:paraId="0C2CC827" w14:textId="77777777" w:rsidR="00F711FB" w:rsidRDefault="00DB3416">
      <w:pPr>
        <w:ind w:right="-39"/>
        <w:jc w:val="center"/>
        <w:rPr>
          <w:sz w:val="20"/>
          <w:szCs w:val="20"/>
        </w:rPr>
      </w:pPr>
      <w:r>
        <w:rPr>
          <w:rFonts w:ascii="Arial" w:eastAsia="Arial" w:hAnsi="Arial" w:cs="Arial"/>
          <w:sz w:val="20"/>
          <w:szCs w:val="20"/>
        </w:rPr>
        <w:t>73</w:t>
      </w:r>
    </w:p>
    <w:p w14:paraId="2D0749D3" w14:textId="77777777" w:rsidR="00F711FB" w:rsidRDefault="00F711FB">
      <w:pPr>
        <w:spacing w:line="25" w:lineRule="exact"/>
        <w:rPr>
          <w:sz w:val="20"/>
          <w:szCs w:val="20"/>
        </w:rPr>
      </w:pPr>
    </w:p>
    <w:p w14:paraId="0BA7EC56" w14:textId="77777777" w:rsidR="00F711FB" w:rsidRDefault="00DB3416">
      <w:pPr>
        <w:rPr>
          <w:sz w:val="20"/>
          <w:szCs w:val="20"/>
        </w:rPr>
      </w:pPr>
      <w:r>
        <w:rPr>
          <w:rFonts w:ascii="Arial" w:eastAsia="Arial" w:hAnsi="Arial" w:cs="Arial"/>
          <w:sz w:val="14"/>
          <w:szCs w:val="14"/>
        </w:rPr>
        <w:t>BankUnited, Inc. 2020 Proxy Statement</w:t>
      </w:r>
    </w:p>
    <w:p w14:paraId="44225A10" w14:textId="77777777" w:rsidR="00F711FB" w:rsidRDefault="00F711FB">
      <w:pPr>
        <w:sectPr w:rsidR="00F711FB">
          <w:pgSz w:w="11900" w:h="16838"/>
          <w:pgMar w:top="346" w:right="359" w:bottom="1440" w:left="320" w:header="0" w:footer="0" w:gutter="0"/>
          <w:cols w:space="720" w:equalWidth="0">
            <w:col w:w="11220"/>
          </w:cols>
        </w:sectPr>
      </w:pPr>
    </w:p>
    <w:p w14:paraId="74E5E1D7" w14:textId="77777777" w:rsidR="00F711FB" w:rsidRDefault="00DB3416">
      <w:pPr>
        <w:spacing w:line="299" w:lineRule="auto"/>
        <w:rPr>
          <w:sz w:val="20"/>
          <w:szCs w:val="20"/>
        </w:rPr>
      </w:pPr>
      <w:bookmarkStart w:id="81" w:name="page81"/>
      <w:bookmarkEnd w:id="81"/>
      <w:r>
        <w:rPr>
          <w:rFonts w:ascii="Arial" w:eastAsia="Arial" w:hAnsi="Arial" w:cs="Arial"/>
          <w:sz w:val="19"/>
          <w:szCs w:val="19"/>
        </w:rPr>
        <w:lastRenderedPageBreak/>
        <w:t>Affiliate (A) for which violation an employee may be terminated pursuant to the written policies of the Company or any Affiliate reasonably applicable to such an employee, (B) which violation results in material damage to the Company or any Affiliate or (C) which, after written notice to do so, the Participant fails to correct within a reasonable time; (iii) other than solely due to Disability, the Participant willfully breaches or habitually neglects any material aspect of the Participant’s duties assigned to the Participant by the Company or any Affiliate, which assignment was reasonable in light of the Participant’s position with the Company or its Subsidiaries (all of the foregoing duties, “</w:t>
      </w:r>
      <w:r>
        <w:rPr>
          <w:rFonts w:ascii="Arial" w:eastAsia="Arial" w:hAnsi="Arial" w:cs="Arial"/>
          <w:sz w:val="19"/>
          <w:szCs w:val="19"/>
          <w:u w:val="single"/>
        </w:rPr>
        <w:t>Duties</w:t>
      </w:r>
      <w:r>
        <w:rPr>
          <w:rFonts w:ascii="Arial" w:eastAsia="Arial" w:hAnsi="Arial" w:cs="Arial"/>
          <w:sz w:val="19"/>
          <w:szCs w:val="19"/>
        </w:rPr>
        <w:t xml:space="preserve">”); (iv) other than solely due to Disability, the Participant fails, after written notice, adequately to perform any Duties and such failure is reasonably likely to have a material adverse impact upon the Company or any Affiliate or the operations of any of them; </w:t>
      </w:r>
      <w:r>
        <w:rPr>
          <w:rFonts w:ascii="Arial" w:eastAsia="Arial" w:hAnsi="Arial" w:cs="Arial"/>
          <w:sz w:val="19"/>
          <w:szCs w:val="19"/>
          <w:u w:val="single"/>
        </w:rPr>
        <w:t>provided</w:t>
      </w:r>
      <w:r>
        <w:rPr>
          <w:rFonts w:ascii="Arial" w:eastAsia="Arial" w:hAnsi="Arial" w:cs="Arial"/>
          <w:sz w:val="19"/>
          <w:szCs w:val="19"/>
        </w:rPr>
        <w:t xml:space="preserve">, that, for purposes of this clause (iv), such a material adverse impact will be solely determined with reference to the Participant’s Duties and annual compensation as such Duties and compensation relate to the Participant’s job classification; (v) the Participant materially fails to comply with a direction from the Chief Executive Officer of the Company, the Board or the board of directors of any Affiliate of the Company with respect to a material matter, which direction was reasonable in light of the Participant’s position with the Company or any Affiliate; (vi) while employed by or providing services to the Company or any Affiliate, and without the written approval of the Board, the Participant performs services for any other corporation or person which competes with the Company or any of its Subsidiaries, or otherwise violates any restrictive covenants contained in any Award Agreement or any other agreement between the Participant and the Company or any Affiliate; (vii) the Participant’s indictment, conviction, or entering a plea of guilty or </w:t>
      </w:r>
      <w:r>
        <w:rPr>
          <w:rFonts w:ascii="Arial" w:eastAsia="Arial" w:hAnsi="Arial" w:cs="Arial"/>
          <w:i/>
          <w:iCs/>
          <w:sz w:val="19"/>
          <w:szCs w:val="19"/>
        </w:rPr>
        <w:t>nolo</w:t>
      </w:r>
      <w:r>
        <w:rPr>
          <w:rFonts w:ascii="Arial" w:eastAsia="Arial" w:hAnsi="Arial" w:cs="Arial"/>
          <w:sz w:val="19"/>
          <w:szCs w:val="19"/>
        </w:rPr>
        <w:t xml:space="preserve"> </w:t>
      </w:r>
      <w:r>
        <w:rPr>
          <w:rFonts w:ascii="Arial" w:eastAsia="Arial" w:hAnsi="Arial" w:cs="Arial"/>
          <w:i/>
          <w:iCs/>
          <w:sz w:val="19"/>
          <w:szCs w:val="19"/>
        </w:rPr>
        <w:t xml:space="preserve">contendere </w:t>
      </w:r>
      <w:r>
        <w:rPr>
          <w:rFonts w:ascii="Arial" w:eastAsia="Arial" w:hAnsi="Arial" w:cs="Arial"/>
          <w:sz w:val="19"/>
          <w:szCs w:val="19"/>
        </w:rPr>
        <w:t>to, a felony (other than a traffic or moving violation) or any crime involving dishonesty; (viii) the Participant engages</w:t>
      </w:r>
      <w:r>
        <w:rPr>
          <w:rFonts w:ascii="Arial" w:eastAsia="Arial" w:hAnsi="Arial" w:cs="Arial"/>
          <w:i/>
          <w:iCs/>
          <w:sz w:val="19"/>
          <w:szCs w:val="19"/>
        </w:rPr>
        <w:t xml:space="preserve"> </w:t>
      </w:r>
      <w:r>
        <w:rPr>
          <w:rFonts w:ascii="Arial" w:eastAsia="Arial" w:hAnsi="Arial" w:cs="Arial"/>
          <w:sz w:val="19"/>
          <w:szCs w:val="19"/>
        </w:rPr>
        <w:t>in any other action that may result in termination of an employee for cause pursuant to any generally applied standard, of which standard the Participant knew or reasonably should have known, adopted in good faith by the Board or the board of directors of any of the Company’s Subsidiaries from time to time but prior to such action or condition; or (ix) any willful breach by the Participant of his fiduciary duties as a director of the Company or any of its Subsidiaries.</w:t>
      </w:r>
    </w:p>
    <w:p w14:paraId="3215E0A1" w14:textId="77777777" w:rsidR="00F711FB" w:rsidRDefault="00F711FB">
      <w:pPr>
        <w:spacing w:line="200" w:lineRule="exact"/>
        <w:rPr>
          <w:sz w:val="20"/>
          <w:szCs w:val="20"/>
        </w:rPr>
      </w:pPr>
    </w:p>
    <w:p w14:paraId="0C574D25" w14:textId="77777777" w:rsidR="00F711FB" w:rsidRDefault="00F711FB">
      <w:pPr>
        <w:spacing w:line="296" w:lineRule="exact"/>
        <w:rPr>
          <w:sz w:val="20"/>
          <w:szCs w:val="20"/>
        </w:rPr>
      </w:pPr>
    </w:p>
    <w:p w14:paraId="0C3730F4" w14:textId="77777777" w:rsidR="00F711FB" w:rsidRDefault="00DB3416">
      <w:pPr>
        <w:numPr>
          <w:ilvl w:val="0"/>
          <w:numId w:val="68"/>
        </w:numPr>
        <w:tabs>
          <w:tab w:val="left" w:pos="1680"/>
        </w:tabs>
        <w:spacing w:line="262" w:lineRule="auto"/>
        <w:ind w:right="60" w:firstLine="1304"/>
        <w:rPr>
          <w:rFonts w:ascii="Arial" w:eastAsia="Arial" w:hAnsi="Arial" w:cs="Arial"/>
        </w:rPr>
      </w:pPr>
      <w:r>
        <w:rPr>
          <w:rFonts w:ascii="Arial" w:eastAsia="Arial" w:hAnsi="Arial" w:cs="Arial"/>
        </w:rPr>
        <w:t>“</w:t>
      </w:r>
      <w:r>
        <w:rPr>
          <w:rFonts w:ascii="Arial" w:eastAsia="Arial" w:hAnsi="Arial" w:cs="Arial"/>
          <w:u w:val="single"/>
        </w:rPr>
        <w:t>Change in Capitalization</w:t>
      </w:r>
      <w:r>
        <w:rPr>
          <w:rFonts w:ascii="Arial" w:eastAsia="Arial" w:hAnsi="Arial" w:cs="Arial"/>
        </w:rPr>
        <w:t>” means any (1) merger, amalgamation, consolidation, reclassification, recapitalization, spin-off, spin-out, repurchase or other reorganization or corporate transaction or event, (2) special dividend (whether in the form of cash, Common Stock or other property), share split or reverse share split, (3) combination or exchange of shares, (4) other change in corporate structure, or (5) any other transaction, distribution or action, which, in any such case, the Administrator determines, in its sole discretion, affects the Shares such that an adjustment pursuant to Section 5 hereof is appropriate.</w:t>
      </w:r>
    </w:p>
    <w:p w14:paraId="3C5DB012" w14:textId="77777777" w:rsidR="00F711FB" w:rsidRDefault="00F711FB">
      <w:pPr>
        <w:spacing w:line="246" w:lineRule="exact"/>
        <w:rPr>
          <w:rFonts w:ascii="Arial" w:eastAsia="Arial" w:hAnsi="Arial" w:cs="Arial"/>
        </w:rPr>
      </w:pPr>
    </w:p>
    <w:p w14:paraId="71387B8D" w14:textId="77777777" w:rsidR="00F711FB" w:rsidRDefault="00DB3416">
      <w:pPr>
        <w:numPr>
          <w:ilvl w:val="0"/>
          <w:numId w:val="68"/>
        </w:numPr>
        <w:tabs>
          <w:tab w:val="left" w:pos="1680"/>
        </w:tabs>
        <w:ind w:left="1680" w:hanging="376"/>
        <w:rPr>
          <w:rFonts w:ascii="Arial" w:eastAsia="Arial" w:hAnsi="Arial" w:cs="Arial"/>
        </w:rPr>
      </w:pPr>
      <w:r>
        <w:rPr>
          <w:rFonts w:ascii="Arial" w:eastAsia="Arial" w:hAnsi="Arial" w:cs="Arial"/>
        </w:rPr>
        <w:t>“</w:t>
      </w:r>
      <w:r>
        <w:rPr>
          <w:rFonts w:ascii="Arial" w:eastAsia="Arial" w:hAnsi="Arial" w:cs="Arial"/>
          <w:u w:val="single"/>
        </w:rPr>
        <w:t>Change in Control</w:t>
      </w:r>
      <w:r>
        <w:rPr>
          <w:rFonts w:ascii="Arial" w:eastAsia="Arial" w:hAnsi="Arial" w:cs="Arial"/>
        </w:rPr>
        <w:t>” shall mean the first to occur of the following events:</w:t>
      </w:r>
    </w:p>
    <w:p w14:paraId="1EE8C856" w14:textId="77777777" w:rsidR="00F711FB" w:rsidRDefault="00F711FB">
      <w:pPr>
        <w:spacing w:line="300" w:lineRule="exact"/>
        <w:rPr>
          <w:rFonts w:ascii="Arial" w:eastAsia="Arial" w:hAnsi="Arial" w:cs="Arial"/>
        </w:rPr>
      </w:pPr>
    </w:p>
    <w:p w14:paraId="635A454F" w14:textId="77777777" w:rsidR="00F711FB" w:rsidRDefault="00DB3416">
      <w:pPr>
        <w:numPr>
          <w:ilvl w:val="1"/>
          <w:numId w:val="68"/>
        </w:numPr>
        <w:tabs>
          <w:tab w:val="left" w:pos="2376"/>
        </w:tabs>
        <w:spacing w:line="264" w:lineRule="auto"/>
        <w:ind w:right="160" w:firstLine="1952"/>
        <w:rPr>
          <w:rFonts w:ascii="Arial" w:eastAsia="Arial" w:hAnsi="Arial" w:cs="Arial"/>
        </w:rPr>
      </w:pPr>
      <w:r>
        <w:rPr>
          <w:rFonts w:ascii="Arial" w:eastAsia="Arial" w:hAnsi="Arial" w:cs="Arial"/>
        </w:rPr>
        <w:t>any Person is or becomes the Beneficial Owner, directly or indirectly, of securities of the Company (not including the securities beneficially owned by such Person or any securities acquired directly from the Company or any Affiliate thereof) representing fifty percent (50%) or more of the combined voting power of the Company’s then outstanding securities, excluding any Person who becomes such a Beneficial Owner in connection with a transaction described in clause (A) of paragraph (3) below; or</w:t>
      </w:r>
    </w:p>
    <w:p w14:paraId="1921DF23" w14:textId="77777777" w:rsidR="00F711FB" w:rsidRDefault="00F711FB">
      <w:pPr>
        <w:spacing w:line="242" w:lineRule="exact"/>
        <w:rPr>
          <w:rFonts w:ascii="Arial" w:eastAsia="Arial" w:hAnsi="Arial" w:cs="Arial"/>
        </w:rPr>
      </w:pPr>
    </w:p>
    <w:p w14:paraId="437A09B9" w14:textId="77777777" w:rsidR="00F711FB" w:rsidRDefault="00DB3416">
      <w:pPr>
        <w:numPr>
          <w:ilvl w:val="1"/>
          <w:numId w:val="68"/>
        </w:numPr>
        <w:tabs>
          <w:tab w:val="left" w:pos="2376"/>
        </w:tabs>
        <w:spacing w:line="289" w:lineRule="auto"/>
        <w:ind w:right="80" w:firstLine="1952"/>
        <w:rPr>
          <w:rFonts w:ascii="Arial" w:eastAsia="Arial" w:hAnsi="Arial" w:cs="Arial"/>
        </w:rPr>
      </w:pPr>
      <w:r>
        <w:rPr>
          <w:rFonts w:ascii="Arial" w:eastAsia="Arial" w:hAnsi="Arial" w:cs="Arial"/>
        </w:rPr>
        <w:t>the following individuals cease for any reason to constitute a majority of the number of directors then serving on the Board: individuals who, on the date hereof, constitute the</w:t>
      </w:r>
    </w:p>
    <w:p w14:paraId="3BD3C70A" w14:textId="77777777" w:rsidR="00F711FB" w:rsidRDefault="00F711FB">
      <w:pPr>
        <w:spacing w:line="300" w:lineRule="exact"/>
        <w:rPr>
          <w:sz w:val="20"/>
          <w:szCs w:val="20"/>
        </w:rPr>
      </w:pPr>
    </w:p>
    <w:p w14:paraId="46879363" w14:textId="77777777" w:rsidR="00F711FB" w:rsidRDefault="00DB3416">
      <w:pPr>
        <w:ind w:right="-19"/>
        <w:jc w:val="center"/>
        <w:rPr>
          <w:sz w:val="20"/>
          <w:szCs w:val="20"/>
        </w:rPr>
      </w:pPr>
      <w:r>
        <w:rPr>
          <w:rFonts w:ascii="Arial" w:eastAsia="Arial" w:hAnsi="Arial" w:cs="Arial"/>
          <w:sz w:val="20"/>
          <w:szCs w:val="20"/>
        </w:rPr>
        <w:t>74</w:t>
      </w:r>
    </w:p>
    <w:p w14:paraId="5A2E251D" w14:textId="77777777" w:rsidR="00F711FB" w:rsidRDefault="00F711FB">
      <w:pPr>
        <w:spacing w:line="25" w:lineRule="exact"/>
        <w:rPr>
          <w:sz w:val="20"/>
          <w:szCs w:val="20"/>
        </w:rPr>
      </w:pPr>
    </w:p>
    <w:p w14:paraId="3752B5CF" w14:textId="77777777" w:rsidR="00F711FB" w:rsidRDefault="00DB3416">
      <w:pPr>
        <w:rPr>
          <w:sz w:val="20"/>
          <w:szCs w:val="20"/>
        </w:rPr>
      </w:pPr>
      <w:r>
        <w:rPr>
          <w:rFonts w:ascii="Arial" w:eastAsia="Arial" w:hAnsi="Arial" w:cs="Arial"/>
          <w:sz w:val="14"/>
          <w:szCs w:val="14"/>
        </w:rPr>
        <w:t>BankUnited, Inc. 2020 Proxy Statement</w:t>
      </w:r>
    </w:p>
    <w:p w14:paraId="7B158BBB" w14:textId="77777777" w:rsidR="00F711FB" w:rsidRDefault="00F711FB">
      <w:pPr>
        <w:sectPr w:rsidR="00F711FB">
          <w:pgSz w:w="11900" w:h="16838"/>
          <w:pgMar w:top="483" w:right="339" w:bottom="1440" w:left="320" w:header="0" w:footer="0" w:gutter="0"/>
          <w:cols w:space="720" w:equalWidth="0">
            <w:col w:w="11240"/>
          </w:cols>
        </w:sectPr>
      </w:pPr>
    </w:p>
    <w:p w14:paraId="049E745B" w14:textId="77777777" w:rsidR="00F711FB" w:rsidRDefault="00DB3416">
      <w:pPr>
        <w:spacing w:line="311" w:lineRule="auto"/>
        <w:ind w:right="60"/>
        <w:rPr>
          <w:sz w:val="20"/>
          <w:szCs w:val="20"/>
        </w:rPr>
      </w:pPr>
      <w:bookmarkStart w:id="82" w:name="page82"/>
      <w:bookmarkEnd w:id="82"/>
      <w:r>
        <w:rPr>
          <w:rFonts w:ascii="Arial" w:eastAsia="Arial" w:hAnsi="Arial" w:cs="Arial"/>
          <w:sz w:val="19"/>
          <w:szCs w:val="19"/>
        </w:rPr>
        <w:lastRenderedPageBreak/>
        <w:t>Board and any new director (other than a director whose initial assumption of office is in connection with an actual or threatened election contest, including, but not limited to, a consent solicitation, relating to the election of directors of the Company) whose appointment or election by the Board or nomination for election by the Company’s shareholders was approved or recommended by a vote of at least two-thirds (⅔) of the directors then still in office who either were directors on the date hereof or whose appointment, election or nomination for election was previously so approved or recommended; or</w:t>
      </w:r>
    </w:p>
    <w:p w14:paraId="4DE27E6E" w14:textId="77777777" w:rsidR="00F711FB" w:rsidRDefault="00F711FB">
      <w:pPr>
        <w:spacing w:line="204" w:lineRule="exact"/>
        <w:rPr>
          <w:sz w:val="20"/>
          <w:szCs w:val="20"/>
        </w:rPr>
      </w:pPr>
    </w:p>
    <w:p w14:paraId="051924B8" w14:textId="77777777" w:rsidR="00F711FB" w:rsidRDefault="00DB3416">
      <w:pPr>
        <w:numPr>
          <w:ilvl w:val="0"/>
          <w:numId w:val="69"/>
        </w:numPr>
        <w:tabs>
          <w:tab w:val="left" w:pos="2376"/>
        </w:tabs>
        <w:spacing w:line="305" w:lineRule="auto"/>
        <w:ind w:right="60" w:firstLine="1952"/>
        <w:rPr>
          <w:rFonts w:ascii="Arial" w:eastAsia="Arial" w:hAnsi="Arial" w:cs="Arial"/>
          <w:sz w:val="19"/>
          <w:szCs w:val="19"/>
        </w:rPr>
      </w:pPr>
      <w:r>
        <w:rPr>
          <w:rFonts w:ascii="Arial" w:eastAsia="Arial" w:hAnsi="Arial" w:cs="Arial"/>
          <w:sz w:val="19"/>
          <w:szCs w:val="19"/>
        </w:rPr>
        <w:t>there is consummated a merger, amalgamation or consolidation of the Company or any Subsidiary thereof with any other corporation, other than (A) a merger, amalgamation or consolidation which results in the voting securities of the Company outstanding immediately prior to such merger, amalgamation or consolidation continuing to represent (either by remaining outstanding or by being converted into voting securities of the surviving entity or any parent thereof) at least fifty percent (50%) of the combined voting power of the securities of the Company or such surviving entity or any parent thereof outstanding immediately after such merger, amalgamation or consolidation or (B) a merger, amalgamation or consolidation effected to implement a recapitalization of the Company (or similar transaction) in which no Person is or becomes the Beneficial Owner, directly or indirectly, of securities of the Company (not including in the securities Beneficially Owned by such Person any securities acquired directly from the Company or its Affiliates) representing fifty percent (50%) or more of the combined voting power of the Company’s then outstanding securities; or</w:t>
      </w:r>
    </w:p>
    <w:p w14:paraId="30A269C2" w14:textId="77777777" w:rsidR="00F711FB" w:rsidRDefault="00F711FB">
      <w:pPr>
        <w:spacing w:line="206" w:lineRule="exact"/>
        <w:rPr>
          <w:rFonts w:ascii="Arial" w:eastAsia="Arial" w:hAnsi="Arial" w:cs="Arial"/>
          <w:sz w:val="19"/>
          <w:szCs w:val="19"/>
        </w:rPr>
      </w:pPr>
    </w:p>
    <w:p w14:paraId="61BFF2D1" w14:textId="77777777" w:rsidR="00F711FB" w:rsidRDefault="00DB3416">
      <w:pPr>
        <w:numPr>
          <w:ilvl w:val="0"/>
          <w:numId w:val="69"/>
        </w:numPr>
        <w:tabs>
          <w:tab w:val="left" w:pos="2376"/>
        </w:tabs>
        <w:spacing w:line="274" w:lineRule="auto"/>
        <w:ind w:right="140" w:firstLine="1952"/>
        <w:rPr>
          <w:rFonts w:ascii="Arial" w:eastAsia="Arial" w:hAnsi="Arial" w:cs="Arial"/>
          <w:sz w:val="21"/>
          <w:szCs w:val="21"/>
        </w:rPr>
      </w:pPr>
      <w:r>
        <w:rPr>
          <w:rFonts w:ascii="Arial" w:eastAsia="Arial" w:hAnsi="Arial" w:cs="Arial"/>
          <w:sz w:val="21"/>
          <w:szCs w:val="21"/>
        </w:rPr>
        <w:t>the shareholders of the Company approve a plan of complete liquidation or dissolution of the Company or there is consummated an agreement for the sale or disposition by the Company of all or substantially all of the Company’s assets, other than (A) a sale or disposition by the Company of all or substantially all of the Company’s assets to an entity, at least fifty percent (50%) of the combined voting power of the voting securities of which are owned by shareholders of the Company following the completion of such transaction in substantially the same proportions as their ownership of the Company immediately prior to such sale or (B) a sale or disposition of all or substantially all of the Company’s assets immediately following which the individuals who comprise the Board immediately prior thereto constitute at least a majority of the board of directors of the entity to which such assets are sold or disposed or, if such entity is a subsidiary, the ultimate parent thereof.</w:t>
      </w:r>
    </w:p>
    <w:p w14:paraId="1BD336BC" w14:textId="77777777" w:rsidR="00F711FB" w:rsidRDefault="00F711FB">
      <w:pPr>
        <w:spacing w:line="232" w:lineRule="exact"/>
        <w:rPr>
          <w:sz w:val="20"/>
          <w:szCs w:val="20"/>
        </w:rPr>
      </w:pPr>
    </w:p>
    <w:p w14:paraId="10E798FA" w14:textId="77777777" w:rsidR="00F711FB" w:rsidRDefault="00DB3416">
      <w:pPr>
        <w:spacing w:line="279" w:lineRule="auto"/>
        <w:ind w:right="80"/>
        <w:rPr>
          <w:sz w:val="20"/>
          <w:szCs w:val="20"/>
        </w:rPr>
      </w:pPr>
      <w:r>
        <w:rPr>
          <w:rFonts w:ascii="Arial" w:eastAsia="Arial" w:hAnsi="Arial" w:cs="Arial"/>
          <w:sz w:val="21"/>
          <w:szCs w:val="21"/>
        </w:rPr>
        <w:t>For each Award that constitutes deferred compensation under Section 409A of the Code, a Change in Control shall be deemed to have occurred under the Plan with respect to such Award, resulting in the payment of such Award, only if a change in the ownership or effective control of the Company or a change in ownership of a substantial portion of the assets of the Company shall also be deemed to have occurred within the meaning of Section 409A of the Code.</w:t>
      </w:r>
    </w:p>
    <w:p w14:paraId="1FE457A9" w14:textId="77777777" w:rsidR="00F711FB" w:rsidRDefault="00F711FB">
      <w:pPr>
        <w:spacing w:line="227" w:lineRule="exact"/>
        <w:rPr>
          <w:sz w:val="20"/>
          <w:szCs w:val="20"/>
        </w:rPr>
      </w:pPr>
    </w:p>
    <w:p w14:paraId="1603A1A6" w14:textId="77777777" w:rsidR="00F711FB" w:rsidRDefault="00DB3416">
      <w:pPr>
        <w:spacing w:line="317" w:lineRule="auto"/>
        <w:rPr>
          <w:sz w:val="20"/>
          <w:szCs w:val="20"/>
        </w:rPr>
      </w:pPr>
      <w:r>
        <w:rPr>
          <w:rFonts w:ascii="Arial" w:eastAsia="Arial" w:hAnsi="Arial" w:cs="Arial"/>
          <w:sz w:val="19"/>
          <w:szCs w:val="19"/>
        </w:rPr>
        <w:t>Notwithstanding the foregoing, a Change in Control shall not be deemed to have occurred by virtue of the consummation of any transaction or series of integrated transactions immediately following which the holders of shares of Common Stock immediately prior to such transaction or series of transactions continue to have substantially the same proportionate ownership in an entity which owns all or substantially all of the assets of the Company immediately following such transaction or series of transactions.</w:t>
      </w:r>
    </w:p>
    <w:p w14:paraId="245D1A13" w14:textId="77777777" w:rsidR="00F711FB" w:rsidRDefault="00F711FB">
      <w:pPr>
        <w:spacing w:line="196" w:lineRule="exact"/>
        <w:rPr>
          <w:sz w:val="20"/>
          <w:szCs w:val="20"/>
        </w:rPr>
      </w:pPr>
    </w:p>
    <w:p w14:paraId="22BE0A4B" w14:textId="77777777" w:rsidR="00F711FB" w:rsidRDefault="00DB3416">
      <w:pPr>
        <w:tabs>
          <w:tab w:val="left" w:pos="1720"/>
        </w:tabs>
        <w:ind w:left="1300"/>
        <w:rPr>
          <w:sz w:val="20"/>
          <w:szCs w:val="20"/>
        </w:rPr>
      </w:pPr>
      <w:r>
        <w:rPr>
          <w:rFonts w:ascii="Arial" w:eastAsia="Arial" w:hAnsi="Arial" w:cs="Arial"/>
        </w:rPr>
        <w:t>(k)</w:t>
      </w:r>
      <w:r>
        <w:rPr>
          <w:sz w:val="20"/>
          <w:szCs w:val="20"/>
        </w:rPr>
        <w:tab/>
      </w:r>
      <w:r>
        <w:rPr>
          <w:rFonts w:ascii="Arial" w:eastAsia="Arial" w:hAnsi="Arial" w:cs="Arial"/>
          <w:sz w:val="19"/>
          <w:szCs w:val="19"/>
        </w:rPr>
        <w:t>“</w:t>
      </w:r>
      <w:r>
        <w:rPr>
          <w:rFonts w:ascii="Arial" w:eastAsia="Arial" w:hAnsi="Arial" w:cs="Arial"/>
          <w:sz w:val="19"/>
          <w:szCs w:val="19"/>
          <w:u w:val="single"/>
        </w:rPr>
        <w:t>Code</w:t>
      </w:r>
      <w:r>
        <w:rPr>
          <w:rFonts w:ascii="Arial" w:eastAsia="Arial" w:hAnsi="Arial" w:cs="Arial"/>
          <w:sz w:val="19"/>
          <w:szCs w:val="19"/>
        </w:rPr>
        <w:t>” means the Internal Revenue Code of 1986, as amended from time to time, or any successor thereto.</w:t>
      </w:r>
    </w:p>
    <w:p w14:paraId="6F9DAC58" w14:textId="77777777" w:rsidR="00F711FB" w:rsidRDefault="00F711FB">
      <w:pPr>
        <w:spacing w:line="386" w:lineRule="exact"/>
        <w:rPr>
          <w:sz w:val="20"/>
          <w:szCs w:val="20"/>
        </w:rPr>
      </w:pPr>
    </w:p>
    <w:p w14:paraId="0EE9A8A7" w14:textId="77777777" w:rsidR="00F711FB" w:rsidRDefault="00DB3416">
      <w:pPr>
        <w:ind w:right="-59"/>
        <w:jc w:val="center"/>
        <w:rPr>
          <w:sz w:val="20"/>
          <w:szCs w:val="20"/>
        </w:rPr>
      </w:pPr>
      <w:r>
        <w:rPr>
          <w:rFonts w:ascii="Arial" w:eastAsia="Arial" w:hAnsi="Arial" w:cs="Arial"/>
          <w:sz w:val="20"/>
          <w:szCs w:val="20"/>
        </w:rPr>
        <w:t>75</w:t>
      </w:r>
    </w:p>
    <w:p w14:paraId="34F7CBBC" w14:textId="77777777" w:rsidR="00F711FB" w:rsidRDefault="00F711FB">
      <w:pPr>
        <w:spacing w:line="25" w:lineRule="exact"/>
        <w:rPr>
          <w:sz w:val="20"/>
          <w:szCs w:val="20"/>
        </w:rPr>
      </w:pPr>
    </w:p>
    <w:p w14:paraId="214FC690" w14:textId="77777777" w:rsidR="00F711FB" w:rsidRDefault="00DB3416">
      <w:pPr>
        <w:rPr>
          <w:sz w:val="20"/>
          <w:szCs w:val="20"/>
        </w:rPr>
      </w:pPr>
      <w:r>
        <w:rPr>
          <w:rFonts w:ascii="Arial" w:eastAsia="Arial" w:hAnsi="Arial" w:cs="Arial"/>
          <w:sz w:val="14"/>
          <w:szCs w:val="14"/>
        </w:rPr>
        <w:t>BankUnited, Inc. 2020 Proxy Statement</w:t>
      </w:r>
    </w:p>
    <w:p w14:paraId="0C813EEF" w14:textId="77777777" w:rsidR="00F711FB" w:rsidRDefault="00F711FB">
      <w:pPr>
        <w:sectPr w:rsidR="00F711FB">
          <w:pgSz w:w="11900" w:h="16838"/>
          <w:pgMar w:top="483" w:right="379" w:bottom="1440" w:left="320" w:header="0" w:footer="0" w:gutter="0"/>
          <w:cols w:space="720" w:equalWidth="0">
            <w:col w:w="11200"/>
          </w:cols>
        </w:sectPr>
      </w:pPr>
    </w:p>
    <w:p w14:paraId="55580847" w14:textId="77777777" w:rsidR="00F711FB" w:rsidRDefault="00DB3416">
      <w:pPr>
        <w:numPr>
          <w:ilvl w:val="0"/>
          <w:numId w:val="70"/>
        </w:numPr>
        <w:tabs>
          <w:tab w:val="left" w:pos="1680"/>
        </w:tabs>
        <w:spacing w:line="307" w:lineRule="auto"/>
        <w:ind w:right="20" w:firstLine="1304"/>
        <w:rPr>
          <w:rFonts w:ascii="Arial" w:eastAsia="Arial" w:hAnsi="Arial" w:cs="Arial"/>
          <w:sz w:val="19"/>
          <w:szCs w:val="19"/>
        </w:rPr>
      </w:pPr>
      <w:bookmarkStart w:id="83" w:name="page83"/>
      <w:bookmarkEnd w:id="83"/>
      <w:r>
        <w:rPr>
          <w:rFonts w:ascii="Arial" w:eastAsia="Arial" w:hAnsi="Arial" w:cs="Arial"/>
          <w:sz w:val="19"/>
          <w:szCs w:val="19"/>
        </w:rPr>
        <w:lastRenderedPageBreak/>
        <w:t>“</w:t>
      </w:r>
      <w:r>
        <w:rPr>
          <w:rFonts w:ascii="Arial" w:eastAsia="Arial" w:hAnsi="Arial" w:cs="Arial"/>
          <w:sz w:val="19"/>
          <w:szCs w:val="19"/>
          <w:u w:val="single"/>
        </w:rPr>
        <w:t>Committee</w:t>
      </w:r>
      <w:r>
        <w:rPr>
          <w:rFonts w:ascii="Arial" w:eastAsia="Arial" w:hAnsi="Arial" w:cs="Arial"/>
          <w:sz w:val="19"/>
          <w:szCs w:val="19"/>
        </w:rPr>
        <w:t>” means any committee or subcommittee the Board may appoint to administer the Plan. Subject to the discretion of the Board, the Committee shall be composed entirely of individuals who meet the qualifications of an “outside director” within the meaning of Section 162(m) of the Code, a “non-employee director” within the meaning of Rule 16b-3 under the Exchange Act (“</w:t>
      </w:r>
      <w:r>
        <w:rPr>
          <w:rFonts w:ascii="Arial" w:eastAsia="Arial" w:hAnsi="Arial" w:cs="Arial"/>
          <w:sz w:val="19"/>
          <w:szCs w:val="19"/>
          <w:u w:val="single"/>
        </w:rPr>
        <w:t>Rule 16b-3</w:t>
      </w:r>
      <w:r>
        <w:rPr>
          <w:rFonts w:ascii="Arial" w:eastAsia="Arial" w:hAnsi="Arial" w:cs="Arial"/>
          <w:sz w:val="19"/>
          <w:szCs w:val="19"/>
        </w:rPr>
        <w:t>”) and any other qualifications required by the applicable stock exchange on which the Common Stock is traded. If at any time or to any extent the Board shall not administer the Plan, then the functions of the Administrator specified in the Plan shall be exercised by the Committee. Except as otherwise provided in the Articles of Incorporation or By-laws of the Company, any action of the Committee with respect to the administration of the Plan shall be taken by a majority vote at a meeting at which a quorum is duly constituted or unanimous written consent of the Committee’s members.</w:t>
      </w:r>
    </w:p>
    <w:p w14:paraId="2D426123" w14:textId="77777777" w:rsidR="00F711FB" w:rsidRDefault="00F711FB">
      <w:pPr>
        <w:spacing w:line="207" w:lineRule="exact"/>
        <w:rPr>
          <w:rFonts w:ascii="Arial" w:eastAsia="Arial" w:hAnsi="Arial" w:cs="Arial"/>
          <w:sz w:val="19"/>
          <w:szCs w:val="19"/>
        </w:rPr>
      </w:pPr>
    </w:p>
    <w:p w14:paraId="66955148" w14:textId="77777777" w:rsidR="00F711FB" w:rsidRDefault="00DB3416">
      <w:pPr>
        <w:numPr>
          <w:ilvl w:val="0"/>
          <w:numId w:val="70"/>
        </w:numPr>
        <w:tabs>
          <w:tab w:val="left" w:pos="1800"/>
        </w:tabs>
        <w:ind w:left="1800" w:hanging="496"/>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u w:val="single"/>
        </w:rPr>
        <w:t>Common Stock</w:t>
      </w:r>
      <w:r>
        <w:rPr>
          <w:rFonts w:ascii="Arial" w:eastAsia="Arial" w:hAnsi="Arial" w:cs="Arial"/>
          <w:sz w:val="19"/>
          <w:szCs w:val="19"/>
        </w:rPr>
        <w:t>” means the common stock of the Company, par value $0.01 per share, of the Company.</w:t>
      </w:r>
    </w:p>
    <w:p w14:paraId="095C21A2" w14:textId="77777777" w:rsidR="00F711FB" w:rsidRDefault="00F711FB">
      <w:pPr>
        <w:spacing w:line="335" w:lineRule="exact"/>
        <w:rPr>
          <w:rFonts w:ascii="Arial" w:eastAsia="Arial" w:hAnsi="Arial" w:cs="Arial"/>
          <w:sz w:val="19"/>
          <w:szCs w:val="19"/>
        </w:rPr>
      </w:pPr>
    </w:p>
    <w:p w14:paraId="2E82FB99" w14:textId="77777777" w:rsidR="00F711FB" w:rsidRDefault="00DB3416">
      <w:pPr>
        <w:numPr>
          <w:ilvl w:val="0"/>
          <w:numId w:val="70"/>
        </w:numPr>
        <w:tabs>
          <w:tab w:val="left" w:pos="1728"/>
        </w:tabs>
        <w:spacing w:line="289" w:lineRule="auto"/>
        <w:ind w:right="320" w:firstLine="1304"/>
        <w:rPr>
          <w:rFonts w:ascii="Arial" w:eastAsia="Arial" w:hAnsi="Arial" w:cs="Arial"/>
        </w:rPr>
      </w:pPr>
      <w:r>
        <w:rPr>
          <w:rFonts w:ascii="Arial" w:eastAsia="Arial" w:hAnsi="Arial" w:cs="Arial"/>
        </w:rPr>
        <w:t>“</w:t>
      </w:r>
      <w:r>
        <w:rPr>
          <w:rFonts w:ascii="Arial" w:eastAsia="Arial" w:hAnsi="Arial" w:cs="Arial"/>
          <w:u w:val="single"/>
        </w:rPr>
        <w:t>Company</w:t>
      </w:r>
      <w:r>
        <w:rPr>
          <w:rFonts w:ascii="Arial" w:eastAsia="Arial" w:hAnsi="Arial" w:cs="Arial"/>
        </w:rPr>
        <w:t>” means BankUnited, Inc. (or any successor company, except as the term “</w:t>
      </w:r>
      <w:r>
        <w:rPr>
          <w:rFonts w:ascii="Arial" w:eastAsia="Arial" w:hAnsi="Arial" w:cs="Arial"/>
          <w:u w:val="single"/>
        </w:rPr>
        <w:t>Company</w:t>
      </w:r>
      <w:r>
        <w:rPr>
          <w:rFonts w:ascii="Arial" w:eastAsia="Arial" w:hAnsi="Arial" w:cs="Arial"/>
        </w:rPr>
        <w:t>” is used in the definition of “</w:t>
      </w:r>
      <w:r>
        <w:rPr>
          <w:rFonts w:ascii="Arial" w:eastAsia="Arial" w:hAnsi="Arial" w:cs="Arial"/>
          <w:u w:val="single"/>
        </w:rPr>
        <w:t>Change in Control</w:t>
      </w:r>
      <w:r>
        <w:rPr>
          <w:rFonts w:ascii="Arial" w:eastAsia="Arial" w:hAnsi="Arial" w:cs="Arial"/>
        </w:rPr>
        <w:t>” above).</w:t>
      </w:r>
    </w:p>
    <w:p w14:paraId="71FAFBD0" w14:textId="77777777" w:rsidR="00F711FB" w:rsidRDefault="00F711FB">
      <w:pPr>
        <w:spacing w:line="214" w:lineRule="exact"/>
        <w:rPr>
          <w:rFonts w:ascii="Arial" w:eastAsia="Arial" w:hAnsi="Arial" w:cs="Arial"/>
        </w:rPr>
      </w:pPr>
    </w:p>
    <w:p w14:paraId="449B5598" w14:textId="77777777" w:rsidR="00F711FB" w:rsidRDefault="00DB3416">
      <w:pPr>
        <w:numPr>
          <w:ilvl w:val="0"/>
          <w:numId w:val="70"/>
        </w:numPr>
        <w:tabs>
          <w:tab w:val="left" w:pos="1740"/>
        </w:tabs>
        <w:ind w:left="1740" w:hanging="436"/>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u w:val="single"/>
        </w:rPr>
        <w:t>Covered Employee</w:t>
      </w:r>
      <w:r>
        <w:rPr>
          <w:rFonts w:ascii="Arial" w:eastAsia="Arial" w:hAnsi="Arial" w:cs="Arial"/>
          <w:sz w:val="19"/>
          <w:szCs w:val="19"/>
        </w:rPr>
        <w:t>” means a “covered employee,” as such term is defined in Section 162(m)(3) of the Code.</w:t>
      </w:r>
    </w:p>
    <w:p w14:paraId="162F8BF4" w14:textId="77777777" w:rsidR="00F711FB" w:rsidRDefault="00F711FB">
      <w:pPr>
        <w:spacing w:line="335" w:lineRule="exact"/>
        <w:rPr>
          <w:rFonts w:ascii="Arial" w:eastAsia="Arial" w:hAnsi="Arial" w:cs="Arial"/>
          <w:sz w:val="19"/>
          <w:szCs w:val="19"/>
        </w:rPr>
      </w:pPr>
    </w:p>
    <w:p w14:paraId="3918BA0D" w14:textId="77777777" w:rsidR="00F711FB" w:rsidRDefault="00DB3416">
      <w:pPr>
        <w:numPr>
          <w:ilvl w:val="0"/>
          <w:numId w:val="70"/>
        </w:numPr>
        <w:tabs>
          <w:tab w:val="left" w:pos="1728"/>
        </w:tabs>
        <w:spacing w:line="314" w:lineRule="auto"/>
        <w:ind w:right="540" w:firstLine="1304"/>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u w:val="single"/>
        </w:rPr>
        <w:t>Deferred Shares</w:t>
      </w:r>
      <w:r>
        <w:rPr>
          <w:rFonts w:ascii="Arial" w:eastAsia="Arial" w:hAnsi="Arial" w:cs="Arial"/>
          <w:sz w:val="21"/>
          <w:szCs w:val="21"/>
        </w:rPr>
        <w:t>” means the right granted pursuant to Section 9 hereof to receive Shares at the end of a specified deferral period or periods and/or upon attainment of specified performance objectives.</w:t>
      </w:r>
    </w:p>
    <w:p w14:paraId="04A65739" w14:textId="77777777" w:rsidR="00F711FB" w:rsidRDefault="00F711FB">
      <w:pPr>
        <w:spacing w:line="191" w:lineRule="exact"/>
        <w:rPr>
          <w:rFonts w:ascii="Arial" w:eastAsia="Arial" w:hAnsi="Arial" w:cs="Arial"/>
          <w:sz w:val="21"/>
          <w:szCs w:val="21"/>
        </w:rPr>
      </w:pPr>
    </w:p>
    <w:p w14:paraId="7C6CD8A8" w14:textId="77777777" w:rsidR="00F711FB" w:rsidRDefault="00DB3416">
      <w:pPr>
        <w:numPr>
          <w:ilvl w:val="0"/>
          <w:numId w:val="70"/>
        </w:numPr>
        <w:tabs>
          <w:tab w:val="left" w:pos="1728"/>
        </w:tabs>
        <w:spacing w:line="276" w:lineRule="auto"/>
        <w:ind w:right="180" w:firstLine="1304"/>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u w:val="single"/>
        </w:rPr>
        <w:t>Disability</w:t>
      </w:r>
      <w:r>
        <w:rPr>
          <w:rFonts w:ascii="Arial" w:eastAsia="Arial" w:hAnsi="Arial" w:cs="Arial"/>
          <w:sz w:val="21"/>
          <w:szCs w:val="21"/>
        </w:rPr>
        <w:t>” means, with respect to any Participant, that such Participant (i) as determined by the Administrator in its sole discretion, is unable to engage in any substantial gainful activity by reason of any medically determinable physical or mental impairment which can be expected to result in death or can be expected to last for a continuous period of not less than twelve (12) months, or (ii) is, by reason of any medically determinable physical or mental impairment which can be expected to result in death or can be expected to last for a continuous period of not less than twelve (12) months, receiving income replacement benefits for a period of not less than three (3) months under an accident and health plan covering employees of the Company or an Affiliate thereof.</w:t>
      </w:r>
    </w:p>
    <w:p w14:paraId="76C092A6" w14:textId="77777777" w:rsidR="00F711FB" w:rsidRDefault="00F711FB">
      <w:pPr>
        <w:spacing w:line="229" w:lineRule="exact"/>
        <w:rPr>
          <w:rFonts w:ascii="Arial" w:eastAsia="Arial" w:hAnsi="Arial" w:cs="Arial"/>
          <w:sz w:val="21"/>
          <w:szCs w:val="21"/>
        </w:rPr>
      </w:pPr>
    </w:p>
    <w:p w14:paraId="54C6E09E" w14:textId="77777777" w:rsidR="00F711FB" w:rsidRDefault="00DB3416">
      <w:pPr>
        <w:numPr>
          <w:ilvl w:val="0"/>
          <w:numId w:val="70"/>
        </w:numPr>
        <w:tabs>
          <w:tab w:val="left" w:pos="1692"/>
        </w:tabs>
        <w:spacing w:line="315" w:lineRule="auto"/>
        <w:ind w:right="60" w:firstLine="1304"/>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u w:val="single"/>
        </w:rPr>
        <w:t>Eligible Recipient</w:t>
      </w:r>
      <w:r>
        <w:rPr>
          <w:rFonts w:ascii="Arial" w:eastAsia="Arial" w:hAnsi="Arial" w:cs="Arial"/>
          <w:sz w:val="19"/>
          <w:szCs w:val="19"/>
        </w:rPr>
        <w:t xml:space="preserve">” means an employee, director, independent contractor or consultant of the Company or any Affiliate of the Company who has been selected as an eligible participant by the Administrator; </w:t>
      </w:r>
      <w:r>
        <w:rPr>
          <w:rFonts w:ascii="Arial" w:eastAsia="Arial" w:hAnsi="Arial" w:cs="Arial"/>
          <w:i/>
          <w:iCs/>
          <w:sz w:val="19"/>
          <w:szCs w:val="19"/>
          <w:u w:val="single"/>
        </w:rPr>
        <w:t>provided</w:t>
      </w:r>
      <w:r>
        <w:rPr>
          <w:rFonts w:ascii="Arial" w:eastAsia="Arial" w:hAnsi="Arial" w:cs="Arial"/>
          <w:i/>
          <w:iCs/>
          <w:sz w:val="19"/>
          <w:szCs w:val="19"/>
        </w:rPr>
        <w:t>,</w:t>
      </w:r>
      <w:r>
        <w:rPr>
          <w:rFonts w:ascii="Arial" w:eastAsia="Arial" w:hAnsi="Arial" w:cs="Arial"/>
          <w:sz w:val="19"/>
          <w:szCs w:val="19"/>
        </w:rPr>
        <w:t xml:space="preserve"> </w:t>
      </w:r>
      <w:r>
        <w:rPr>
          <w:rFonts w:ascii="Arial" w:eastAsia="Arial" w:hAnsi="Arial" w:cs="Arial"/>
          <w:i/>
          <w:iCs/>
          <w:sz w:val="19"/>
          <w:szCs w:val="19"/>
          <w:u w:val="single"/>
        </w:rPr>
        <w:t>however</w:t>
      </w:r>
      <w:r>
        <w:rPr>
          <w:rFonts w:ascii="Arial" w:eastAsia="Arial" w:hAnsi="Arial" w:cs="Arial"/>
          <w:sz w:val="19"/>
          <w:szCs w:val="19"/>
        </w:rPr>
        <w:t>, to the extent required to avoid the imposition of additional taxes under Section 409A of the Code, an Eligible Recipient of an Option or a Share Appreciation Right means an employee, director, independent contractor or consultant of the Company or any Subsidiary of the Company who has been selected as an eligible participant by the Administrator.</w:t>
      </w:r>
    </w:p>
    <w:p w14:paraId="6CA3E00B" w14:textId="77777777" w:rsidR="00F711FB" w:rsidRDefault="00F711FB">
      <w:pPr>
        <w:spacing w:line="199" w:lineRule="exact"/>
        <w:rPr>
          <w:rFonts w:ascii="Arial" w:eastAsia="Arial" w:hAnsi="Arial" w:cs="Arial"/>
          <w:sz w:val="19"/>
          <w:szCs w:val="19"/>
        </w:rPr>
      </w:pPr>
    </w:p>
    <w:p w14:paraId="65D6ED3F" w14:textId="77777777" w:rsidR="00F711FB" w:rsidRDefault="00DB3416">
      <w:pPr>
        <w:numPr>
          <w:ilvl w:val="0"/>
          <w:numId w:val="70"/>
        </w:numPr>
        <w:tabs>
          <w:tab w:val="left" w:pos="1720"/>
        </w:tabs>
        <w:ind w:left="1720" w:hanging="416"/>
        <w:rPr>
          <w:rFonts w:ascii="Arial" w:eastAsia="Arial" w:hAnsi="Arial" w:cs="Arial"/>
        </w:rPr>
      </w:pPr>
      <w:r>
        <w:rPr>
          <w:rFonts w:ascii="Arial" w:eastAsia="Arial" w:hAnsi="Arial" w:cs="Arial"/>
        </w:rPr>
        <w:t>“</w:t>
      </w:r>
      <w:r>
        <w:rPr>
          <w:rFonts w:ascii="Arial" w:eastAsia="Arial" w:hAnsi="Arial" w:cs="Arial"/>
          <w:u w:val="single"/>
        </w:rPr>
        <w:t>Exchange Act</w:t>
      </w:r>
      <w:r>
        <w:rPr>
          <w:rFonts w:ascii="Arial" w:eastAsia="Arial" w:hAnsi="Arial" w:cs="Arial"/>
        </w:rPr>
        <w:t>” shall mean the Securities Exchange Act of 1934, as amended from time to time.</w:t>
      </w:r>
    </w:p>
    <w:p w14:paraId="01586F6B" w14:textId="77777777" w:rsidR="00F711FB" w:rsidRDefault="00F711FB">
      <w:pPr>
        <w:spacing w:line="300" w:lineRule="exact"/>
        <w:rPr>
          <w:rFonts w:ascii="Arial" w:eastAsia="Arial" w:hAnsi="Arial" w:cs="Arial"/>
        </w:rPr>
      </w:pPr>
    </w:p>
    <w:p w14:paraId="38B71411" w14:textId="77777777" w:rsidR="00F711FB" w:rsidRDefault="00DB3416">
      <w:pPr>
        <w:numPr>
          <w:ilvl w:val="0"/>
          <w:numId w:val="70"/>
        </w:numPr>
        <w:tabs>
          <w:tab w:val="left" w:pos="1680"/>
        </w:tabs>
        <w:spacing w:line="372" w:lineRule="auto"/>
        <w:ind w:firstLine="1304"/>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u w:val="single"/>
        </w:rPr>
        <w:t>Exercise Price</w:t>
      </w:r>
      <w:r>
        <w:rPr>
          <w:rFonts w:ascii="Arial" w:eastAsia="Arial" w:hAnsi="Arial" w:cs="Arial"/>
          <w:sz w:val="19"/>
          <w:szCs w:val="19"/>
        </w:rPr>
        <w:t>” means, with respect to any Award under which the holder may purchase Shares, the per share price at which a holder of such Award granted hereunder may purchase Shares issuable upon exercise of such Award.</w:t>
      </w:r>
    </w:p>
    <w:p w14:paraId="6289B2DB" w14:textId="77777777" w:rsidR="00F711FB" w:rsidRDefault="00F711FB">
      <w:pPr>
        <w:spacing w:line="232" w:lineRule="exact"/>
        <w:rPr>
          <w:sz w:val="20"/>
          <w:szCs w:val="20"/>
        </w:rPr>
      </w:pPr>
    </w:p>
    <w:p w14:paraId="579F6954" w14:textId="77777777" w:rsidR="00F711FB" w:rsidRDefault="00DB3416">
      <w:pPr>
        <w:ind w:right="-19"/>
        <w:jc w:val="center"/>
        <w:rPr>
          <w:sz w:val="20"/>
          <w:szCs w:val="20"/>
        </w:rPr>
      </w:pPr>
      <w:r>
        <w:rPr>
          <w:rFonts w:ascii="Arial" w:eastAsia="Arial" w:hAnsi="Arial" w:cs="Arial"/>
          <w:sz w:val="20"/>
          <w:szCs w:val="20"/>
        </w:rPr>
        <w:t>76</w:t>
      </w:r>
    </w:p>
    <w:p w14:paraId="19989954" w14:textId="77777777" w:rsidR="00F711FB" w:rsidRDefault="00F711FB">
      <w:pPr>
        <w:spacing w:line="25" w:lineRule="exact"/>
        <w:rPr>
          <w:sz w:val="20"/>
          <w:szCs w:val="20"/>
        </w:rPr>
      </w:pPr>
    </w:p>
    <w:p w14:paraId="0E3EEEE1" w14:textId="77777777" w:rsidR="00F711FB" w:rsidRDefault="00DB3416">
      <w:pPr>
        <w:rPr>
          <w:sz w:val="20"/>
          <w:szCs w:val="20"/>
        </w:rPr>
      </w:pPr>
      <w:r>
        <w:rPr>
          <w:rFonts w:ascii="Arial" w:eastAsia="Arial" w:hAnsi="Arial" w:cs="Arial"/>
          <w:sz w:val="14"/>
          <w:szCs w:val="14"/>
        </w:rPr>
        <w:t>BankUnited, Inc. 2020 Proxy Statement</w:t>
      </w:r>
    </w:p>
    <w:p w14:paraId="1F5EEC88" w14:textId="77777777" w:rsidR="00F711FB" w:rsidRDefault="00F711FB">
      <w:pPr>
        <w:sectPr w:rsidR="00F711FB">
          <w:pgSz w:w="11900" w:h="16838"/>
          <w:pgMar w:top="483" w:right="339" w:bottom="1440" w:left="320" w:header="0" w:footer="0" w:gutter="0"/>
          <w:cols w:space="720" w:equalWidth="0">
            <w:col w:w="11240"/>
          </w:cols>
        </w:sectPr>
      </w:pPr>
    </w:p>
    <w:p w14:paraId="17A4D920" w14:textId="77777777" w:rsidR="00F711FB" w:rsidRDefault="00DB3416">
      <w:pPr>
        <w:numPr>
          <w:ilvl w:val="0"/>
          <w:numId w:val="71"/>
        </w:numPr>
        <w:tabs>
          <w:tab w:val="left" w:pos="1728"/>
        </w:tabs>
        <w:spacing w:line="304" w:lineRule="auto"/>
        <w:ind w:firstLine="1304"/>
        <w:rPr>
          <w:rFonts w:ascii="Arial" w:eastAsia="Arial" w:hAnsi="Arial" w:cs="Arial"/>
          <w:sz w:val="19"/>
          <w:szCs w:val="19"/>
        </w:rPr>
      </w:pPr>
      <w:bookmarkStart w:id="84" w:name="page84"/>
      <w:bookmarkEnd w:id="84"/>
      <w:r>
        <w:rPr>
          <w:rFonts w:ascii="Arial" w:eastAsia="Arial" w:hAnsi="Arial" w:cs="Arial"/>
          <w:sz w:val="19"/>
          <w:szCs w:val="19"/>
        </w:rPr>
        <w:lastRenderedPageBreak/>
        <w:t>“</w:t>
      </w:r>
      <w:r>
        <w:rPr>
          <w:rFonts w:ascii="Arial" w:eastAsia="Arial" w:hAnsi="Arial" w:cs="Arial"/>
          <w:sz w:val="19"/>
          <w:szCs w:val="19"/>
          <w:u w:val="single"/>
        </w:rPr>
        <w:t>Fair Market Value</w:t>
      </w:r>
      <w:r>
        <w:rPr>
          <w:rFonts w:ascii="Arial" w:eastAsia="Arial" w:hAnsi="Arial" w:cs="Arial"/>
          <w:sz w:val="19"/>
          <w:szCs w:val="19"/>
        </w:rPr>
        <w:t xml:space="preserve">” as of a particular date shall mean the fair market value of a share of Common Stock as determined by the Administrator in its sole discretion; </w:t>
      </w:r>
      <w:r>
        <w:rPr>
          <w:rFonts w:ascii="Arial" w:eastAsia="Arial" w:hAnsi="Arial" w:cs="Arial"/>
          <w:i/>
          <w:iCs/>
          <w:sz w:val="19"/>
          <w:szCs w:val="19"/>
          <w:u w:val="single"/>
        </w:rPr>
        <w:t>provided</w:t>
      </w:r>
      <w:r>
        <w:rPr>
          <w:rFonts w:ascii="Arial" w:eastAsia="Arial" w:hAnsi="Arial" w:cs="Arial"/>
          <w:i/>
          <w:iCs/>
          <w:sz w:val="19"/>
          <w:szCs w:val="19"/>
        </w:rPr>
        <w:t>,</w:t>
      </w:r>
      <w:r>
        <w:rPr>
          <w:rFonts w:ascii="Arial" w:eastAsia="Arial" w:hAnsi="Arial" w:cs="Arial"/>
          <w:sz w:val="19"/>
          <w:szCs w:val="19"/>
        </w:rPr>
        <w:t xml:space="preserve"> </w:t>
      </w:r>
      <w:r>
        <w:rPr>
          <w:rFonts w:ascii="Arial" w:eastAsia="Arial" w:hAnsi="Arial" w:cs="Arial"/>
          <w:i/>
          <w:iCs/>
          <w:sz w:val="19"/>
          <w:szCs w:val="19"/>
          <w:u w:val="single"/>
        </w:rPr>
        <w:t>however</w:t>
      </w:r>
      <w:r>
        <w:rPr>
          <w:rFonts w:ascii="Arial" w:eastAsia="Arial" w:hAnsi="Arial" w:cs="Arial"/>
          <w:sz w:val="19"/>
          <w:szCs w:val="19"/>
        </w:rPr>
        <w:t>, that (i) if the Common Stock is admitted to trading on a national securities exchange, the fair market value of a share of Common Stock on any date shall be the closing sale price reported for such share on such exchange on such date or, if no sale was reported on such date, on the last day preceding such date on which a sale was reported, (ii) if the Common Stock is admitted to quotation on the New York Stock Exchange (“</w:t>
      </w:r>
      <w:r>
        <w:rPr>
          <w:rFonts w:ascii="Arial" w:eastAsia="Arial" w:hAnsi="Arial" w:cs="Arial"/>
          <w:sz w:val="19"/>
          <w:szCs w:val="19"/>
          <w:u w:val="single"/>
        </w:rPr>
        <w:t>NYSE</w:t>
      </w:r>
      <w:r>
        <w:rPr>
          <w:rFonts w:ascii="Arial" w:eastAsia="Arial" w:hAnsi="Arial" w:cs="Arial"/>
          <w:sz w:val="19"/>
          <w:szCs w:val="19"/>
        </w:rPr>
        <w:t>”) system or other comparable quotation system and has been designated as a National Market System (“</w:t>
      </w:r>
      <w:r>
        <w:rPr>
          <w:rFonts w:ascii="Arial" w:eastAsia="Arial" w:hAnsi="Arial" w:cs="Arial"/>
          <w:sz w:val="19"/>
          <w:szCs w:val="19"/>
          <w:u w:val="single"/>
        </w:rPr>
        <w:t>NMS</w:t>
      </w:r>
      <w:r>
        <w:rPr>
          <w:rFonts w:ascii="Arial" w:eastAsia="Arial" w:hAnsi="Arial" w:cs="Arial"/>
          <w:sz w:val="19"/>
          <w:szCs w:val="19"/>
        </w:rPr>
        <w:t>”) security, the fair market value of a share of Common Stock on any date shall be the closing sale price reported for such share on such system on such date or, if no sale was reported on such date, on the last date preceding such date on which a sale was reported, or (iii) if the Common Stock is admitted to quotation on NYSE but has not been designated as an NMS security, the fair market value of a share of Common Stock on any date shall be the average of the highest bid and lowest asked prices of such share on such system on such date or, if both bid and ask prices were not reported on such date, on the last date preceding such date on which both bid and ask prices were reported.</w:t>
      </w:r>
    </w:p>
    <w:p w14:paraId="2A2A718D" w14:textId="77777777" w:rsidR="00F711FB" w:rsidRDefault="00F711FB">
      <w:pPr>
        <w:spacing w:line="200" w:lineRule="exact"/>
        <w:rPr>
          <w:rFonts w:ascii="Arial" w:eastAsia="Arial" w:hAnsi="Arial" w:cs="Arial"/>
          <w:sz w:val="19"/>
          <w:szCs w:val="19"/>
        </w:rPr>
      </w:pPr>
    </w:p>
    <w:p w14:paraId="3952E84B" w14:textId="77777777" w:rsidR="00F711FB" w:rsidRDefault="00F711FB">
      <w:pPr>
        <w:spacing w:line="279" w:lineRule="exact"/>
        <w:rPr>
          <w:rFonts w:ascii="Arial" w:eastAsia="Arial" w:hAnsi="Arial" w:cs="Arial"/>
          <w:sz w:val="19"/>
          <w:szCs w:val="19"/>
        </w:rPr>
      </w:pPr>
    </w:p>
    <w:p w14:paraId="3CA65652" w14:textId="77777777" w:rsidR="00F711FB" w:rsidRDefault="00DB3416">
      <w:pPr>
        <w:numPr>
          <w:ilvl w:val="0"/>
          <w:numId w:val="71"/>
        </w:numPr>
        <w:tabs>
          <w:tab w:val="left" w:pos="1740"/>
        </w:tabs>
        <w:ind w:left="1740" w:hanging="436"/>
        <w:rPr>
          <w:rFonts w:ascii="Arial" w:eastAsia="Arial" w:hAnsi="Arial" w:cs="Arial"/>
        </w:rPr>
      </w:pPr>
      <w:r>
        <w:rPr>
          <w:rFonts w:ascii="Arial" w:eastAsia="Arial" w:hAnsi="Arial" w:cs="Arial"/>
        </w:rPr>
        <w:t>“</w:t>
      </w:r>
      <w:r>
        <w:rPr>
          <w:rFonts w:ascii="Arial" w:eastAsia="Arial" w:hAnsi="Arial" w:cs="Arial"/>
          <w:u w:val="single"/>
        </w:rPr>
        <w:t>GAAP</w:t>
      </w:r>
      <w:r>
        <w:rPr>
          <w:rFonts w:ascii="Arial" w:eastAsia="Arial" w:hAnsi="Arial" w:cs="Arial"/>
        </w:rPr>
        <w:t>” means U.S. generally accepted accounting principles.</w:t>
      </w:r>
    </w:p>
    <w:p w14:paraId="544A4FCB" w14:textId="77777777" w:rsidR="00F711FB" w:rsidRDefault="00F711FB">
      <w:pPr>
        <w:spacing w:line="300" w:lineRule="exact"/>
        <w:rPr>
          <w:rFonts w:ascii="Arial" w:eastAsia="Arial" w:hAnsi="Arial" w:cs="Arial"/>
        </w:rPr>
      </w:pPr>
    </w:p>
    <w:p w14:paraId="41E40DF1" w14:textId="77777777" w:rsidR="00F711FB" w:rsidRDefault="00DB3416">
      <w:pPr>
        <w:numPr>
          <w:ilvl w:val="0"/>
          <w:numId w:val="71"/>
        </w:numPr>
        <w:tabs>
          <w:tab w:val="left" w:pos="1780"/>
        </w:tabs>
        <w:ind w:left="1780" w:hanging="476"/>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u w:val="single"/>
        </w:rPr>
        <w:t>Option</w:t>
      </w:r>
      <w:r>
        <w:rPr>
          <w:rFonts w:ascii="Arial" w:eastAsia="Arial" w:hAnsi="Arial" w:cs="Arial"/>
          <w:sz w:val="19"/>
          <w:szCs w:val="19"/>
        </w:rPr>
        <w:t>” means an option to purchase shares of Common Stock granted pursuant to Section 7 hereof.</w:t>
      </w:r>
    </w:p>
    <w:p w14:paraId="64F79F4E" w14:textId="77777777" w:rsidR="00F711FB" w:rsidRDefault="00F711FB">
      <w:pPr>
        <w:spacing w:line="335" w:lineRule="exact"/>
        <w:rPr>
          <w:rFonts w:ascii="Arial" w:eastAsia="Arial" w:hAnsi="Arial" w:cs="Arial"/>
          <w:sz w:val="19"/>
          <w:szCs w:val="19"/>
        </w:rPr>
      </w:pPr>
    </w:p>
    <w:p w14:paraId="0AA75B7D" w14:textId="77777777" w:rsidR="00F711FB" w:rsidRDefault="00DB3416">
      <w:pPr>
        <w:numPr>
          <w:ilvl w:val="0"/>
          <w:numId w:val="71"/>
        </w:numPr>
        <w:tabs>
          <w:tab w:val="left" w:pos="1728"/>
        </w:tabs>
        <w:spacing w:line="264" w:lineRule="auto"/>
        <w:ind w:right="60" w:firstLine="1304"/>
        <w:rPr>
          <w:rFonts w:ascii="Arial" w:eastAsia="Arial" w:hAnsi="Arial" w:cs="Arial"/>
        </w:rPr>
      </w:pPr>
      <w:r>
        <w:rPr>
          <w:rFonts w:ascii="Arial" w:eastAsia="Arial" w:hAnsi="Arial" w:cs="Arial"/>
        </w:rPr>
        <w:t>“</w:t>
      </w:r>
      <w:r>
        <w:rPr>
          <w:rFonts w:ascii="Arial" w:eastAsia="Arial" w:hAnsi="Arial" w:cs="Arial"/>
          <w:u w:val="single"/>
        </w:rPr>
        <w:t>Other Share-Based Award</w:t>
      </w:r>
      <w:r>
        <w:rPr>
          <w:rFonts w:ascii="Arial" w:eastAsia="Arial" w:hAnsi="Arial" w:cs="Arial"/>
        </w:rPr>
        <w:t>” means a right or other interest granted pursuant to Section 10 hereof that may be denominated or payable in, valued in whole or in part by reference to, or otherwise based on or related to, shares of Common Stock, including, but not limited to, unrestricted Shares, restricted share units, dividend equivalents or performance units, each of which may be subject to the attainment of Performance Goals or a period of continued employment or other terms or conditions as permitted under the Plan.</w:t>
      </w:r>
    </w:p>
    <w:p w14:paraId="516D9051" w14:textId="77777777" w:rsidR="00F711FB" w:rsidRDefault="00F711FB">
      <w:pPr>
        <w:spacing w:line="242" w:lineRule="exact"/>
        <w:rPr>
          <w:rFonts w:ascii="Arial" w:eastAsia="Arial" w:hAnsi="Arial" w:cs="Arial"/>
        </w:rPr>
      </w:pPr>
    </w:p>
    <w:p w14:paraId="73465F52" w14:textId="77777777" w:rsidR="00F711FB" w:rsidRDefault="00DB3416">
      <w:pPr>
        <w:numPr>
          <w:ilvl w:val="0"/>
          <w:numId w:val="71"/>
        </w:numPr>
        <w:tabs>
          <w:tab w:val="left" w:pos="1728"/>
        </w:tabs>
        <w:spacing w:line="283" w:lineRule="auto"/>
        <w:ind w:right="240" w:firstLine="1304"/>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u w:val="single"/>
        </w:rPr>
        <w:t>Participant</w:t>
      </w:r>
      <w:r>
        <w:rPr>
          <w:rFonts w:ascii="Arial" w:eastAsia="Arial" w:hAnsi="Arial" w:cs="Arial"/>
          <w:sz w:val="21"/>
          <w:szCs w:val="21"/>
        </w:rPr>
        <w:t>” means any Eligible Recipient selected by the Administrator, pursuant to the Administrator’s authority provided for in Section 3 below, to receive grants of Options, Share Appreciation Rights, Restricted Shares, Deferred Shares, Performance Shares, Other Share-Based Awards or any combination of the foregoing, and, upon his or her death, his or her successors, heirs, executors and administrators, as the case may be.</w:t>
      </w:r>
    </w:p>
    <w:p w14:paraId="6DC3BC34" w14:textId="77777777" w:rsidR="00F711FB" w:rsidRDefault="00F711FB">
      <w:pPr>
        <w:spacing w:line="224" w:lineRule="exact"/>
        <w:rPr>
          <w:rFonts w:ascii="Arial" w:eastAsia="Arial" w:hAnsi="Arial" w:cs="Arial"/>
          <w:sz w:val="21"/>
          <w:szCs w:val="21"/>
        </w:rPr>
      </w:pPr>
    </w:p>
    <w:p w14:paraId="09181AFE" w14:textId="77777777" w:rsidR="00F711FB" w:rsidRDefault="00DB3416">
      <w:pPr>
        <w:numPr>
          <w:ilvl w:val="0"/>
          <w:numId w:val="71"/>
        </w:numPr>
        <w:tabs>
          <w:tab w:val="left" w:pos="1716"/>
        </w:tabs>
        <w:spacing w:line="305" w:lineRule="auto"/>
        <w:ind w:right="120" w:firstLine="1304"/>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u w:val="single"/>
        </w:rPr>
        <w:t>Performance Goals</w:t>
      </w:r>
      <w:r>
        <w:rPr>
          <w:rFonts w:ascii="Arial" w:eastAsia="Arial" w:hAnsi="Arial" w:cs="Arial"/>
          <w:sz w:val="19"/>
          <w:szCs w:val="19"/>
        </w:rPr>
        <w:t>” means performance goals based on one or more of the following criteria: (i) earnings, including one or more of operating income, earnings before or after taxes, earnings before or after interest, depreciation, amortization, adjusted EBITDA, economic earnings, or extraordinary or special items, (ii) book value per share (which may exclude nonrecurring items), tangible book value per share and/or growth thereof; (iii) levels of or changes in levels of pre-tax income, after-tax income, net income, net interest income, or fee income; (iv) earnings per share (basic or diluted), core earnings per share and/or growth thereof; (v) operating profit; (vi) revenue, revenue growth or rate of revenue growth; (vii) return measures, including one or more of return on assets (gross or net), return on tangible assets, cash return on assets, cash return on tangible assets, return on investment, return on capital, or return on equity, return on tangible equity, cash return on equity, cash return on tangible equity; (viii) operating expenses; (ix) share price, absolute and/or relative metrics of stock performance, dividends, and/or total capital returned to shareholders; (x) implementation or</w:t>
      </w:r>
    </w:p>
    <w:p w14:paraId="7CD03EBD" w14:textId="77777777" w:rsidR="00F711FB" w:rsidRDefault="00F711FB">
      <w:pPr>
        <w:spacing w:line="293" w:lineRule="exact"/>
        <w:rPr>
          <w:sz w:val="20"/>
          <w:szCs w:val="20"/>
        </w:rPr>
      </w:pPr>
    </w:p>
    <w:p w14:paraId="5C03C8E7" w14:textId="77777777" w:rsidR="00F711FB" w:rsidRDefault="00DB3416">
      <w:pPr>
        <w:ind w:right="-19"/>
        <w:jc w:val="center"/>
        <w:rPr>
          <w:sz w:val="20"/>
          <w:szCs w:val="20"/>
        </w:rPr>
      </w:pPr>
      <w:r>
        <w:rPr>
          <w:rFonts w:ascii="Arial" w:eastAsia="Arial" w:hAnsi="Arial" w:cs="Arial"/>
          <w:sz w:val="20"/>
          <w:szCs w:val="20"/>
        </w:rPr>
        <w:t>77</w:t>
      </w:r>
    </w:p>
    <w:p w14:paraId="183F23A8" w14:textId="77777777" w:rsidR="00F711FB" w:rsidRDefault="00F711FB">
      <w:pPr>
        <w:spacing w:line="25" w:lineRule="exact"/>
        <w:rPr>
          <w:sz w:val="20"/>
          <w:szCs w:val="20"/>
        </w:rPr>
      </w:pPr>
    </w:p>
    <w:p w14:paraId="4947A06C" w14:textId="77777777" w:rsidR="00F711FB" w:rsidRDefault="00DB3416">
      <w:pPr>
        <w:rPr>
          <w:sz w:val="20"/>
          <w:szCs w:val="20"/>
        </w:rPr>
      </w:pPr>
      <w:r>
        <w:rPr>
          <w:rFonts w:ascii="Arial" w:eastAsia="Arial" w:hAnsi="Arial" w:cs="Arial"/>
          <w:sz w:val="14"/>
          <w:szCs w:val="14"/>
        </w:rPr>
        <w:t>BankUnited, Inc. 2020 Proxy Statement</w:t>
      </w:r>
    </w:p>
    <w:p w14:paraId="5BE23882" w14:textId="77777777" w:rsidR="00F711FB" w:rsidRDefault="00F711FB">
      <w:pPr>
        <w:sectPr w:rsidR="00F711FB">
          <w:pgSz w:w="11900" w:h="16838"/>
          <w:pgMar w:top="483" w:right="339" w:bottom="1440" w:left="320" w:header="0" w:footer="0" w:gutter="0"/>
          <w:cols w:space="720" w:equalWidth="0">
            <w:col w:w="11240"/>
          </w:cols>
        </w:sectPr>
      </w:pPr>
    </w:p>
    <w:p w14:paraId="109EB4F0" w14:textId="77777777" w:rsidR="00F711FB" w:rsidRDefault="00DB3416">
      <w:pPr>
        <w:spacing w:line="299" w:lineRule="auto"/>
        <w:ind w:right="120"/>
        <w:jc w:val="both"/>
        <w:rPr>
          <w:sz w:val="20"/>
          <w:szCs w:val="20"/>
        </w:rPr>
      </w:pPr>
      <w:bookmarkStart w:id="85" w:name="page85"/>
      <w:bookmarkEnd w:id="85"/>
      <w:r>
        <w:rPr>
          <w:rFonts w:ascii="Arial" w:eastAsia="Arial" w:hAnsi="Arial" w:cs="Arial"/>
          <w:sz w:val="19"/>
          <w:szCs w:val="19"/>
        </w:rPr>
        <w:lastRenderedPageBreak/>
        <w:t>completion of critical projects or processes; (xi) cumulative earnings per share growth; (xii) levels of or changes in levels of net interest margin, operating margin or profit margin; (xiii) levels of or changes in levels of efficiency ratio or cash efficiency ratio;</w:t>
      </w:r>
    </w:p>
    <w:p w14:paraId="33900945" w14:textId="77777777" w:rsidR="00F711FB" w:rsidRDefault="00DB3416">
      <w:pPr>
        <w:numPr>
          <w:ilvl w:val="0"/>
          <w:numId w:val="72"/>
        </w:numPr>
        <w:tabs>
          <w:tab w:val="left" w:pos="474"/>
        </w:tabs>
        <w:spacing w:line="299" w:lineRule="auto"/>
        <w:ind w:firstLine="8"/>
        <w:rPr>
          <w:rFonts w:ascii="Arial" w:eastAsia="Arial" w:hAnsi="Arial" w:cs="Arial"/>
          <w:sz w:val="19"/>
          <w:szCs w:val="19"/>
        </w:rPr>
      </w:pPr>
      <w:r>
        <w:rPr>
          <w:rFonts w:ascii="Arial" w:eastAsia="Arial" w:hAnsi="Arial" w:cs="Arial"/>
          <w:sz w:val="19"/>
          <w:szCs w:val="19"/>
        </w:rPr>
        <w:t xml:space="preserve">cost targets, reductions and savings, productivity and efficiencies; (xv) levels of or trends in non-performing assets; (xvi) achieving or maintaining specified levels of GAAP and/or regulatory capital; (xvii) levels of or changes in levels of provision, provision rate, net charge-off, or net-charge-off ratio; (xviii) levels of or trends in specified financial statement line items or components thereof, including, but not limited to, cost of deposits, growth of deposits, cost of funds, loan growth, loan yields, or interest earnings asset yields; (xix) strategic business criteria, consisting of one or more objectives based on meeting specified market penetration, geographic business expansion, customer satisfaction, employee satisfaction, human resources management, supervision of litigation, regulatory matters, information technology, and goals relating to acquisitions, divestitures, joint ventures and/or similar transactions, and/or budget comparisons; (xx) personal professional objectives, including any of the foregoing performance goals, the implementation of policies and plans, the negotiation of transactions, the development of long term business goals, formation of joint ventures, and the completion of other corporate transactions; and (xxi) any combination of, or a specified increase in, any of the foregoing. Performance goals not specified herein may be used to the extent that an Award is not intended to comply with Section 162(m) of the Code. Where applicable, the Performance Goals may be expressed in terms of attaining a specified level of the particular criteria or the attainment of a percentage increase or decrease in the particular criteria, and may be applied to one or more of the Company or Affiliate thereof, or a division, strategic business unit or geographic unit of the Company, or may be applied to the performance of the Company relative to a market index, a group of other companies or a combination thereof, all as determined by the Committee. The Performance Goals may include a threshold level of performance below which no payment shall be made (or no vesting shall occur), levels of performance at which specified payments shall be made (or specified vesting shall occur), and a maximum level of performance above which no additional payment shall be made (or at which full vesting shall occur). Each of the foregoing Performance Goals shall be determined in accordance with generally accepted accounting principles and shall be subject to certification by the Committee; </w:t>
      </w:r>
      <w:r>
        <w:rPr>
          <w:rFonts w:ascii="Arial" w:eastAsia="Arial" w:hAnsi="Arial" w:cs="Arial"/>
          <w:i/>
          <w:iCs/>
          <w:sz w:val="19"/>
          <w:szCs w:val="19"/>
          <w:u w:val="single"/>
        </w:rPr>
        <w:t>provided</w:t>
      </w:r>
      <w:r>
        <w:rPr>
          <w:rFonts w:ascii="Arial" w:eastAsia="Arial" w:hAnsi="Arial" w:cs="Arial"/>
          <w:sz w:val="19"/>
          <w:szCs w:val="19"/>
        </w:rPr>
        <w:t>, that, to the extent permitted by Section 162(m) of the Code, the Committee shall have the authority to make equitable adjustments to the Performance Goals in recognition of unusual or non-recurring events affecting the Company or any Affiliate thereof or the financial statements of the Company or any Affiliate thereof, in response to changes in applicable laws or regulations, or to account for items of gain, loss or expense determined to be extraordinary or unusual in nature or infrequent in occurrence or related to the disposal of a segment of a business or related to a change in accounting principles.</w:t>
      </w:r>
    </w:p>
    <w:p w14:paraId="37C06ABE" w14:textId="77777777" w:rsidR="00F711FB" w:rsidRDefault="00F711FB">
      <w:pPr>
        <w:spacing w:line="200" w:lineRule="exact"/>
        <w:rPr>
          <w:rFonts w:ascii="Arial" w:eastAsia="Arial" w:hAnsi="Arial" w:cs="Arial"/>
          <w:sz w:val="19"/>
          <w:szCs w:val="19"/>
        </w:rPr>
      </w:pPr>
    </w:p>
    <w:p w14:paraId="6BCBCA38" w14:textId="77777777" w:rsidR="00F711FB" w:rsidRDefault="00F711FB">
      <w:pPr>
        <w:spacing w:line="282" w:lineRule="exact"/>
        <w:rPr>
          <w:rFonts w:ascii="Arial" w:eastAsia="Arial" w:hAnsi="Arial" w:cs="Arial"/>
          <w:sz w:val="19"/>
          <w:szCs w:val="19"/>
        </w:rPr>
      </w:pPr>
    </w:p>
    <w:p w14:paraId="0419C653" w14:textId="77777777" w:rsidR="00F711FB" w:rsidRDefault="00DB3416">
      <w:pPr>
        <w:numPr>
          <w:ilvl w:val="1"/>
          <w:numId w:val="72"/>
        </w:numPr>
        <w:tabs>
          <w:tab w:val="left" w:pos="1812"/>
        </w:tabs>
        <w:spacing w:line="289" w:lineRule="auto"/>
        <w:ind w:right="780" w:firstLine="1304"/>
        <w:rPr>
          <w:rFonts w:ascii="Arial" w:eastAsia="Arial" w:hAnsi="Arial" w:cs="Arial"/>
        </w:rPr>
      </w:pPr>
      <w:r>
        <w:rPr>
          <w:rFonts w:ascii="Arial" w:eastAsia="Arial" w:hAnsi="Arial" w:cs="Arial"/>
        </w:rPr>
        <w:t>“</w:t>
      </w:r>
      <w:r>
        <w:rPr>
          <w:rFonts w:ascii="Arial" w:eastAsia="Arial" w:hAnsi="Arial" w:cs="Arial"/>
          <w:u w:val="single"/>
        </w:rPr>
        <w:t>Performance Shares</w:t>
      </w:r>
      <w:r>
        <w:rPr>
          <w:rFonts w:ascii="Arial" w:eastAsia="Arial" w:hAnsi="Arial" w:cs="Arial"/>
        </w:rPr>
        <w:t>” means Shares that are subject to restrictions that lapse upon the attainment of specified performance objectives and that are granted pursuant to Section 9 below.</w:t>
      </w:r>
    </w:p>
    <w:p w14:paraId="6BDA1AEB" w14:textId="77777777" w:rsidR="00F711FB" w:rsidRDefault="00F711FB">
      <w:pPr>
        <w:spacing w:line="214" w:lineRule="exact"/>
        <w:rPr>
          <w:rFonts w:ascii="Arial" w:eastAsia="Arial" w:hAnsi="Arial" w:cs="Arial"/>
        </w:rPr>
      </w:pPr>
    </w:p>
    <w:p w14:paraId="29478F20" w14:textId="77777777" w:rsidR="00F711FB" w:rsidRDefault="00DB3416">
      <w:pPr>
        <w:numPr>
          <w:ilvl w:val="1"/>
          <w:numId w:val="72"/>
        </w:numPr>
        <w:tabs>
          <w:tab w:val="left" w:pos="1836"/>
        </w:tabs>
        <w:spacing w:line="315" w:lineRule="auto"/>
        <w:ind w:firstLine="1304"/>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u w:val="single"/>
        </w:rPr>
        <w:t>Person</w:t>
      </w:r>
      <w:r>
        <w:rPr>
          <w:rFonts w:ascii="Arial" w:eastAsia="Arial" w:hAnsi="Arial" w:cs="Arial"/>
          <w:sz w:val="19"/>
          <w:szCs w:val="19"/>
        </w:rPr>
        <w:t>” shall have the meaning given in Section 3(a)(9) of the Exchange Act, as modified and used in Sections 13(d) and 14(d) thereof, except that such term shall not include (i) the Company or any Subsidiary thereof, (ii) a trustee or other fiduciary holding securities under an employee benefit plan of the Company or any Subsidiary thereof, (iii) an underwriter temporarily holding securities pursuant to an offering of such securities, or (iv) a corporation owned, directly or indirectly, by the shareholders of the Company in substantially the same proportions as their ownership of shares of the Company.</w:t>
      </w:r>
    </w:p>
    <w:p w14:paraId="394A8BE0" w14:textId="77777777" w:rsidR="00F711FB" w:rsidRDefault="00F711FB">
      <w:pPr>
        <w:spacing w:line="285" w:lineRule="exact"/>
        <w:rPr>
          <w:sz w:val="20"/>
          <w:szCs w:val="20"/>
        </w:rPr>
      </w:pPr>
    </w:p>
    <w:p w14:paraId="7BE4F4A0" w14:textId="77777777" w:rsidR="00F711FB" w:rsidRDefault="00DB3416">
      <w:pPr>
        <w:jc w:val="center"/>
        <w:rPr>
          <w:sz w:val="20"/>
          <w:szCs w:val="20"/>
        </w:rPr>
      </w:pPr>
      <w:r>
        <w:rPr>
          <w:rFonts w:ascii="Arial" w:eastAsia="Arial" w:hAnsi="Arial" w:cs="Arial"/>
          <w:sz w:val="20"/>
          <w:szCs w:val="20"/>
        </w:rPr>
        <w:t>78</w:t>
      </w:r>
    </w:p>
    <w:p w14:paraId="19899FAE" w14:textId="77777777" w:rsidR="00F711FB" w:rsidRDefault="00F711FB">
      <w:pPr>
        <w:spacing w:line="25" w:lineRule="exact"/>
        <w:rPr>
          <w:sz w:val="20"/>
          <w:szCs w:val="20"/>
        </w:rPr>
      </w:pPr>
    </w:p>
    <w:p w14:paraId="4FBF8BEF" w14:textId="77777777" w:rsidR="00F711FB" w:rsidRDefault="00DB3416">
      <w:pPr>
        <w:rPr>
          <w:sz w:val="20"/>
          <w:szCs w:val="20"/>
        </w:rPr>
      </w:pPr>
      <w:r>
        <w:rPr>
          <w:rFonts w:ascii="Arial" w:eastAsia="Arial" w:hAnsi="Arial" w:cs="Arial"/>
          <w:sz w:val="14"/>
          <w:szCs w:val="14"/>
        </w:rPr>
        <w:t>BankUnited, Inc. 2020 Proxy Statement</w:t>
      </w:r>
    </w:p>
    <w:p w14:paraId="026832BC" w14:textId="77777777" w:rsidR="00F711FB" w:rsidRDefault="00F711FB">
      <w:pPr>
        <w:sectPr w:rsidR="00F711FB">
          <w:pgSz w:w="11900" w:h="16838"/>
          <w:pgMar w:top="483" w:right="339" w:bottom="1440" w:left="320" w:header="0" w:footer="0" w:gutter="0"/>
          <w:cols w:space="720" w:equalWidth="0">
            <w:col w:w="11240"/>
          </w:cols>
        </w:sectPr>
      </w:pPr>
    </w:p>
    <w:p w14:paraId="726F00C7" w14:textId="77777777" w:rsidR="00F711FB" w:rsidRDefault="00DB3416">
      <w:pPr>
        <w:numPr>
          <w:ilvl w:val="0"/>
          <w:numId w:val="73"/>
        </w:numPr>
        <w:tabs>
          <w:tab w:val="left" w:pos="1812"/>
        </w:tabs>
        <w:spacing w:line="289" w:lineRule="auto"/>
        <w:ind w:right="380" w:firstLine="1304"/>
        <w:rPr>
          <w:rFonts w:ascii="Arial" w:eastAsia="Arial" w:hAnsi="Arial" w:cs="Arial"/>
        </w:rPr>
      </w:pPr>
      <w:bookmarkStart w:id="86" w:name="page86"/>
      <w:bookmarkEnd w:id="86"/>
      <w:r>
        <w:rPr>
          <w:rFonts w:ascii="Arial" w:eastAsia="Arial" w:hAnsi="Arial" w:cs="Arial"/>
        </w:rPr>
        <w:lastRenderedPageBreak/>
        <w:t>“</w:t>
      </w:r>
      <w:r>
        <w:rPr>
          <w:rFonts w:ascii="Arial" w:eastAsia="Arial" w:hAnsi="Arial" w:cs="Arial"/>
          <w:u w:val="single"/>
        </w:rPr>
        <w:t>Restricted Shares</w:t>
      </w:r>
      <w:r>
        <w:rPr>
          <w:rFonts w:ascii="Arial" w:eastAsia="Arial" w:hAnsi="Arial" w:cs="Arial"/>
        </w:rPr>
        <w:t>” means Shares granted pursuant to Section 9 below subject to certain restrictions that lapse at the end of a specified period or periods.</w:t>
      </w:r>
    </w:p>
    <w:p w14:paraId="277DD220" w14:textId="77777777" w:rsidR="00F711FB" w:rsidRDefault="00F711FB">
      <w:pPr>
        <w:spacing w:line="214" w:lineRule="exact"/>
        <w:rPr>
          <w:rFonts w:ascii="Arial" w:eastAsia="Arial" w:hAnsi="Arial" w:cs="Arial"/>
        </w:rPr>
      </w:pPr>
    </w:p>
    <w:p w14:paraId="20F2DB89" w14:textId="77777777" w:rsidR="00F711FB" w:rsidRDefault="00DB3416">
      <w:pPr>
        <w:numPr>
          <w:ilvl w:val="0"/>
          <w:numId w:val="73"/>
        </w:numPr>
        <w:tabs>
          <w:tab w:val="left" w:pos="1840"/>
        </w:tabs>
        <w:ind w:left="1840" w:hanging="536"/>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u w:val="single"/>
        </w:rPr>
        <w:t>Retirement</w:t>
      </w:r>
      <w:r>
        <w:rPr>
          <w:rFonts w:ascii="Arial" w:eastAsia="Arial" w:hAnsi="Arial" w:cs="Arial"/>
          <w:sz w:val="19"/>
          <w:szCs w:val="19"/>
        </w:rPr>
        <w:t>” means a termination of a Participant’s employment, other than for Cause, on or after the</w:t>
      </w:r>
    </w:p>
    <w:p w14:paraId="1FDCDC4E" w14:textId="77777777" w:rsidR="00F711FB" w:rsidRDefault="00F711FB">
      <w:pPr>
        <w:spacing w:line="65" w:lineRule="exact"/>
        <w:rPr>
          <w:rFonts w:ascii="Arial" w:eastAsia="Arial" w:hAnsi="Arial" w:cs="Arial"/>
          <w:sz w:val="19"/>
          <w:szCs w:val="19"/>
        </w:rPr>
      </w:pPr>
    </w:p>
    <w:p w14:paraId="76FC6563" w14:textId="77777777" w:rsidR="00F711FB" w:rsidRDefault="00DB3416">
      <w:pPr>
        <w:rPr>
          <w:rFonts w:ascii="Arial" w:eastAsia="Arial" w:hAnsi="Arial" w:cs="Arial"/>
          <w:sz w:val="19"/>
          <w:szCs w:val="19"/>
        </w:rPr>
      </w:pPr>
      <w:r>
        <w:rPr>
          <w:rFonts w:ascii="Arial" w:eastAsia="Arial" w:hAnsi="Arial" w:cs="Arial"/>
        </w:rPr>
        <w:t>attainment of age 65.</w:t>
      </w:r>
    </w:p>
    <w:p w14:paraId="4BCA8AFD" w14:textId="77777777" w:rsidR="00F711FB" w:rsidRDefault="00F711FB">
      <w:pPr>
        <w:spacing w:line="287" w:lineRule="exact"/>
        <w:rPr>
          <w:rFonts w:ascii="Arial" w:eastAsia="Arial" w:hAnsi="Arial" w:cs="Arial"/>
          <w:sz w:val="19"/>
          <w:szCs w:val="19"/>
        </w:rPr>
      </w:pPr>
    </w:p>
    <w:p w14:paraId="3442E7D9" w14:textId="77777777" w:rsidR="00F711FB" w:rsidRDefault="00DB3416">
      <w:pPr>
        <w:numPr>
          <w:ilvl w:val="0"/>
          <w:numId w:val="73"/>
        </w:numPr>
        <w:tabs>
          <w:tab w:val="left" w:pos="1812"/>
        </w:tabs>
        <w:spacing w:line="372" w:lineRule="auto"/>
        <w:ind w:right="220" w:firstLine="1304"/>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u w:val="single"/>
        </w:rPr>
        <w:t>Shares</w:t>
      </w:r>
      <w:r>
        <w:rPr>
          <w:rFonts w:ascii="Arial" w:eastAsia="Arial" w:hAnsi="Arial" w:cs="Arial"/>
          <w:sz w:val="19"/>
          <w:szCs w:val="19"/>
        </w:rPr>
        <w:t>” means shares of Common Stock reserved for issuance under the Plan, as adjusted pursuant to the Plan, and any successor security (pursuant to a merger, amalgamation, consolidation or other reorganization).</w:t>
      </w:r>
    </w:p>
    <w:p w14:paraId="05C544CE" w14:textId="77777777" w:rsidR="00F711FB" w:rsidRDefault="00F711FB">
      <w:pPr>
        <w:spacing w:line="146" w:lineRule="exact"/>
        <w:rPr>
          <w:rFonts w:ascii="Arial" w:eastAsia="Arial" w:hAnsi="Arial" w:cs="Arial"/>
          <w:sz w:val="19"/>
          <w:szCs w:val="19"/>
        </w:rPr>
      </w:pPr>
    </w:p>
    <w:p w14:paraId="7BED458F" w14:textId="77777777" w:rsidR="00F711FB" w:rsidRDefault="00DB3416">
      <w:pPr>
        <w:numPr>
          <w:ilvl w:val="0"/>
          <w:numId w:val="73"/>
        </w:numPr>
        <w:tabs>
          <w:tab w:val="left" w:pos="1760"/>
        </w:tabs>
        <w:spacing w:line="267" w:lineRule="auto"/>
        <w:ind w:firstLine="1304"/>
        <w:rPr>
          <w:rFonts w:ascii="Arial" w:eastAsia="Arial" w:hAnsi="Arial" w:cs="Arial"/>
        </w:rPr>
      </w:pPr>
      <w:r>
        <w:rPr>
          <w:rFonts w:ascii="Arial" w:eastAsia="Arial" w:hAnsi="Arial" w:cs="Arial"/>
        </w:rPr>
        <w:t>“</w:t>
      </w:r>
      <w:r>
        <w:rPr>
          <w:rFonts w:ascii="Arial" w:eastAsia="Arial" w:hAnsi="Arial" w:cs="Arial"/>
          <w:u w:val="single"/>
        </w:rPr>
        <w:t>Share Appreciation Right</w:t>
      </w:r>
      <w:r>
        <w:rPr>
          <w:rFonts w:ascii="Arial" w:eastAsia="Arial" w:hAnsi="Arial" w:cs="Arial"/>
        </w:rPr>
        <w:t>” means the right pursuant to an Award granted under Section 8 below to receive an amount equal to the excess, if any, of (i) the aggregate Fair Market Value, as of the date such Award or portion thereof is surrendered, of the Shares covered by such Award or such portion thereof, over (ii) the aggregate Exercise Price of such Award or such portion thereof.</w:t>
      </w:r>
    </w:p>
    <w:p w14:paraId="58927E07" w14:textId="77777777" w:rsidR="00F711FB" w:rsidRDefault="00F711FB">
      <w:pPr>
        <w:spacing w:line="237" w:lineRule="exact"/>
        <w:rPr>
          <w:rFonts w:ascii="Arial" w:eastAsia="Arial" w:hAnsi="Arial" w:cs="Arial"/>
        </w:rPr>
      </w:pPr>
    </w:p>
    <w:p w14:paraId="06F9AEC9" w14:textId="77777777" w:rsidR="00F711FB" w:rsidRDefault="00DB3416">
      <w:pPr>
        <w:numPr>
          <w:ilvl w:val="0"/>
          <w:numId w:val="73"/>
        </w:numPr>
        <w:tabs>
          <w:tab w:val="left" w:pos="1836"/>
        </w:tabs>
        <w:spacing w:line="264" w:lineRule="auto"/>
        <w:ind w:right="200" w:firstLine="1304"/>
        <w:rPr>
          <w:rFonts w:ascii="Arial" w:eastAsia="Arial" w:hAnsi="Arial" w:cs="Arial"/>
        </w:rPr>
      </w:pPr>
      <w:r>
        <w:rPr>
          <w:rFonts w:ascii="Arial" w:eastAsia="Arial" w:hAnsi="Arial" w:cs="Arial"/>
        </w:rPr>
        <w:t>“</w:t>
      </w:r>
      <w:r>
        <w:rPr>
          <w:rFonts w:ascii="Arial" w:eastAsia="Arial" w:hAnsi="Arial" w:cs="Arial"/>
          <w:u w:val="single"/>
        </w:rPr>
        <w:t>Subsidiary</w:t>
      </w:r>
      <w:r>
        <w:rPr>
          <w:rFonts w:ascii="Arial" w:eastAsia="Arial" w:hAnsi="Arial" w:cs="Arial"/>
        </w:rPr>
        <w:t>” means, with respect to any Person, as of any date of determination, any other Person as to which such first Person owns or otherwise controls, directly or indirectly, more than fifty percent (50%) of the voting shares or other similar interests or a sole general partner interest or managing member or similar interest of such other Person. An entity shall be deemed a Subsidiary of the Company for purposes of this definition only for such periods as the requisite ownership or control relationship is maintained.</w:t>
      </w:r>
    </w:p>
    <w:p w14:paraId="33B2F923" w14:textId="77777777" w:rsidR="00F711FB" w:rsidRDefault="00F711FB">
      <w:pPr>
        <w:spacing w:line="242" w:lineRule="exact"/>
        <w:rPr>
          <w:rFonts w:ascii="Arial" w:eastAsia="Arial" w:hAnsi="Arial" w:cs="Arial"/>
        </w:rPr>
      </w:pPr>
    </w:p>
    <w:p w14:paraId="740C7C51" w14:textId="77777777" w:rsidR="00F711FB" w:rsidRDefault="00DB3416">
      <w:pPr>
        <w:numPr>
          <w:ilvl w:val="0"/>
          <w:numId w:val="73"/>
        </w:numPr>
        <w:tabs>
          <w:tab w:val="left" w:pos="1840"/>
        </w:tabs>
        <w:ind w:left="1840" w:hanging="536"/>
        <w:rPr>
          <w:rFonts w:ascii="Arial" w:eastAsia="Arial" w:hAnsi="Arial" w:cs="Arial"/>
        </w:rPr>
      </w:pPr>
      <w:r>
        <w:rPr>
          <w:rFonts w:ascii="Arial" w:eastAsia="Arial" w:hAnsi="Arial" w:cs="Arial"/>
        </w:rPr>
        <w:t>“</w:t>
      </w:r>
      <w:r>
        <w:rPr>
          <w:rFonts w:ascii="Arial" w:eastAsia="Arial" w:hAnsi="Arial" w:cs="Arial"/>
          <w:u w:val="single"/>
        </w:rPr>
        <w:t>Transfer</w:t>
      </w:r>
      <w:r>
        <w:rPr>
          <w:rFonts w:ascii="Arial" w:eastAsia="Arial" w:hAnsi="Arial" w:cs="Arial"/>
        </w:rPr>
        <w:t>” has the meaning set forth in Section 16.</w:t>
      </w:r>
    </w:p>
    <w:p w14:paraId="1E0A3001" w14:textId="77777777" w:rsidR="00F711FB" w:rsidRDefault="00F711FB">
      <w:pPr>
        <w:spacing w:line="295" w:lineRule="exact"/>
        <w:rPr>
          <w:sz w:val="20"/>
          <w:szCs w:val="20"/>
        </w:rPr>
      </w:pPr>
    </w:p>
    <w:p w14:paraId="07E06484" w14:textId="77777777" w:rsidR="00F711FB" w:rsidRDefault="00DB3416">
      <w:pPr>
        <w:tabs>
          <w:tab w:val="left" w:pos="1060"/>
        </w:tabs>
        <w:rPr>
          <w:sz w:val="20"/>
          <w:szCs w:val="20"/>
        </w:rPr>
      </w:pPr>
      <w:r>
        <w:rPr>
          <w:rFonts w:ascii="Arial" w:eastAsia="Arial" w:hAnsi="Arial" w:cs="Arial"/>
          <w:b/>
          <w:bCs/>
        </w:rPr>
        <w:t>Section 3.</w:t>
      </w:r>
      <w:r>
        <w:rPr>
          <w:sz w:val="20"/>
          <w:szCs w:val="20"/>
        </w:rPr>
        <w:tab/>
      </w:r>
      <w:r>
        <w:rPr>
          <w:rFonts w:ascii="Arial" w:eastAsia="Arial" w:hAnsi="Arial" w:cs="Arial"/>
          <w:b/>
          <w:bCs/>
          <w:sz w:val="19"/>
          <w:szCs w:val="19"/>
        </w:rPr>
        <w:t>Administration.</w:t>
      </w:r>
    </w:p>
    <w:p w14:paraId="467CE0BD" w14:textId="77777777" w:rsidR="00F711FB" w:rsidRDefault="00F711FB">
      <w:pPr>
        <w:spacing w:line="307" w:lineRule="exact"/>
        <w:rPr>
          <w:sz w:val="20"/>
          <w:szCs w:val="20"/>
        </w:rPr>
      </w:pPr>
    </w:p>
    <w:p w14:paraId="3FC682C2" w14:textId="77777777" w:rsidR="00F711FB" w:rsidRDefault="00DB3416">
      <w:pPr>
        <w:numPr>
          <w:ilvl w:val="0"/>
          <w:numId w:val="74"/>
        </w:numPr>
        <w:tabs>
          <w:tab w:val="left" w:pos="1716"/>
        </w:tabs>
        <w:spacing w:line="307" w:lineRule="auto"/>
        <w:ind w:right="20" w:firstLine="1304"/>
        <w:rPr>
          <w:rFonts w:ascii="Arial" w:eastAsia="Arial" w:hAnsi="Arial" w:cs="Arial"/>
          <w:sz w:val="19"/>
          <w:szCs w:val="19"/>
        </w:rPr>
      </w:pPr>
      <w:r>
        <w:rPr>
          <w:rFonts w:ascii="Arial" w:eastAsia="Arial" w:hAnsi="Arial" w:cs="Arial"/>
          <w:sz w:val="19"/>
          <w:szCs w:val="19"/>
        </w:rPr>
        <w:t>The Plan shall be administered by the Administrator and shall be administered in accordance with the requirements of Section 162(m) of the Code (but only to the extent necessary and desirable to maintain qualification of Awards under the Plan under Section 162(m) of the Code) and, to the extent applicable, Rule 16b-3. The Plan is intended to comply with or be exempt from Section 409A of the Code, and shall be administered, construed and interpreted in accordance with such intent. To the extent that an Award, issuance and/or payment is subject to or exempt from Section 409A of the Code, it shall be awarded and/or issued or paid in a manner that will comply with Section 409A of the Code or the applicable exemption of Section 409A of the Code, including any applicable regulations or guidance issued by the Secretary of the United States Treasury Department and the Internal Revenue Service with respect thereto.</w:t>
      </w:r>
    </w:p>
    <w:p w14:paraId="3D932CFC" w14:textId="77777777" w:rsidR="00F711FB" w:rsidRDefault="00F711FB">
      <w:pPr>
        <w:spacing w:line="207" w:lineRule="exact"/>
        <w:rPr>
          <w:rFonts w:ascii="Arial" w:eastAsia="Arial" w:hAnsi="Arial" w:cs="Arial"/>
          <w:sz w:val="19"/>
          <w:szCs w:val="19"/>
        </w:rPr>
      </w:pPr>
    </w:p>
    <w:p w14:paraId="52319796" w14:textId="77777777" w:rsidR="00F711FB" w:rsidRDefault="00DB3416">
      <w:pPr>
        <w:numPr>
          <w:ilvl w:val="0"/>
          <w:numId w:val="74"/>
        </w:numPr>
        <w:tabs>
          <w:tab w:val="left" w:pos="1728"/>
        </w:tabs>
        <w:spacing w:line="289" w:lineRule="auto"/>
        <w:ind w:right="20" w:firstLine="1304"/>
        <w:rPr>
          <w:rFonts w:ascii="Arial" w:eastAsia="Arial" w:hAnsi="Arial" w:cs="Arial"/>
        </w:rPr>
      </w:pPr>
      <w:r>
        <w:rPr>
          <w:rFonts w:ascii="Arial" w:eastAsia="Arial" w:hAnsi="Arial" w:cs="Arial"/>
        </w:rPr>
        <w:t>Pursuant to the terms of the Plan, the Administrator, subject, in the case of any Committee, to any restrictions on the authority delegated to it by the Board, shall have the power and authority, without limitation:</w:t>
      </w:r>
    </w:p>
    <w:p w14:paraId="53913FBD" w14:textId="77777777" w:rsidR="00F711FB" w:rsidRDefault="00F711FB">
      <w:pPr>
        <w:spacing w:line="214" w:lineRule="exact"/>
        <w:rPr>
          <w:rFonts w:ascii="Arial" w:eastAsia="Arial" w:hAnsi="Arial" w:cs="Arial"/>
        </w:rPr>
      </w:pPr>
    </w:p>
    <w:p w14:paraId="0647253B" w14:textId="77777777" w:rsidR="00F711FB" w:rsidRDefault="00DB3416">
      <w:pPr>
        <w:numPr>
          <w:ilvl w:val="1"/>
          <w:numId w:val="74"/>
        </w:numPr>
        <w:tabs>
          <w:tab w:val="left" w:pos="2380"/>
        </w:tabs>
        <w:ind w:left="2380" w:hanging="428"/>
        <w:rPr>
          <w:rFonts w:ascii="Arial" w:eastAsia="Arial" w:hAnsi="Arial" w:cs="Arial"/>
        </w:rPr>
      </w:pPr>
      <w:r>
        <w:rPr>
          <w:rFonts w:ascii="Arial" w:eastAsia="Arial" w:hAnsi="Arial" w:cs="Arial"/>
        </w:rPr>
        <w:t>to select those Eligible Recipients who shall be Participants;</w:t>
      </w:r>
    </w:p>
    <w:p w14:paraId="726C0DAA" w14:textId="77777777" w:rsidR="00F711FB" w:rsidRDefault="00F711FB">
      <w:pPr>
        <w:spacing w:line="300" w:lineRule="exact"/>
        <w:rPr>
          <w:rFonts w:ascii="Arial" w:eastAsia="Arial" w:hAnsi="Arial" w:cs="Arial"/>
        </w:rPr>
      </w:pPr>
    </w:p>
    <w:p w14:paraId="36552CAB" w14:textId="77777777" w:rsidR="00F711FB" w:rsidRDefault="00DB3416">
      <w:pPr>
        <w:numPr>
          <w:ilvl w:val="1"/>
          <w:numId w:val="74"/>
        </w:numPr>
        <w:tabs>
          <w:tab w:val="left" w:pos="2376"/>
        </w:tabs>
        <w:spacing w:line="272" w:lineRule="auto"/>
        <w:ind w:right="400" w:firstLine="1952"/>
        <w:rPr>
          <w:rFonts w:ascii="Arial" w:eastAsia="Arial" w:hAnsi="Arial" w:cs="Arial"/>
        </w:rPr>
      </w:pPr>
      <w:r>
        <w:rPr>
          <w:rFonts w:ascii="Arial" w:eastAsia="Arial" w:hAnsi="Arial" w:cs="Arial"/>
        </w:rPr>
        <w:t>to determine whether and to what extent Options, Share Appreciation Rights, Restricted Shares, Deferred Shares, Performance Shares, Other Share-Based Awards or a combination of any of the foregoing, are to be granted hereunder to Participants;</w:t>
      </w:r>
    </w:p>
    <w:p w14:paraId="7C9F63F9" w14:textId="77777777" w:rsidR="00F711FB" w:rsidRDefault="00F711FB">
      <w:pPr>
        <w:spacing w:line="233" w:lineRule="exact"/>
        <w:rPr>
          <w:rFonts w:ascii="Arial" w:eastAsia="Arial" w:hAnsi="Arial" w:cs="Arial"/>
        </w:rPr>
      </w:pPr>
    </w:p>
    <w:p w14:paraId="09CB4F15" w14:textId="77777777" w:rsidR="00F711FB" w:rsidRDefault="00DB3416">
      <w:pPr>
        <w:numPr>
          <w:ilvl w:val="1"/>
          <w:numId w:val="74"/>
        </w:numPr>
        <w:tabs>
          <w:tab w:val="left" w:pos="2380"/>
        </w:tabs>
        <w:ind w:left="2380" w:hanging="428"/>
        <w:rPr>
          <w:rFonts w:ascii="Arial" w:eastAsia="Arial" w:hAnsi="Arial" w:cs="Arial"/>
        </w:rPr>
      </w:pPr>
      <w:r>
        <w:rPr>
          <w:rFonts w:ascii="Arial" w:eastAsia="Arial" w:hAnsi="Arial" w:cs="Arial"/>
        </w:rPr>
        <w:t>to determine the number of Shares to be covered by each Award granted hereunder;</w:t>
      </w:r>
    </w:p>
    <w:p w14:paraId="57A58369" w14:textId="77777777" w:rsidR="00F711FB" w:rsidRDefault="00F711FB">
      <w:pPr>
        <w:spacing w:line="386" w:lineRule="exact"/>
        <w:rPr>
          <w:sz w:val="20"/>
          <w:szCs w:val="20"/>
        </w:rPr>
      </w:pPr>
    </w:p>
    <w:p w14:paraId="03AF487C" w14:textId="77777777" w:rsidR="00F711FB" w:rsidRDefault="00DB3416">
      <w:pPr>
        <w:ind w:right="-19"/>
        <w:jc w:val="center"/>
        <w:rPr>
          <w:sz w:val="20"/>
          <w:szCs w:val="20"/>
        </w:rPr>
      </w:pPr>
      <w:r>
        <w:rPr>
          <w:rFonts w:ascii="Arial" w:eastAsia="Arial" w:hAnsi="Arial" w:cs="Arial"/>
          <w:sz w:val="20"/>
          <w:szCs w:val="20"/>
        </w:rPr>
        <w:t>79</w:t>
      </w:r>
    </w:p>
    <w:p w14:paraId="767C81C1" w14:textId="77777777" w:rsidR="00F711FB" w:rsidRDefault="00F711FB">
      <w:pPr>
        <w:spacing w:line="25" w:lineRule="exact"/>
        <w:rPr>
          <w:sz w:val="20"/>
          <w:szCs w:val="20"/>
        </w:rPr>
      </w:pPr>
    </w:p>
    <w:p w14:paraId="218AB89C" w14:textId="77777777" w:rsidR="00F711FB" w:rsidRDefault="00DB3416">
      <w:pPr>
        <w:rPr>
          <w:sz w:val="20"/>
          <w:szCs w:val="20"/>
        </w:rPr>
      </w:pPr>
      <w:r>
        <w:rPr>
          <w:rFonts w:ascii="Arial" w:eastAsia="Arial" w:hAnsi="Arial" w:cs="Arial"/>
          <w:sz w:val="14"/>
          <w:szCs w:val="14"/>
        </w:rPr>
        <w:t>BankUnited, Inc. 2020 Proxy Statement</w:t>
      </w:r>
    </w:p>
    <w:p w14:paraId="61D8F6F0" w14:textId="77777777" w:rsidR="00F711FB" w:rsidRDefault="00F711FB">
      <w:pPr>
        <w:sectPr w:rsidR="00F711FB">
          <w:pgSz w:w="11900" w:h="16838"/>
          <w:pgMar w:top="483" w:right="359" w:bottom="1440" w:left="320" w:header="0" w:footer="0" w:gutter="0"/>
          <w:cols w:space="720" w:equalWidth="0">
            <w:col w:w="11220"/>
          </w:cols>
        </w:sectPr>
      </w:pPr>
    </w:p>
    <w:p w14:paraId="5B862CDA" w14:textId="77777777" w:rsidR="00F711FB" w:rsidRDefault="00DB3416">
      <w:pPr>
        <w:numPr>
          <w:ilvl w:val="1"/>
          <w:numId w:val="75"/>
        </w:numPr>
        <w:tabs>
          <w:tab w:val="left" w:pos="2376"/>
        </w:tabs>
        <w:spacing w:line="272" w:lineRule="auto"/>
        <w:ind w:firstLine="1952"/>
        <w:rPr>
          <w:rFonts w:ascii="Arial" w:eastAsia="Arial" w:hAnsi="Arial" w:cs="Arial"/>
          <w:sz w:val="21"/>
          <w:szCs w:val="21"/>
        </w:rPr>
      </w:pPr>
      <w:bookmarkStart w:id="87" w:name="page87"/>
      <w:bookmarkEnd w:id="87"/>
      <w:r>
        <w:rPr>
          <w:rFonts w:ascii="Arial" w:eastAsia="Arial" w:hAnsi="Arial" w:cs="Arial"/>
          <w:sz w:val="21"/>
          <w:szCs w:val="21"/>
        </w:rPr>
        <w:lastRenderedPageBreak/>
        <w:t>to determine the terms and conditions, not inconsistent with the terms of the Plan, of each Award granted hereunder (including, but not limited to, (i) the restrictions applicable to Restricted Shares or Deferred Shares and the conditions under which restrictions applicable to such Restricted Shares or Deferred Shares shall lapse, (ii) the performance goals and periods applicable to Awards, (iii) the Exercise Price of each Award, (iv) the vesting schedule applicable to each Award, (v) the number of Shares or amount of cash or other property subject to each Award and (vi) subject to the requirements of Section 409A of the Code (to the extent applicable), any amendments to the terms and conditions of outstanding Awards, including, but not limited to, extending the exercise period of such Awards and accelerating the vesting schedule of such Awards), and, if the Administrator in its discretion determines to accelerate the vesting of Options and/or Share Appreciation Rights in connection with a Change in Control, the Administrator shall also have discretion in connection with such action to provide that all Options and/or Share Appreciation Rights outstanding immediately prior to such Change in Control shall expire on the effective date of such Change in Control;</w:t>
      </w:r>
    </w:p>
    <w:p w14:paraId="457394F7" w14:textId="77777777" w:rsidR="00F711FB" w:rsidRDefault="00F711FB">
      <w:pPr>
        <w:spacing w:line="243" w:lineRule="exact"/>
        <w:rPr>
          <w:rFonts w:ascii="Arial" w:eastAsia="Arial" w:hAnsi="Arial" w:cs="Arial"/>
          <w:sz w:val="21"/>
          <w:szCs w:val="21"/>
        </w:rPr>
      </w:pPr>
    </w:p>
    <w:p w14:paraId="7E26A58A" w14:textId="77777777" w:rsidR="00F711FB" w:rsidRDefault="00DB3416">
      <w:pPr>
        <w:numPr>
          <w:ilvl w:val="1"/>
          <w:numId w:val="75"/>
        </w:numPr>
        <w:tabs>
          <w:tab w:val="left" w:pos="2376"/>
        </w:tabs>
        <w:spacing w:line="291" w:lineRule="auto"/>
        <w:ind w:right="80" w:firstLine="1952"/>
        <w:rPr>
          <w:rFonts w:ascii="Arial" w:eastAsia="Arial" w:hAnsi="Arial" w:cs="Arial"/>
          <w:sz w:val="21"/>
          <w:szCs w:val="21"/>
        </w:rPr>
      </w:pPr>
      <w:r>
        <w:rPr>
          <w:rFonts w:ascii="Arial" w:eastAsia="Arial" w:hAnsi="Arial" w:cs="Arial"/>
          <w:sz w:val="21"/>
          <w:szCs w:val="21"/>
        </w:rPr>
        <w:t>to determine the terms and conditions, not inconsistent with the terms of the Plan, which shall govern all written instruments evidencing Options, Share Appreciation Rights, Restricted Shares, Deferred Shares, Performance Shares or Other Share-Based Awards or any combination of the foregoing granted hereunder;</w:t>
      </w:r>
    </w:p>
    <w:p w14:paraId="2BA988DC" w14:textId="77777777" w:rsidR="00F711FB" w:rsidRDefault="00F711FB">
      <w:pPr>
        <w:spacing w:line="215" w:lineRule="exact"/>
        <w:rPr>
          <w:rFonts w:ascii="Arial" w:eastAsia="Arial" w:hAnsi="Arial" w:cs="Arial"/>
          <w:sz w:val="21"/>
          <w:szCs w:val="21"/>
        </w:rPr>
      </w:pPr>
    </w:p>
    <w:p w14:paraId="21F41ECA" w14:textId="77777777" w:rsidR="00F711FB" w:rsidRDefault="00DB3416">
      <w:pPr>
        <w:numPr>
          <w:ilvl w:val="1"/>
          <w:numId w:val="75"/>
        </w:numPr>
        <w:tabs>
          <w:tab w:val="left" w:pos="2380"/>
        </w:tabs>
        <w:ind w:left="2380" w:hanging="428"/>
        <w:rPr>
          <w:rFonts w:ascii="Arial" w:eastAsia="Arial" w:hAnsi="Arial" w:cs="Arial"/>
        </w:rPr>
      </w:pPr>
      <w:r>
        <w:rPr>
          <w:rFonts w:ascii="Arial" w:eastAsia="Arial" w:hAnsi="Arial" w:cs="Arial"/>
        </w:rPr>
        <w:t>to determine the Fair Market Value;</w:t>
      </w:r>
    </w:p>
    <w:p w14:paraId="2D4DEE12" w14:textId="77777777" w:rsidR="00F711FB" w:rsidRDefault="00F711FB">
      <w:pPr>
        <w:spacing w:line="300" w:lineRule="exact"/>
        <w:rPr>
          <w:rFonts w:ascii="Arial" w:eastAsia="Arial" w:hAnsi="Arial" w:cs="Arial"/>
        </w:rPr>
      </w:pPr>
    </w:p>
    <w:p w14:paraId="21B2F558" w14:textId="77777777" w:rsidR="00F711FB" w:rsidRDefault="00DB3416">
      <w:pPr>
        <w:numPr>
          <w:ilvl w:val="1"/>
          <w:numId w:val="75"/>
        </w:numPr>
        <w:tabs>
          <w:tab w:val="left" w:pos="2376"/>
        </w:tabs>
        <w:spacing w:line="372" w:lineRule="auto"/>
        <w:ind w:right="420" w:firstLine="1952"/>
        <w:rPr>
          <w:rFonts w:ascii="Arial" w:eastAsia="Arial" w:hAnsi="Arial" w:cs="Arial"/>
          <w:sz w:val="19"/>
          <w:szCs w:val="19"/>
        </w:rPr>
      </w:pPr>
      <w:r>
        <w:rPr>
          <w:rFonts w:ascii="Arial" w:eastAsia="Arial" w:hAnsi="Arial" w:cs="Arial"/>
          <w:sz w:val="19"/>
          <w:szCs w:val="19"/>
        </w:rPr>
        <w:t>to determine the duration and purpose of leaves of absence which may be granted to a Participant without constituting termination of the Participant’s employment for purposes of Awards granted under the Plan;</w:t>
      </w:r>
    </w:p>
    <w:p w14:paraId="697AEB69" w14:textId="77777777" w:rsidR="00F711FB" w:rsidRDefault="00F711FB">
      <w:pPr>
        <w:spacing w:line="146" w:lineRule="exact"/>
        <w:rPr>
          <w:rFonts w:ascii="Arial" w:eastAsia="Arial" w:hAnsi="Arial" w:cs="Arial"/>
          <w:sz w:val="19"/>
          <w:szCs w:val="19"/>
        </w:rPr>
      </w:pPr>
    </w:p>
    <w:p w14:paraId="2BA60F0F" w14:textId="77777777" w:rsidR="00F711FB" w:rsidRDefault="00DB3416">
      <w:pPr>
        <w:numPr>
          <w:ilvl w:val="1"/>
          <w:numId w:val="75"/>
        </w:numPr>
        <w:tabs>
          <w:tab w:val="left" w:pos="2376"/>
        </w:tabs>
        <w:spacing w:line="289" w:lineRule="auto"/>
        <w:ind w:right="200" w:firstLine="1952"/>
        <w:rPr>
          <w:rFonts w:ascii="Arial" w:eastAsia="Arial" w:hAnsi="Arial" w:cs="Arial"/>
        </w:rPr>
      </w:pPr>
      <w:r>
        <w:rPr>
          <w:rFonts w:ascii="Arial" w:eastAsia="Arial" w:hAnsi="Arial" w:cs="Arial"/>
        </w:rPr>
        <w:t>to adopt, alter and repeal such administrative rules, guidelines and practices governing the Plan as it shall from time to time deem advisable; and</w:t>
      </w:r>
    </w:p>
    <w:p w14:paraId="1C9C8C37" w14:textId="77777777" w:rsidR="00F711FB" w:rsidRDefault="00F711FB">
      <w:pPr>
        <w:spacing w:line="214" w:lineRule="exact"/>
        <w:rPr>
          <w:rFonts w:ascii="Arial" w:eastAsia="Arial" w:hAnsi="Arial" w:cs="Arial"/>
        </w:rPr>
      </w:pPr>
    </w:p>
    <w:p w14:paraId="3CBBE4AF" w14:textId="77777777" w:rsidR="00F711FB" w:rsidRDefault="00DB3416">
      <w:pPr>
        <w:numPr>
          <w:ilvl w:val="1"/>
          <w:numId w:val="75"/>
        </w:numPr>
        <w:tabs>
          <w:tab w:val="left" w:pos="2376"/>
        </w:tabs>
        <w:spacing w:line="334" w:lineRule="auto"/>
        <w:ind w:right="80" w:firstLine="1952"/>
        <w:rPr>
          <w:rFonts w:ascii="Arial" w:eastAsia="Arial" w:hAnsi="Arial" w:cs="Arial"/>
          <w:sz w:val="19"/>
          <w:szCs w:val="19"/>
        </w:rPr>
      </w:pPr>
      <w:r>
        <w:rPr>
          <w:rFonts w:ascii="Arial" w:eastAsia="Arial" w:hAnsi="Arial" w:cs="Arial"/>
          <w:sz w:val="19"/>
          <w:szCs w:val="19"/>
        </w:rPr>
        <w:t>to construe and interpret the terms and provisions of the Plan and any Award issued under the Plan (and any Award Agreement relating thereto), and to otherwise supervise the administration of the Plan and to exercise all powers and authorities either specifically granted under the Plan or necessary and advisable in the administration of the Plan.</w:t>
      </w:r>
    </w:p>
    <w:p w14:paraId="0F40EB17" w14:textId="77777777" w:rsidR="00F711FB" w:rsidRDefault="00F711FB">
      <w:pPr>
        <w:spacing w:line="181" w:lineRule="exact"/>
        <w:rPr>
          <w:rFonts w:ascii="Arial" w:eastAsia="Arial" w:hAnsi="Arial" w:cs="Arial"/>
          <w:sz w:val="19"/>
          <w:szCs w:val="19"/>
        </w:rPr>
      </w:pPr>
    </w:p>
    <w:p w14:paraId="488778D8" w14:textId="77777777" w:rsidR="00F711FB" w:rsidRDefault="00DB3416">
      <w:pPr>
        <w:numPr>
          <w:ilvl w:val="0"/>
          <w:numId w:val="76"/>
        </w:numPr>
        <w:tabs>
          <w:tab w:val="left" w:pos="1716"/>
        </w:tabs>
        <w:spacing w:line="276" w:lineRule="auto"/>
        <w:ind w:right="20" w:firstLine="1304"/>
        <w:rPr>
          <w:rFonts w:ascii="Arial" w:eastAsia="Arial" w:hAnsi="Arial" w:cs="Arial"/>
          <w:sz w:val="21"/>
          <w:szCs w:val="21"/>
        </w:rPr>
      </w:pPr>
      <w:r>
        <w:rPr>
          <w:rFonts w:ascii="Arial" w:eastAsia="Arial" w:hAnsi="Arial" w:cs="Arial"/>
          <w:sz w:val="21"/>
          <w:szCs w:val="21"/>
        </w:rPr>
        <w:t>All decisions made by the Administrator pursuant to the provisions of the Plan shall be final, conclusive and binding on all persons, including the Company and the Participants. No member of the Board or the Committee, nor any officer or employee of the Company or any Subsidiary thereof acting on behalf of the Board or the Committee, shall be personally liable for any action, omission, determination, or interpretation taken or made in good faith with respect to the Plan, and all members of the Board or the Committee and each and any officer or employee of the Company and of any Subsidiary thereof acting on their behalf shall, to the maximum extent permitted by law, be fully indemnified and protected by the Company in respect of any such action, omission, determination or interpretation.</w:t>
      </w:r>
    </w:p>
    <w:p w14:paraId="1033C5BF" w14:textId="77777777" w:rsidR="00F711FB" w:rsidRDefault="00F711FB">
      <w:pPr>
        <w:spacing w:line="224" w:lineRule="exact"/>
        <w:rPr>
          <w:sz w:val="20"/>
          <w:szCs w:val="20"/>
        </w:rPr>
      </w:pPr>
    </w:p>
    <w:p w14:paraId="2D35EA9C" w14:textId="77777777" w:rsidR="00F711FB" w:rsidRDefault="00DB3416">
      <w:pPr>
        <w:tabs>
          <w:tab w:val="left" w:pos="1060"/>
        </w:tabs>
        <w:rPr>
          <w:sz w:val="20"/>
          <w:szCs w:val="20"/>
        </w:rPr>
      </w:pPr>
      <w:r>
        <w:rPr>
          <w:rFonts w:ascii="Arial" w:eastAsia="Arial" w:hAnsi="Arial" w:cs="Arial"/>
          <w:b/>
          <w:bCs/>
        </w:rPr>
        <w:t>Section 4.</w:t>
      </w:r>
      <w:r>
        <w:rPr>
          <w:sz w:val="20"/>
          <w:szCs w:val="20"/>
        </w:rPr>
        <w:tab/>
      </w:r>
      <w:r>
        <w:rPr>
          <w:rFonts w:ascii="Arial" w:eastAsia="Arial" w:hAnsi="Arial" w:cs="Arial"/>
          <w:b/>
          <w:bCs/>
          <w:sz w:val="19"/>
          <w:szCs w:val="19"/>
        </w:rPr>
        <w:t>Shares Reserved for Issuance Under the Plan.</w:t>
      </w:r>
    </w:p>
    <w:p w14:paraId="08761B52" w14:textId="77777777" w:rsidR="00F711FB" w:rsidRDefault="00F711FB">
      <w:pPr>
        <w:spacing w:line="307" w:lineRule="exact"/>
        <w:rPr>
          <w:sz w:val="20"/>
          <w:szCs w:val="20"/>
        </w:rPr>
      </w:pPr>
    </w:p>
    <w:p w14:paraId="3602D88E" w14:textId="77777777" w:rsidR="00F711FB" w:rsidRDefault="00DB3416">
      <w:pPr>
        <w:numPr>
          <w:ilvl w:val="0"/>
          <w:numId w:val="77"/>
        </w:numPr>
        <w:tabs>
          <w:tab w:val="left" w:pos="1716"/>
        </w:tabs>
        <w:spacing w:line="272" w:lineRule="auto"/>
        <w:ind w:right="620" w:firstLine="1304"/>
        <w:jc w:val="both"/>
        <w:rPr>
          <w:rFonts w:ascii="Arial" w:eastAsia="Arial" w:hAnsi="Arial" w:cs="Arial"/>
        </w:rPr>
      </w:pPr>
      <w:r>
        <w:rPr>
          <w:rFonts w:ascii="Arial" w:eastAsia="Arial" w:hAnsi="Arial" w:cs="Arial"/>
        </w:rPr>
        <w:t>Subject to Section 5 hereof, the number of shares of Common Stock that are reserved and available for issuance pursuant to Awards granted under the Plan is 4,000,000 Shares. From and after such time as the Plan is subject to 162(m) of the Code, the aggregate Awards granted</w:t>
      </w:r>
    </w:p>
    <w:p w14:paraId="263A892B" w14:textId="77777777" w:rsidR="00F711FB" w:rsidRDefault="00F711FB">
      <w:pPr>
        <w:spacing w:line="319" w:lineRule="exact"/>
        <w:rPr>
          <w:sz w:val="20"/>
          <w:szCs w:val="20"/>
        </w:rPr>
      </w:pPr>
    </w:p>
    <w:p w14:paraId="2EACF856" w14:textId="77777777" w:rsidR="00F711FB" w:rsidRDefault="00DB3416">
      <w:pPr>
        <w:ind w:right="-39"/>
        <w:jc w:val="center"/>
        <w:rPr>
          <w:sz w:val="20"/>
          <w:szCs w:val="20"/>
        </w:rPr>
      </w:pPr>
      <w:r>
        <w:rPr>
          <w:rFonts w:ascii="Arial" w:eastAsia="Arial" w:hAnsi="Arial" w:cs="Arial"/>
          <w:sz w:val="20"/>
          <w:szCs w:val="20"/>
        </w:rPr>
        <w:t>80</w:t>
      </w:r>
    </w:p>
    <w:p w14:paraId="3CBFBA2F" w14:textId="77777777" w:rsidR="00F711FB" w:rsidRDefault="00F711FB">
      <w:pPr>
        <w:spacing w:line="25" w:lineRule="exact"/>
        <w:rPr>
          <w:sz w:val="20"/>
          <w:szCs w:val="20"/>
        </w:rPr>
      </w:pPr>
    </w:p>
    <w:p w14:paraId="225666BB" w14:textId="77777777" w:rsidR="00F711FB" w:rsidRDefault="00DB3416">
      <w:pPr>
        <w:rPr>
          <w:sz w:val="20"/>
          <w:szCs w:val="20"/>
        </w:rPr>
      </w:pPr>
      <w:r>
        <w:rPr>
          <w:rFonts w:ascii="Arial" w:eastAsia="Arial" w:hAnsi="Arial" w:cs="Arial"/>
          <w:sz w:val="14"/>
          <w:szCs w:val="14"/>
        </w:rPr>
        <w:t>BankUnited, Inc. 2020 Proxy Statement</w:t>
      </w:r>
    </w:p>
    <w:p w14:paraId="67AFDC9D" w14:textId="77777777" w:rsidR="00F711FB" w:rsidRDefault="00F711FB">
      <w:pPr>
        <w:sectPr w:rsidR="00F711FB">
          <w:pgSz w:w="11900" w:h="16838"/>
          <w:pgMar w:top="483" w:right="359" w:bottom="1440" w:left="320" w:header="0" w:footer="0" w:gutter="0"/>
          <w:cols w:space="720" w:equalWidth="0">
            <w:col w:w="11220"/>
          </w:cols>
        </w:sectPr>
      </w:pPr>
    </w:p>
    <w:p w14:paraId="60AF5437" w14:textId="77777777" w:rsidR="00F711FB" w:rsidRDefault="00DB3416">
      <w:pPr>
        <w:rPr>
          <w:sz w:val="20"/>
          <w:szCs w:val="20"/>
        </w:rPr>
      </w:pPr>
      <w:bookmarkStart w:id="88" w:name="page88"/>
      <w:bookmarkEnd w:id="88"/>
      <w:r>
        <w:rPr>
          <w:rFonts w:ascii="Arial" w:eastAsia="Arial" w:hAnsi="Arial" w:cs="Arial"/>
          <w:sz w:val="21"/>
          <w:szCs w:val="21"/>
        </w:rPr>
        <w:lastRenderedPageBreak/>
        <w:t>during any single fiscal year to any individual who is likely to be a Covered Employee shall not exceed 1,000,000 Shares.</w:t>
      </w:r>
    </w:p>
    <w:p w14:paraId="413EB260" w14:textId="77777777" w:rsidR="00F711FB" w:rsidRDefault="00F711FB">
      <w:pPr>
        <w:spacing w:line="299" w:lineRule="exact"/>
        <w:rPr>
          <w:sz w:val="20"/>
          <w:szCs w:val="20"/>
        </w:rPr>
      </w:pPr>
    </w:p>
    <w:p w14:paraId="1D4DD209" w14:textId="77777777" w:rsidR="00F711FB" w:rsidRDefault="00DB3416">
      <w:pPr>
        <w:numPr>
          <w:ilvl w:val="0"/>
          <w:numId w:val="78"/>
        </w:numPr>
        <w:tabs>
          <w:tab w:val="left" w:pos="1728"/>
        </w:tabs>
        <w:spacing w:line="304" w:lineRule="auto"/>
        <w:ind w:right="120" w:firstLine="1304"/>
        <w:rPr>
          <w:rFonts w:ascii="Arial" w:eastAsia="Arial" w:hAnsi="Arial" w:cs="Arial"/>
          <w:sz w:val="19"/>
          <w:szCs w:val="19"/>
        </w:rPr>
      </w:pPr>
      <w:r>
        <w:rPr>
          <w:rFonts w:ascii="Arial" w:eastAsia="Arial" w:hAnsi="Arial" w:cs="Arial"/>
          <w:sz w:val="19"/>
          <w:szCs w:val="19"/>
        </w:rPr>
        <w:t>Shares issued under the Plan may, in whole or in part, be authorized but unissued Shares or Shares that shall have been or may be reacquired by the Company in the open market, in private transactions, or otherwise. If any Shares subject to an Award are forfeited, cancelled, exchanged or surrendered, settled in cash or if an Award otherwise terminates or expires without a distribution of Shares to the Participant, the Shares with respect to such Award shall, to the extent of any such forfeiture, cancellation, exchange, surrender, settlement, termination or expiration, again be available for Awards under the Plan. The reserve of Shares shall not be reduced by any Awards granted in substitution for, or in assumption of, outstanding awards previously granted by an entity acquired by the Company or an Affiliate or with which the Company or Affiliate combines. Notwithstanding the foregoing, Shares surrendered or withheld as payment of either the Exercise Price of an Award (including Shares otherwise underlying an Award of a Share Appreciation Right that are retained by the Company to account for the grant price of such Share Appreciation Right) and/or withholding taxes in respect of an Award shall no longer be available for grant under the Plan.</w:t>
      </w:r>
    </w:p>
    <w:p w14:paraId="4D7F6FD9" w14:textId="77777777" w:rsidR="00F711FB" w:rsidRDefault="00F711FB">
      <w:pPr>
        <w:spacing w:line="200" w:lineRule="exact"/>
        <w:rPr>
          <w:sz w:val="20"/>
          <w:szCs w:val="20"/>
        </w:rPr>
      </w:pPr>
    </w:p>
    <w:p w14:paraId="2CF2A3BC" w14:textId="77777777" w:rsidR="00F711FB" w:rsidRDefault="00F711FB">
      <w:pPr>
        <w:spacing w:line="280" w:lineRule="exact"/>
        <w:rPr>
          <w:sz w:val="20"/>
          <w:szCs w:val="20"/>
        </w:rPr>
      </w:pPr>
    </w:p>
    <w:p w14:paraId="73803D35" w14:textId="77777777" w:rsidR="00F711FB" w:rsidRDefault="00DB3416">
      <w:pPr>
        <w:tabs>
          <w:tab w:val="left" w:pos="1060"/>
        </w:tabs>
        <w:rPr>
          <w:sz w:val="20"/>
          <w:szCs w:val="20"/>
        </w:rPr>
      </w:pPr>
      <w:r>
        <w:rPr>
          <w:rFonts w:ascii="Arial" w:eastAsia="Arial" w:hAnsi="Arial" w:cs="Arial"/>
          <w:b/>
          <w:bCs/>
        </w:rPr>
        <w:t>Section 5.</w:t>
      </w:r>
      <w:r>
        <w:rPr>
          <w:sz w:val="20"/>
          <w:szCs w:val="20"/>
        </w:rPr>
        <w:tab/>
      </w:r>
      <w:r>
        <w:rPr>
          <w:rFonts w:ascii="Arial" w:eastAsia="Arial" w:hAnsi="Arial" w:cs="Arial"/>
          <w:b/>
          <w:bCs/>
          <w:sz w:val="19"/>
          <w:szCs w:val="19"/>
        </w:rPr>
        <w:t>Equitable Adjustments.</w:t>
      </w:r>
    </w:p>
    <w:p w14:paraId="19B91943" w14:textId="77777777" w:rsidR="00F711FB" w:rsidRDefault="00F711FB">
      <w:pPr>
        <w:spacing w:line="307" w:lineRule="exact"/>
        <w:rPr>
          <w:sz w:val="20"/>
          <w:szCs w:val="20"/>
        </w:rPr>
      </w:pPr>
    </w:p>
    <w:p w14:paraId="6D0ACE51" w14:textId="77777777" w:rsidR="00F711FB" w:rsidRDefault="00DB3416">
      <w:pPr>
        <w:spacing w:line="301" w:lineRule="auto"/>
        <w:ind w:firstLine="648"/>
        <w:rPr>
          <w:sz w:val="20"/>
          <w:szCs w:val="20"/>
        </w:rPr>
      </w:pPr>
      <w:r>
        <w:rPr>
          <w:rFonts w:ascii="Arial" w:eastAsia="Arial" w:hAnsi="Arial" w:cs="Arial"/>
          <w:sz w:val="19"/>
          <w:szCs w:val="19"/>
        </w:rPr>
        <w:t xml:space="preserve">In the event of any Change in Capitalization, an equitable substitution or proportionate adjustment shall be made, in each case, as may be determined by the Administrator, in its sole discretion, in (i) the aggregate number of shares of Common Stock reserved for issuance under the Plan and the maximum number of Shares that may be subject to Awards granted to any Participant in any calendar or fiscal year, (ii) the kind, number and Exercise Price subject to outstanding Options and Share Appreciation Rights granted under the Plan, and (iii) the kind, number and purchase price of Shares subject to outstanding Restricted Shares, Deferred Shares, Performance Shares or Other Share-Based Awards granted under the Plan; </w:t>
      </w:r>
      <w:r>
        <w:rPr>
          <w:rFonts w:ascii="Arial" w:eastAsia="Arial" w:hAnsi="Arial" w:cs="Arial"/>
          <w:i/>
          <w:iCs/>
          <w:sz w:val="19"/>
          <w:szCs w:val="19"/>
          <w:u w:val="single"/>
        </w:rPr>
        <w:t>provided</w:t>
      </w:r>
      <w:r>
        <w:rPr>
          <w:rFonts w:ascii="Arial" w:eastAsia="Arial" w:hAnsi="Arial" w:cs="Arial"/>
          <w:i/>
          <w:iCs/>
          <w:sz w:val="19"/>
          <w:szCs w:val="19"/>
        </w:rPr>
        <w:t>,</w:t>
      </w:r>
      <w:r>
        <w:rPr>
          <w:rFonts w:ascii="Arial" w:eastAsia="Arial" w:hAnsi="Arial" w:cs="Arial"/>
          <w:sz w:val="19"/>
          <w:szCs w:val="19"/>
        </w:rPr>
        <w:t xml:space="preserve"> </w:t>
      </w:r>
      <w:r>
        <w:rPr>
          <w:rFonts w:ascii="Arial" w:eastAsia="Arial" w:hAnsi="Arial" w:cs="Arial"/>
          <w:i/>
          <w:iCs/>
          <w:sz w:val="19"/>
          <w:szCs w:val="19"/>
          <w:u w:val="single"/>
        </w:rPr>
        <w:t>however</w:t>
      </w:r>
      <w:r>
        <w:rPr>
          <w:rFonts w:ascii="Arial" w:eastAsia="Arial" w:hAnsi="Arial" w:cs="Arial"/>
          <w:sz w:val="19"/>
          <w:szCs w:val="19"/>
        </w:rPr>
        <w:t>, that any fractional shares resulting from the adjustment shall be eliminated;</w:t>
      </w:r>
      <w:r>
        <w:rPr>
          <w:rFonts w:ascii="Arial" w:eastAsia="Arial" w:hAnsi="Arial" w:cs="Arial"/>
          <w:i/>
          <w:iCs/>
          <w:sz w:val="19"/>
          <w:szCs w:val="19"/>
        </w:rPr>
        <w:t xml:space="preserve"> </w:t>
      </w:r>
      <w:r>
        <w:rPr>
          <w:rFonts w:ascii="Arial" w:eastAsia="Arial" w:hAnsi="Arial" w:cs="Arial"/>
          <w:i/>
          <w:iCs/>
          <w:sz w:val="19"/>
          <w:szCs w:val="19"/>
          <w:u w:val="single"/>
        </w:rPr>
        <w:t>provided</w:t>
      </w:r>
      <w:r>
        <w:rPr>
          <w:rFonts w:ascii="Arial" w:eastAsia="Arial" w:hAnsi="Arial" w:cs="Arial"/>
          <w:i/>
          <w:iCs/>
          <w:sz w:val="19"/>
          <w:szCs w:val="19"/>
        </w:rPr>
        <w:t xml:space="preserve">, </w:t>
      </w:r>
      <w:r>
        <w:rPr>
          <w:rFonts w:ascii="Arial" w:eastAsia="Arial" w:hAnsi="Arial" w:cs="Arial"/>
          <w:i/>
          <w:iCs/>
          <w:sz w:val="19"/>
          <w:szCs w:val="19"/>
          <w:u w:val="single"/>
        </w:rPr>
        <w:t>further</w:t>
      </w:r>
      <w:r>
        <w:rPr>
          <w:rFonts w:ascii="Arial" w:eastAsia="Arial" w:hAnsi="Arial" w:cs="Arial"/>
          <w:sz w:val="19"/>
          <w:szCs w:val="19"/>
        </w:rPr>
        <w:t>, that no such adjustment</w:t>
      </w:r>
      <w:r>
        <w:rPr>
          <w:rFonts w:ascii="Arial" w:eastAsia="Arial" w:hAnsi="Arial" w:cs="Arial"/>
          <w:i/>
          <w:iCs/>
          <w:sz w:val="19"/>
          <w:szCs w:val="19"/>
        </w:rPr>
        <w:t xml:space="preserve"> </w:t>
      </w:r>
      <w:r>
        <w:rPr>
          <w:rFonts w:ascii="Arial" w:eastAsia="Arial" w:hAnsi="Arial" w:cs="Arial"/>
          <w:sz w:val="19"/>
          <w:szCs w:val="19"/>
        </w:rPr>
        <w:t>shall cause any Award hereunder which is or could be subject to Section 409A of the Code to fail to comply with the requirements thereof. Such other equitable substitutions or adjustments shall be made as may be determined by the Administrator, in its sole discretion. Without limiting the generality of the foregoing, in connection with a Change in Capitalization, the Administrator may provide, in its sole discretion, for the cancellation of any outstanding Award granted hereunder in exchange for payment (if any) in cash or other property having an aggregate Fair Market Value equal to the Fair Market Value of the Shares, cash or other property covered by such Award, reduced by the aggregate Exercise Price or purchase price thereof, if any. The Administrator’s determinations pursuant to this Section 5 shall be final, binding and conclusive.</w:t>
      </w:r>
    </w:p>
    <w:p w14:paraId="5299F55B" w14:textId="77777777" w:rsidR="00F711FB" w:rsidRDefault="00F711FB">
      <w:pPr>
        <w:spacing w:line="208" w:lineRule="exact"/>
        <w:rPr>
          <w:sz w:val="20"/>
          <w:szCs w:val="20"/>
        </w:rPr>
      </w:pPr>
    </w:p>
    <w:p w14:paraId="77668EAE" w14:textId="77777777" w:rsidR="00F711FB" w:rsidRDefault="00DB3416">
      <w:pPr>
        <w:tabs>
          <w:tab w:val="left" w:pos="1060"/>
        </w:tabs>
        <w:rPr>
          <w:sz w:val="20"/>
          <w:szCs w:val="20"/>
        </w:rPr>
      </w:pPr>
      <w:r>
        <w:rPr>
          <w:rFonts w:ascii="Arial" w:eastAsia="Arial" w:hAnsi="Arial" w:cs="Arial"/>
          <w:b/>
          <w:bCs/>
        </w:rPr>
        <w:t>Section 6.</w:t>
      </w:r>
      <w:r>
        <w:rPr>
          <w:sz w:val="20"/>
          <w:szCs w:val="20"/>
        </w:rPr>
        <w:tab/>
      </w:r>
      <w:r>
        <w:rPr>
          <w:rFonts w:ascii="Arial" w:eastAsia="Arial" w:hAnsi="Arial" w:cs="Arial"/>
          <w:b/>
          <w:bCs/>
          <w:sz w:val="19"/>
          <w:szCs w:val="19"/>
        </w:rPr>
        <w:t>Eligibility.</w:t>
      </w:r>
    </w:p>
    <w:p w14:paraId="347C9542" w14:textId="77777777" w:rsidR="00F711FB" w:rsidRDefault="00F711FB">
      <w:pPr>
        <w:spacing w:line="307" w:lineRule="exact"/>
        <w:rPr>
          <w:sz w:val="20"/>
          <w:szCs w:val="20"/>
        </w:rPr>
      </w:pPr>
    </w:p>
    <w:p w14:paraId="2A76DC1F" w14:textId="77777777" w:rsidR="00F711FB" w:rsidRDefault="00DB3416">
      <w:pPr>
        <w:spacing w:line="276" w:lineRule="auto"/>
        <w:ind w:right="100" w:firstLine="648"/>
        <w:rPr>
          <w:sz w:val="20"/>
          <w:szCs w:val="20"/>
        </w:rPr>
      </w:pPr>
      <w:r>
        <w:rPr>
          <w:rFonts w:ascii="Arial" w:eastAsia="Arial" w:hAnsi="Arial" w:cs="Arial"/>
        </w:rPr>
        <w:t>The Participants under the Plan shall be selected from time to time by the Administrator, in its sole discretion, from those individuals that qualify as Eligible Recipients.</w:t>
      </w:r>
    </w:p>
    <w:p w14:paraId="2CE74E41" w14:textId="77777777" w:rsidR="00F711FB" w:rsidRDefault="00F711FB">
      <w:pPr>
        <w:spacing w:line="222" w:lineRule="exact"/>
        <w:rPr>
          <w:sz w:val="20"/>
          <w:szCs w:val="20"/>
        </w:rPr>
      </w:pPr>
    </w:p>
    <w:p w14:paraId="40B1E7E8" w14:textId="77777777" w:rsidR="00F711FB" w:rsidRDefault="00DB3416">
      <w:pPr>
        <w:tabs>
          <w:tab w:val="left" w:pos="1060"/>
        </w:tabs>
        <w:rPr>
          <w:sz w:val="20"/>
          <w:szCs w:val="20"/>
        </w:rPr>
      </w:pPr>
      <w:r>
        <w:rPr>
          <w:rFonts w:ascii="Arial" w:eastAsia="Arial" w:hAnsi="Arial" w:cs="Arial"/>
          <w:b/>
          <w:bCs/>
        </w:rPr>
        <w:t>Section 7.</w:t>
      </w:r>
      <w:r>
        <w:rPr>
          <w:sz w:val="20"/>
          <w:szCs w:val="20"/>
        </w:rPr>
        <w:tab/>
      </w:r>
      <w:r>
        <w:rPr>
          <w:rFonts w:ascii="Arial" w:eastAsia="Arial" w:hAnsi="Arial" w:cs="Arial"/>
          <w:b/>
          <w:bCs/>
          <w:sz w:val="19"/>
          <w:szCs w:val="19"/>
        </w:rPr>
        <w:t>Options.</w:t>
      </w:r>
    </w:p>
    <w:p w14:paraId="041A9663" w14:textId="77777777" w:rsidR="00F711FB" w:rsidRDefault="00F711FB">
      <w:pPr>
        <w:spacing w:line="307" w:lineRule="exact"/>
        <w:rPr>
          <w:sz w:val="20"/>
          <w:szCs w:val="20"/>
        </w:rPr>
      </w:pPr>
    </w:p>
    <w:p w14:paraId="0B08050C" w14:textId="77777777" w:rsidR="00F711FB" w:rsidRDefault="00DB3416">
      <w:pPr>
        <w:numPr>
          <w:ilvl w:val="0"/>
          <w:numId w:val="79"/>
        </w:numPr>
        <w:tabs>
          <w:tab w:val="left" w:pos="1716"/>
        </w:tabs>
        <w:spacing w:line="289" w:lineRule="auto"/>
        <w:ind w:right="140" w:firstLine="1304"/>
        <w:rPr>
          <w:rFonts w:ascii="Arial" w:eastAsia="Arial" w:hAnsi="Arial" w:cs="Arial"/>
        </w:rPr>
      </w:pPr>
      <w:r>
        <w:rPr>
          <w:rFonts w:ascii="Arial" w:eastAsia="Arial" w:hAnsi="Arial" w:cs="Arial"/>
          <w:u w:val="single"/>
        </w:rPr>
        <w:t>General</w:t>
      </w:r>
      <w:r>
        <w:rPr>
          <w:rFonts w:ascii="Arial" w:eastAsia="Arial" w:hAnsi="Arial" w:cs="Arial"/>
        </w:rPr>
        <w:t>. Each Participant who is granted an Option shall enter into an Award Agreement with the Company, containing such terms and conditions as the Administrator shall</w:t>
      </w:r>
    </w:p>
    <w:p w14:paraId="4DB64FDC" w14:textId="77777777" w:rsidR="00F711FB" w:rsidRDefault="00F711FB">
      <w:pPr>
        <w:spacing w:line="300" w:lineRule="exact"/>
        <w:rPr>
          <w:sz w:val="20"/>
          <w:szCs w:val="20"/>
        </w:rPr>
      </w:pPr>
    </w:p>
    <w:p w14:paraId="66229518" w14:textId="77777777" w:rsidR="00F711FB" w:rsidRDefault="00DB3416">
      <w:pPr>
        <w:ind w:right="-19"/>
        <w:jc w:val="center"/>
        <w:rPr>
          <w:sz w:val="20"/>
          <w:szCs w:val="20"/>
        </w:rPr>
      </w:pPr>
      <w:r>
        <w:rPr>
          <w:rFonts w:ascii="Arial" w:eastAsia="Arial" w:hAnsi="Arial" w:cs="Arial"/>
          <w:sz w:val="20"/>
          <w:szCs w:val="20"/>
        </w:rPr>
        <w:t>81</w:t>
      </w:r>
    </w:p>
    <w:p w14:paraId="57BEA251" w14:textId="77777777" w:rsidR="00F711FB" w:rsidRDefault="00F711FB">
      <w:pPr>
        <w:spacing w:line="25" w:lineRule="exact"/>
        <w:rPr>
          <w:sz w:val="20"/>
          <w:szCs w:val="20"/>
        </w:rPr>
      </w:pPr>
    </w:p>
    <w:p w14:paraId="4765ED25" w14:textId="77777777" w:rsidR="00F711FB" w:rsidRDefault="00DB3416">
      <w:pPr>
        <w:rPr>
          <w:sz w:val="20"/>
          <w:szCs w:val="20"/>
        </w:rPr>
      </w:pPr>
      <w:r>
        <w:rPr>
          <w:rFonts w:ascii="Arial" w:eastAsia="Arial" w:hAnsi="Arial" w:cs="Arial"/>
          <w:sz w:val="14"/>
          <w:szCs w:val="14"/>
        </w:rPr>
        <w:t>BankUnited, Inc. 2020 Proxy Statement</w:t>
      </w:r>
    </w:p>
    <w:p w14:paraId="2C47779D" w14:textId="77777777" w:rsidR="00F711FB" w:rsidRDefault="00F711FB">
      <w:pPr>
        <w:sectPr w:rsidR="00F711FB">
          <w:pgSz w:w="11900" w:h="16838"/>
          <w:pgMar w:top="483" w:right="339" w:bottom="1440" w:left="320" w:header="0" w:footer="0" w:gutter="0"/>
          <w:cols w:space="720" w:equalWidth="0">
            <w:col w:w="11240"/>
          </w:cols>
        </w:sectPr>
      </w:pPr>
    </w:p>
    <w:p w14:paraId="4CC48D56" w14:textId="77777777" w:rsidR="00F711FB" w:rsidRDefault="00DB3416">
      <w:pPr>
        <w:spacing w:line="271" w:lineRule="auto"/>
        <w:rPr>
          <w:sz w:val="20"/>
          <w:szCs w:val="20"/>
        </w:rPr>
      </w:pPr>
      <w:bookmarkStart w:id="89" w:name="page89"/>
      <w:bookmarkEnd w:id="89"/>
      <w:r>
        <w:rPr>
          <w:rFonts w:ascii="Arial" w:eastAsia="Arial" w:hAnsi="Arial" w:cs="Arial"/>
          <w:sz w:val="21"/>
          <w:szCs w:val="21"/>
        </w:rPr>
        <w:lastRenderedPageBreak/>
        <w:t>determine, in its sole discretion, which Award Agreement shall set forth, among other things, the Exercise Price of the Option, the term of the Option and provisions regarding exercisability of the Option. Notwithstanding the foregoing, except as otherwise determined by the Administrator, the prospective recipient of an Option shall not have any rights with respect to such Award, unless and until such recipient has executed an Award Agreement and delivered a fully executed copy thereof to the Company, within a period of sixty (60) days (or such other period as the Administrator may specify) after the award date. The provisions of each Option need not be the same with respect to each Participant. More than one Option may be granted to the same Participant and be outstanding concurrently hereunder. Options granted under the Plan shall be subject to the terms and conditions set forth in this Section 7 and shall contain such additional terms and conditions, not inconsistent with the terms of the Plan, as the Administrator shall deem desirable and set forth in the applicable Award Agreement. Each Option granted hereunder is intended to be a non-qualified Option and is not intended to qualify as an “incentive stock option” within the meaning of Section 422 of the Code.</w:t>
      </w:r>
    </w:p>
    <w:p w14:paraId="2B6F0B23" w14:textId="77777777" w:rsidR="00F711FB" w:rsidRDefault="00F711FB">
      <w:pPr>
        <w:spacing w:line="241" w:lineRule="exact"/>
        <w:rPr>
          <w:sz w:val="20"/>
          <w:szCs w:val="20"/>
        </w:rPr>
      </w:pPr>
    </w:p>
    <w:p w14:paraId="5E0B10F5" w14:textId="77777777" w:rsidR="00F711FB" w:rsidRDefault="00DB3416">
      <w:pPr>
        <w:numPr>
          <w:ilvl w:val="0"/>
          <w:numId w:val="80"/>
        </w:numPr>
        <w:tabs>
          <w:tab w:val="left" w:pos="1728"/>
        </w:tabs>
        <w:spacing w:line="334" w:lineRule="auto"/>
        <w:ind w:right="480" w:firstLine="1304"/>
        <w:rPr>
          <w:rFonts w:ascii="Arial" w:eastAsia="Arial" w:hAnsi="Arial" w:cs="Arial"/>
          <w:sz w:val="19"/>
          <w:szCs w:val="19"/>
        </w:rPr>
      </w:pPr>
      <w:r>
        <w:rPr>
          <w:rFonts w:ascii="Arial" w:eastAsia="Arial" w:hAnsi="Arial" w:cs="Arial"/>
          <w:sz w:val="19"/>
          <w:szCs w:val="19"/>
          <w:u w:val="single"/>
        </w:rPr>
        <w:t>Exercise Price</w:t>
      </w:r>
      <w:r>
        <w:rPr>
          <w:rFonts w:ascii="Arial" w:eastAsia="Arial" w:hAnsi="Arial" w:cs="Arial"/>
          <w:sz w:val="19"/>
          <w:szCs w:val="19"/>
        </w:rPr>
        <w:t>. The Exercise Price of Shares purchasable under an Option shall be determined by the Administrator in its sole discretion at the time of grant, but in no event shall the Exercise Price of an Option be less than one hundred percent (100%) of the Fair Market Value of the shares of Common Stock on the date of grant.</w:t>
      </w:r>
    </w:p>
    <w:p w14:paraId="69967FA3" w14:textId="77777777" w:rsidR="00F711FB" w:rsidRDefault="00F711FB">
      <w:pPr>
        <w:spacing w:line="181" w:lineRule="exact"/>
        <w:rPr>
          <w:rFonts w:ascii="Arial" w:eastAsia="Arial" w:hAnsi="Arial" w:cs="Arial"/>
          <w:sz w:val="19"/>
          <w:szCs w:val="19"/>
        </w:rPr>
      </w:pPr>
    </w:p>
    <w:p w14:paraId="4DAB7AFD" w14:textId="77777777" w:rsidR="00F711FB" w:rsidRDefault="00DB3416">
      <w:pPr>
        <w:numPr>
          <w:ilvl w:val="0"/>
          <w:numId w:val="80"/>
        </w:numPr>
        <w:tabs>
          <w:tab w:val="left" w:pos="1716"/>
        </w:tabs>
        <w:spacing w:line="279" w:lineRule="auto"/>
        <w:ind w:right="160" w:firstLine="1304"/>
        <w:rPr>
          <w:rFonts w:ascii="Arial" w:eastAsia="Arial" w:hAnsi="Arial" w:cs="Arial"/>
          <w:sz w:val="21"/>
          <w:szCs w:val="21"/>
        </w:rPr>
      </w:pPr>
      <w:r>
        <w:rPr>
          <w:rFonts w:ascii="Arial" w:eastAsia="Arial" w:hAnsi="Arial" w:cs="Arial"/>
          <w:sz w:val="21"/>
          <w:szCs w:val="21"/>
          <w:u w:val="single"/>
        </w:rPr>
        <w:t>Option Term</w:t>
      </w:r>
      <w:r>
        <w:rPr>
          <w:rFonts w:ascii="Arial" w:eastAsia="Arial" w:hAnsi="Arial" w:cs="Arial"/>
          <w:sz w:val="21"/>
          <w:szCs w:val="21"/>
        </w:rPr>
        <w:t>. The maximum term of each Option shall be fixed by the Administrator, but no Option shall be exercisable more than ten (10) years after the date such Option is granted. Each Option’s term is subject to earlier expiration pursuant to the applicable provisions in the Plan and the Award Agreement. Notwithstanding the foregoing, the Administrator shall have the authority to accelerate the exercisability of any outstanding Option at such time and under such circumstances as the Administrator, in its sole discretion, deems appropriate.</w:t>
      </w:r>
    </w:p>
    <w:p w14:paraId="469A0F88" w14:textId="77777777" w:rsidR="00F711FB" w:rsidRDefault="00F711FB">
      <w:pPr>
        <w:spacing w:line="229" w:lineRule="exact"/>
        <w:rPr>
          <w:rFonts w:ascii="Arial" w:eastAsia="Arial" w:hAnsi="Arial" w:cs="Arial"/>
          <w:sz w:val="21"/>
          <w:szCs w:val="21"/>
        </w:rPr>
      </w:pPr>
    </w:p>
    <w:p w14:paraId="1F52A329" w14:textId="77777777" w:rsidR="00F711FB" w:rsidRDefault="00DB3416">
      <w:pPr>
        <w:numPr>
          <w:ilvl w:val="0"/>
          <w:numId w:val="80"/>
        </w:numPr>
        <w:tabs>
          <w:tab w:val="left" w:pos="1728"/>
        </w:tabs>
        <w:spacing w:line="277" w:lineRule="auto"/>
        <w:ind w:right="40" w:firstLine="1304"/>
        <w:rPr>
          <w:rFonts w:ascii="Arial" w:eastAsia="Arial" w:hAnsi="Arial" w:cs="Arial"/>
          <w:sz w:val="21"/>
          <w:szCs w:val="21"/>
        </w:rPr>
      </w:pPr>
      <w:r>
        <w:rPr>
          <w:rFonts w:ascii="Arial" w:eastAsia="Arial" w:hAnsi="Arial" w:cs="Arial"/>
          <w:sz w:val="21"/>
          <w:szCs w:val="21"/>
          <w:u w:val="single"/>
        </w:rPr>
        <w:t>Exercisability</w:t>
      </w:r>
      <w:r>
        <w:rPr>
          <w:rFonts w:ascii="Arial" w:eastAsia="Arial" w:hAnsi="Arial" w:cs="Arial"/>
          <w:sz w:val="21"/>
          <w:szCs w:val="21"/>
        </w:rPr>
        <w:t>. Each Option shall be exercisable at such time or times and subject to such terms and conditions, including the attainment of pre-established corporate performance goals, as shall be determined by the Administrator in the applicable Award Agreement. The Administrator may also provide that any Option shall be exercisable only in installments, and the Administrator may waive such installment exercise provisions at any time, in whole or in part, based on such factors as the Administrator may determine in its sole discretion. Notwithstanding anything to the contrary contained herein, an Option may not be exercised for a fraction of a share.</w:t>
      </w:r>
    </w:p>
    <w:p w14:paraId="404A0BB3" w14:textId="77777777" w:rsidR="00F711FB" w:rsidRDefault="00F711FB">
      <w:pPr>
        <w:spacing w:line="231" w:lineRule="exact"/>
        <w:rPr>
          <w:rFonts w:ascii="Arial" w:eastAsia="Arial" w:hAnsi="Arial" w:cs="Arial"/>
          <w:sz w:val="21"/>
          <w:szCs w:val="21"/>
        </w:rPr>
      </w:pPr>
    </w:p>
    <w:p w14:paraId="73AFA785" w14:textId="77777777" w:rsidR="00F711FB" w:rsidRDefault="00DB3416">
      <w:pPr>
        <w:numPr>
          <w:ilvl w:val="0"/>
          <w:numId w:val="80"/>
        </w:numPr>
        <w:tabs>
          <w:tab w:val="left" w:pos="1716"/>
        </w:tabs>
        <w:spacing w:line="306" w:lineRule="auto"/>
        <w:ind w:right="60" w:firstLine="1304"/>
        <w:rPr>
          <w:rFonts w:ascii="Arial" w:eastAsia="Arial" w:hAnsi="Arial" w:cs="Arial"/>
          <w:sz w:val="19"/>
          <w:szCs w:val="19"/>
        </w:rPr>
      </w:pPr>
      <w:r>
        <w:rPr>
          <w:rFonts w:ascii="Arial" w:eastAsia="Arial" w:hAnsi="Arial" w:cs="Arial"/>
          <w:sz w:val="19"/>
          <w:szCs w:val="19"/>
          <w:u w:val="single"/>
        </w:rPr>
        <w:t>Method of Exercise</w:t>
      </w:r>
      <w:r>
        <w:rPr>
          <w:rFonts w:ascii="Arial" w:eastAsia="Arial" w:hAnsi="Arial" w:cs="Arial"/>
          <w:sz w:val="19"/>
          <w:szCs w:val="19"/>
        </w:rPr>
        <w:t>. Options may be exercised in whole or in part by giving written notice of exercise to the Company specifying the number of whole Shares to be purchased, accompanied by payment in full of the aggregate Exercise Price of the Shares so purchased in cash or its equivalent, as determined by the Administrator. As determined by the Administrator, in its sole discretion, with respect to any Option or category of Options, payment in whole or in part may also be made (i) by means of consideration received under any cashless exercise procedure approved by the Administrator (including the withholding of Shares otherwise issuable upon exercise), (ii) in the form of unrestricted Shares already owned by the Participant which, (x) in the case of unrestricted Shares acquired upon exercise of an Option, have been owned by the Participant for more than six (6) months on the date of surrender, and (y) have a Fair Market Value on the date of surrender equal to the aggregate exercise price of the Shares as to which such Option shall be exercised, (iii) any other form of</w:t>
      </w:r>
    </w:p>
    <w:p w14:paraId="34BA7CD2" w14:textId="77777777" w:rsidR="00F711FB" w:rsidRDefault="00F711FB">
      <w:pPr>
        <w:spacing w:line="292" w:lineRule="exact"/>
        <w:rPr>
          <w:sz w:val="20"/>
          <w:szCs w:val="20"/>
        </w:rPr>
      </w:pPr>
    </w:p>
    <w:p w14:paraId="71536684" w14:textId="77777777" w:rsidR="00F711FB" w:rsidRDefault="00DB3416">
      <w:pPr>
        <w:ind w:right="-19"/>
        <w:jc w:val="center"/>
        <w:rPr>
          <w:sz w:val="20"/>
          <w:szCs w:val="20"/>
        </w:rPr>
      </w:pPr>
      <w:r>
        <w:rPr>
          <w:rFonts w:ascii="Arial" w:eastAsia="Arial" w:hAnsi="Arial" w:cs="Arial"/>
          <w:sz w:val="20"/>
          <w:szCs w:val="20"/>
        </w:rPr>
        <w:t>82</w:t>
      </w:r>
    </w:p>
    <w:p w14:paraId="2790DB2D" w14:textId="77777777" w:rsidR="00F711FB" w:rsidRDefault="00F711FB">
      <w:pPr>
        <w:spacing w:line="25" w:lineRule="exact"/>
        <w:rPr>
          <w:sz w:val="20"/>
          <w:szCs w:val="20"/>
        </w:rPr>
      </w:pPr>
    </w:p>
    <w:p w14:paraId="7B3525AF" w14:textId="77777777" w:rsidR="00F711FB" w:rsidRDefault="00DB3416">
      <w:pPr>
        <w:rPr>
          <w:sz w:val="20"/>
          <w:szCs w:val="20"/>
        </w:rPr>
      </w:pPr>
      <w:r>
        <w:rPr>
          <w:rFonts w:ascii="Arial" w:eastAsia="Arial" w:hAnsi="Arial" w:cs="Arial"/>
          <w:sz w:val="14"/>
          <w:szCs w:val="14"/>
        </w:rPr>
        <w:t>BankUnited, Inc. 2020 Proxy Statement</w:t>
      </w:r>
    </w:p>
    <w:p w14:paraId="40F3B0B2" w14:textId="77777777" w:rsidR="00F711FB" w:rsidRDefault="00F711FB">
      <w:pPr>
        <w:sectPr w:rsidR="00F711FB">
          <w:pgSz w:w="11900" w:h="16838"/>
          <w:pgMar w:top="483" w:right="339" w:bottom="1440" w:left="320" w:header="0" w:footer="0" w:gutter="0"/>
          <w:cols w:space="720" w:equalWidth="0">
            <w:col w:w="11240"/>
          </w:cols>
        </w:sectPr>
      </w:pPr>
    </w:p>
    <w:p w14:paraId="5FCE7BE5" w14:textId="77777777" w:rsidR="00F711FB" w:rsidRDefault="00DB3416">
      <w:pPr>
        <w:rPr>
          <w:sz w:val="20"/>
          <w:szCs w:val="20"/>
        </w:rPr>
      </w:pPr>
      <w:bookmarkStart w:id="90" w:name="page90"/>
      <w:bookmarkEnd w:id="90"/>
      <w:r>
        <w:rPr>
          <w:rFonts w:ascii="Arial" w:eastAsia="Arial" w:hAnsi="Arial" w:cs="Arial"/>
          <w:sz w:val="21"/>
          <w:szCs w:val="21"/>
        </w:rPr>
        <w:lastRenderedPageBreak/>
        <w:t>consideration approved by the Administrator and permitted by applicable law or (iv) any combination of the foregoing.</w:t>
      </w:r>
    </w:p>
    <w:p w14:paraId="0F73FB3A" w14:textId="77777777" w:rsidR="00F711FB" w:rsidRDefault="00F711FB">
      <w:pPr>
        <w:spacing w:line="299" w:lineRule="exact"/>
        <w:rPr>
          <w:sz w:val="20"/>
          <w:szCs w:val="20"/>
        </w:rPr>
      </w:pPr>
    </w:p>
    <w:p w14:paraId="6F799D49" w14:textId="77777777" w:rsidR="00F711FB" w:rsidRDefault="00DB3416">
      <w:pPr>
        <w:numPr>
          <w:ilvl w:val="1"/>
          <w:numId w:val="81"/>
        </w:numPr>
        <w:tabs>
          <w:tab w:val="left" w:pos="1692"/>
        </w:tabs>
        <w:spacing w:line="291" w:lineRule="auto"/>
        <w:ind w:right="120" w:firstLine="1304"/>
        <w:rPr>
          <w:rFonts w:ascii="Arial" w:eastAsia="Arial" w:hAnsi="Arial" w:cs="Arial"/>
          <w:sz w:val="21"/>
          <w:szCs w:val="21"/>
        </w:rPr>
      </w:pPr>
      <w:r>
        <w:rPr>
          <w:rFonts w:ascii="Arial" w:eastAsia="Arial" w:hAnsi="Arial" w:cs="Arial"/>
          <w:sz w:val="21"/>
          <w:szCs w:val="21"/>
          <w:u w:val="single"/>
        </w:rPr>
        <w:t>Rights as Shareholder</w:t>
      </w:r>
      <w:r>
        <w:rPr>
          <w:rFonts w:ascii="Arial" w:eastAsia="Arial" w:hAnsi="Arial" w:cs="Arial"/>
          <w:sz w:val="21"/>
          <w:szCs w:val="21"/>
        </w:rPr>
        <w:t>. A Participant shall have no rights to dividends or distributions or any other rights of a shareholder with respect to the Shares subject to an Option until the Participant has given written notice of the exercise thereof, has paid in full for such Shares and has satisfied the requirements of Section 15 hereof.</w:t>
      </w:r>
    </w:p>
    <w:p w14:paraId="2793E2B8" w14:textId="77777777" w:rsidR="00F711FB" w:rsidRDefault="00F711FB">
      <w:pPr>
        <w:spacing w:line="215" w:lineRule="exact"/>
        <w:rPr>
          <w:rFonts w:ascii="Arial" w:eastAsia="Arial" w:hAnsi="Arial" w:cs="Arial"/>
          <w:sz w:val="21"/>
          <w:szCs w:val="21"/>
        </w:rPr>
      </w:pPr>
    </w:p>
    <w:p w14:paraId="6F6D8794" w14:textId="77777777" w:rsidR="00F711FB" w:rsidRDefault="00DB3416">
      <w:pPr>
        <w:numPr>
          <w:ilvl w:val="1"/>
          <w:numId w:val="81"/>
        </w:numPr>
        <w:tabs>
          <w:tab w:val="left" w:pos="1740"/>
        </w:tabs>
        <w:ind w:left="1740" w:hanging="436"/>
        <w:rPr>
          <w:rFonts w:ascii="Arial" w:eastAsia="Arial" w:hAnsi="Arial" w:cs="Arial"/>
        </w:rPr>
      </w:pPr>
      <w:r>
        <w:rPr>
          <w:rFonts w:ascii="Arial" w:eastAsia="Arial" w:hAnsi="Arial" w:cs="Arial"/>
          <w:u w:val="single"/>
        </w:rPr>
        <w:t>Termination of Employment or Service</w:t>
      </w:r>
      <w:r>
        <w:rPr>
          <w:rFonts w:ascii="Arial" w:eastAsia="Arial" w:hAnsi="Arial" w:cs="Arial"/>
        </w:rPr>
        <w:t>.</w:t>
      </w:r>
    </w:p>
    <w:p w14:paraId="57F737B1" w14:textId="77777777" w:rsidR="00F711FB" w:rsidRDefault="00F711FB">
      <w:pPr>
        <w:spacing w:line="300" w:lineRule="exact"/>
        <w:rPr>
          <w:rFonts w:ascii="Arial" w:eastAsia="Arial" w:hAnsi="Arial" w:cs="Arial"/>
        </w:rPr>
      </w:pPr>
    </w:p>
    <w:p w14:paraId="4220761D" w14:textId="77777777" w:rsidR="00F711FB" w:rsidRDefault="00DB3416">
      <w:pPr>
        <w:numPr>
          <w:ilvl w:val="2"/>
          <w:numId w:val="81"/>
        </w:numPr>
        <w:tabs>
          <w:tab w:val="left" w:pos="2376"/>
        </w:tabs>
        <w:spacing w:line="307" w:lineRule="auto"/>
        <w:ind w:firstLine="1952"/>
        <w:rPr>
          <w:rFonts w:ascii="Arial" w:eastAsia="Arial" w:hAnsi="Arial" w:cs="Arial"/>
          <w:sz w:val="19"/>
          <w:szCs w:val="19"/>
        </w:rPr>
      </w:pPr>
      <w:r>
        <w:rPr>
          <w:rFonts w:ascii="Arial" w:eastAsia="Arial" w:hAnsi="Arial" w:cs="Arial"/>
          <w:sz w:val="19"/>
          <w:szCs w:val="19"/>
        </w:rPr>
        <w:t>Unless the applicable Award Agreement provides otherwise, in the event that the employment or service of a Participant with the Company and all Affiliates thereof shall terminate for any reason other than Cause, Retirement, Disability, or death, (A) Options granted to such Participant, to the extent that they are exercisable at the time of such termination, shall remain exercisable until the date that is ninety (90) days after such termination, on which date they shall expire, and (B) Options granted to such Participant, to the extent that they were not exercisable at the time of such termination, shall expire at the close of business on the date of such termination. The ninety (90) day period described in this Section 7(g)(1) shall be extended to one (1) year after the date of such termination in the event of the Participant’s death during such ninety (90) day period. Notwithstanding the foregoing, no Option shall be exercisable after the expiration of its term.</w:t>
      </w:r>
    </w:p>
    <w:p w14:paraId="72601731" w14:textId="77777777" w:rsidR="00F711FB" w:rsidRDefault="00F711FB">
      <w:pPr>
        <w:spacing w:line="207" w:lineRule="exact"/>
        <w:rPr>
          <w:rFonts w:ascii="Arial" w:eastAsia="Arial" w:hAnsi="Arial" w:cs="Arial"/>
          <w:sz w:val="19"/>
          <w:szCs w:val="19"/>
        </w:rPr>
      </w:pPr>
    </w:p>
    <w:p w14:paraId="6B6698C7" w14:textId="77777777" w:rsidR="00F711FB" w:rsidRDefault="00DB3416">
      <w:pPr>
        <w:numPr>
          <w:ilvl w:val="2"/>
          <w:numId w:val="81"/>
        </w:numPr>
        <w:tabs>
          <w:tab w:val="left" w:pos="2376"/>
        </w:tabs>
        <w:spacing w:line="301" w:lineRule="auto"/>
        <w:ind w:right="40" w:firstLine="1952"/>
        <w:rPr>
          <w:rFonts w:ascii="Arial" w:eastAsia="Arial" w:hAnsi="Arial" w:cs="Arial"/>
          <w:sz w:val="19"/>
          <w:szCs w:val="19"/>
        </w:rPr>
      </w:pPr>
      <w:r>
        <w:rPr>
          <w:rFonts w:ascii="Arial" w:eastAsia="Arial" w:hAnsi="Arial" w:cs="Arial"/>
          <w:sz w:val="19"/>
          <w:szCs w:val="19"/>
        </w:rPr>
        <w:t>Unless the applicable Award Agreement provides otherwise, in the event that the employment or service of a Participant with the Company and all Affiliates thereof shall terminate on account of the Retirement, Disability, or death of the Participant, (A) Options granted to such Participant, to the extent that they were exercisable at the time of such termination, shall remain exercisable until the date that is one (1) year after such termination, on which date they shall expire and</w:t>
      </w:r>
    </w:p>
    <w:p w14:paraId="59FFEC5F" w14:textId="77777777" w:rsidR="00F711FB" w:rsidRDefault="00F711FB">
      <w:pPr>
        <w:spacing w:line="1" w:lineRule="exact"/>
        <w:rPr>
          <w:rFonts w:ascii="Arial" w:eastAsia="Arial" w:hAnsi="Arial" w:cs="Arial"/>
          <w:sz w:val="19"/>
          <w:szCs w:val="19"/>
        </w:rPr>
      </w:pPr>
    </w:p>
    <w:p w14:paraId="4A1BEFDF" w14:textId="77777777" w:rsidR="00F711FB" w:rsidRDefault="00DB3416">
      <w:pPr>
        <w:numPr>
          <w:ilvl w:val="0"/>
          <w:numId w:val="82"/>
        </w:numPr>
        <w:tabs>
          <w:tab w:val="left" w:pos="342"/>
        </w:tabs>
        <w:spacing w:line="264" w:lineRule="auto"/>
        <w:ind w:firstLine="8"/>
        <w:rPr>
          <w:rFonts w:ascii="Arial" w:eastAsia="Arial" w:hAnsi="Arial" w:cs="Arial"/>
        </w:rPr>
      </w:pPr>
      <w:r>
        <w:rPr>
          <w:rFonts w:ascii="Arial" w:eastAsia="Arial" w:hAnsi="Arial" w:cs="Arial"/>
        </w:rPr>
        <w:t>Options granted to such Participant, to the extent that they were not exercisable at the time of such termination, shall expire at the close of business on the date of such termination. Notwithstanding the foregoing, no Option shall be exercisable after the expiration of its term.</w:t>
      </w:r>
    </w:p>
    <w:p w14:paraId="2CCE256A" w14:textId="77777777" w:rsidR="00F711FB" w:rsidRDefault="00F711FB">
      <w:pPr>
        <w:spacing w:line="240" w:lineRule="exact"/>
        <w:rPr>
          <w:rFonts w:ascii="Arial" w:eastAsia="Arial" w:hAnsi="Arial" w:cs="Arial"/>
        </w:rPr>
      </w:pPr>
    </w:p>
    <w:p w14:paraId="7B7E2075" w14:textId="77777777" w:rsidR="00F711FB" w:rsidRDefault="00DB3416">
      <w:pPr>
        <w:numPr>
          <w:ilvl w:val="2"/>
          <w:numId w:val="82"/>
        </w:numPr>
        <w:tabs>
          <w:tab w:val="left" w:pos="2376"/>
        </w:tabs>
        <w:spacing w:line="372" w:lineRule="auto"/>
        <w:ind w:right="380" w:firstLine="1952"/>
        <w:rPr>
          <w:rFonts w:ascii="Arial" w:eastAsia="Arial" w:hAnsi="Arial" w:cs="Arial"/>
          <w:sz w:val="19"/>
          <w:szCs w:val="19"/>
        </w:rPr>
      </w:pPr>
      <w:r>
        <w:rPr>
          <w:rFonts w:ascii="Arial" w:eastAsia="Arial" w:hAnsi="Arial" w:cs="Arial"/>
          <w:sz w:val="19"/>
          <w:szCs w:val="19"/>
        </w:rPr>
        <w:t>In the event of the termination of a Participant’s employment or service for Cause, all outstanding Options granted to such Participant shall expire at the commencement of business on the date of such termination.</w:t>
      </w:r>
    </w:p>
    <w:p w14:paraId="30B01740" w14:textId="77777777" w:rsidR="00F711FB" w:rsidRDefault="00F711FB">
      <w:pPr>
        <w:spacing w:line="146" w:lineRule="exact"/>
        <w:rPr>
          <w:rFonts w:ascii="Arial" w:eastAsia="Arial" w:hAnsi="Arial" w:cs="Arial"/>
          <w:sz w:val="19"/>
          <w:szCs w:val="19"/>
        </w:rPr>
      </w:pPr>
    </w:p>
    <w:p w14:paraId="6E78B7B5" w14:textId="77777777" w:rsidR="00F711FB" w:rsidRDefault="00DB3416">
      <w:pPr>
        <w:numPr>
          <w:ilvl w:val="1"/>
          <w:numId w:val="82"/>
        </w:numPr>
        <w:tabs>
          <w:tab w:val="left" w:pos="1728"/>
        </w:tabs>
        <w:spacing w:line="272" w:lineRule="auto"/>
        <w:ind w:right="80" w:firstLine="1304"/>
        <w:rPr>
          <w:rFonts w:ascii="Arial" w:eastAsia="Arial" w:hAnsi="Arial" w:cs="Arial"/>
        </w:rPr>
      </w:pPr>
      <w:r>
        <w:rPr>
          <w:rFonts w:ascii="Arial" w:eastAsia="Arial" w:hAnsi="Arial" w:cs="Arial"/>
          <w:u w:val="single"/>
        </w:rPr>
        <w:t>Other Change in Employment Status</w:t>
      </w:r>
      <w:r>
        <w:rPr>
          <w:rFonts w:ascii="Arial" w:eastAsia="Arial" w:hAnsi="Arial" w:cs="Arial"/>
        </w:rPr>
        <w:t>. An Option may be affected, in the sole discretion of the Administrator, both with regard to vesting schedule and termination, by leaves of absence, changes from full-time to part-time employment, partial disability or other changes in the employment status of an Participant.</w:t>
      </w:r>
    </w:p>
    <w:p w14:paraId="282C8335" w14:textId="77777777" w:rsidR="00F711FB" w:rsidRDefault="00F711FB">
      <w:pPr>
        <w:spacing w:line="227" w:lineRule="exact"/>
        <w:rPr>
          <w:sz w:val="20"/>
          <w:szCs w:val="20"/>
        </w:rPr>
      </w:pPr>
    </w:p>
    <w:p w14:paraId="4EB243D2" w14:textId="77777777" w:rsidR="00F711FB" w:rsidRDefault="00DB3416">
      <w:pPr>
        <w:tabs>
          <w:tab w:val="left" w:pos="1060"/>
        </w:tabs>
        <w:rPr>
          <w:sz w:val="20"/>
          <w:szCs w:val="20"/>
        </w:rPr>
      </w:pPr>
      <w:r>
        <w:rPr>
          <w:rFonts w:ascii="Arial" w:eastAsia="Arial" w:hAnsi="Arial" w:cs="Arial"/>
          <w:b/>
          <w:bCs/>
        </w:rPr>
        <w:t>Section 8.</w:t>
      </w:r>
      <w:r>
        <w:rPr>
          <w:sz w:val="20"/>
          <w:szCs w:val="20"/>
        </w:rPr>
        <w:tab/>
      </w:r>
      <w:r>
        <w:rPr>
          <w:rFonts w:ascii="Arial" w:eastAsia="Arial" w:hAnsi="Arial" w:cs="Arial"/>
          <w:b/>
          <w:bCs/>
          <w:sz w:val="19"/>
          <w:szCs w:val="19"/>
        </w:rPr>
        <w:t>Share Appreciation Rights.</w:t>
      </w:r>
    </w:p>
    <w:p w14:paraId="27E0B8A4" w14:textId="77777777" w:rsidR="00F711FB" w:rsidRDefault="00F711FB">
      <w:pPr>
        <w:spacing w:line="307" w:lineRule="exact"/>
        <w:rPr>
          <w:sz w:val="20"/>
          <w:szCs w:val="20"/>
        </w:rPr>
      </w:pPr>
    </w:p>
    <w:p w14:paraId="73182DE3" w14:textId="77777777" w:rsidR="00F711FB" w:rsidRDefault="00DB3416">
      <w:pPr>
        <w:numPr>
          <w:ilvl w:val="0"/>
          <w:numId w:val="83"/>
        </w:numPr>
        <w:tabs>
          <w:tab w:val="left" w:pos="1716"/>
        </w:tabs>
        <w:spacing w:line="277" w:lineRule="auto"/>
        <w:ind w:right="40" w:firstLine="1304"/>
        <w:rPr>
          <w:rFonts w:ascii="Arial" w:eastAsia="Arial" w:hAnsi="Arial" w:cs="Arial"/>
          <w:sz w:val="21"/>
          <w:szCs w:val="21"/>
        </w:rPr>
      </w:pPr>
      <w:r>
        <w:rPr>
          <w:rFonts w:ascii="Arial" w:eastAsia="Arial" w:hAnsi="Arial" w:cs="Arial"/>
          <w:sz w:val="21"/>
          <w:szCs w:val="21"/>
          <w:u w:val="single"/>
        </w:rPr>
        <w:t>General</w:t>
      </w:r>
      <w:r>
        <w:rPr>
          <w:rFonts w:ascii="Arial" w:eastAsia="Arial" w:hAnsi="Arial" w:cs="Arial"/>
          <w:sz w:val="21"/>
          <w:szCs w:val="21"/>
        </w:rPr>
        <w:t>. Share Appreciation Rights may be granted either alone (“</w:t>
      </w:r>
      <w:r>
        <w:rPr>
          <w:rFonts w:ascii="Arial" w:eastAsia="Arial" w:hAnsi="Arial" w:cs="Arial"/>
          <w:sz w:val="21"/>
          <w:szCs w:val="21"/>
          <w:u w:val="single"/>
        </w:rPr>
        <w:t>Free Standing Rights</w:t>
      </w:r>
      <w:r>
        <w:rPr>
          <w:rFonts w:ascii="Arial" w:eastAsia="Arial" w:hAnsi="Arial" w:cs="Arial"/>
          <w:sz w:val="21"/>
          <w:szCs w:val="21"/>
        </w:rPr>
        <w:t>”) or in conjunction with all or part of any Option granted under the Plan (“</w:t>
      </w:r>
      <w:r>
        <w:rPr>
          <w:rFonts w:ascii="Arial" w:eastAsia="Arial" w:hAnsi="Arial" w:cs="Arial"/>
          <w:sz w:val="21"/>
          <w:szCs w:val="21"/>
          <w:u w:val="single"/>
        </w:rPr>
        <w:t>Related Rights</w:t>
      </w:r>
      <w:r>
        <w:rPr>
          <w:rFonts w:ascii="Arial" w:eastAsia="Arial" w:hAnsi="Arial" w:cs="Arial"/>
          <w:sz w:val="21"/>
          <w:szCs w:val="21"/>
        </w:rPr>
        <w:t>”). Related Rights may be granted either at or after the time of the grant of such Option. The Administrator shall determine the Eligible Recipients to whom, and the time or times at which, grants of Share Appreciation Rights shall be made, the number of Shares to be awarded, the price per Share, and all other conditions of Share Appreciation Rights. Notwithstanding the foregoing, no Related Right may be granted for more Shares than are subject to the Option to which it relates and any Share Appreciation</w:t>
      </w:r>
    </w:p>
    <w:p w14:paraId="01A55428" w14:textId="77777777" w:rsidR="00F711FB" w:rsidRDefault="00F711FB">
      <w:pPr>
        <w:spacing w:line="317" w:lineRule="exact"/>
        <w:rPr>
          <w:sz w:val="20"/>
          <w:szCs w:val="20"/>
        </w:rPr>
      </w:pPr>
    </w:p>
    <w:p w14:paraId="3E9A2B38" w14:textId="77777777" w:rsidR="00F711FB" w:rsidRDefault="00DB3416">
      <w:pPr>
        <w:ind w:right="-19"/>
        <w:jc w:val="center"/>
        <w:rPr>
          <w:sz w:val="20"/>
          <w:szCs w:val="20"/>
        </w:rPr>
      </w:pPr>
      <w:r>
        <w:rPr>
          <w:rFonts w:ascii="Arial" w:eastAsia="Arial" w:hAnsi="Arial" w:cs="Arial"/>
          <w:sz w:val="20"/>
          <w:szCs w:val="20"/>
        </w:rPr>
        <w:t>83</w:t>
      </w:r>
    </w:p>
    <w:p w14:paraId="3B78CF06" w14:textId="77777777" w:rsidR="00F711FB" w:rsidRDefault="00F711FB">
      <w:pPr>
        <w:spacing w:line="25" w:lineRule="exact"/>
        <w:rPr>
          <w:sz w:val="20"/>
          <w:szCs w:val="20"/>
        </w:rPr>
      </w:pPr>
    </w:p>
    <w:p w14:paraId="24AAE9A8" w14:textId="77777777" w:rsidR="00F711FB" w:rsidRDefault="00DB3416">
      <w:pPr>
        <w:rPr>
          <w:sz w:val="20"/>
          <w:szCs w:val="20"/>
        </w:rPr>
      </w:pPr>
      <w:r>
        <w:rPr>
          <w:rFonts w:ascii="Arial" w:eastAsia="Arial" w:hAnsi="Arial" w:cs="Arial"/>
          <w:sz w:val="14"/>
          <w:szCs w:val="14"/>
        </w:rPr>
        <w:t>BankUnited, Inc. 2020 Proxy Statement</w:t>
      </w:r>
    </w:p>
    <w:p w14:paraId="4BD288A7" w14:textId="77777777" w:rsidR="00F711FB" w:rsidRDefault="00F711FB">
      <w:pPr>
        <w:sectPr w:rsidR="00F711FB">
          <w:pgSz w:w="11900" w:h="16838"/>
          <w:pgMar w:top="483" w:right="359" w:bottom="1440" w:left="320" w:header="0" w:footer="0" w:gutter="0"/>
          <w:cols w:space="720" w:equalWidth="0">
            <w:col w:w="11220"/>
          </w:cols>
        </w:sectPr>
      </w:pPr>
    </w:p>
    <w:p w14:paraId="66D15877" w14:textId="77777777" w:rsidR="00F711FB" w:rsidRDefault="00DB3416">
      <w:pPr>
        <w:spacing w:line="261" w:lineRule="auto"/>
        <w:ind w:right="40"/>
        <w:rPr>
          <w:sz w:val="20"/>
          <w:szCs w:val="20"/>
        </w:rPr>
      </w:pPr>
      <w:bookmarkStart w:id="91" w:name="page91"/>
      <w:bookmarkEnd w:id="91"/>
      <w:r>
        <w:rPr>
          <w:rFonts w:ascii="Arial" w:eastAsia="Arial" w:hAnsi="Arial" w:cs="Arial"/>
        </w:rPr>
        <w:lastRenderedPageBreak/>
        <w:t>Right must be granted with an Exercise Price not less than the Fair Market Value of shares of Common Stock on the date of grant. The provisions of Share Appreciation Rights need not be the same with respect to each Participant. Share Appreciation Rights granted under the Plan shall be subject to the following terms and conditions set forth in this Section 8 and shall contain such additional terms and conditions, not inconsistent with the terms of the Plan, as the Administrator shall deem desirable, as set forth in the applicable Award Agreement.</w:t>
      </w:r>
    </w:p>
    <w:p w14:paraId="083BB95B" w14:textId="77777777" w:rsidR="00F711FB" w:rsidRDefault="00F711FB">
      <w:pPr>
        <w:spacing w:line="244" w:lineRule="exact"/>
        <w:rPr>
          <w:sz w:val="20"/>
          <w:szCs w:val="20"/>
        </w:rPr>
      </w:pPr>
    </w:p>
    <w:p w14:paraId="76428FA7" w14:textId="77777777" w:rsidR="00F711FB" w:rsidRDefault="00DB3416">
      <w:pPr>
        <w:numPr>
          <w:ilvl w:val="0"/>
          <w:numId w:val="84"/>
        </w:numPr>
        <w:tabs>
          <w:tab w:val="left" w:pos="1728"/>
        </w:tabs>
        <w:spacing w:line="264" w:lineRule="auto"/>
        <w:ind w:right="40" w:firstLine="1304"/>
        <w:rPr>
          <w:rFonts w:ascii="Arial" w:eastAsia="Arial" w:hAnsi="Arial" w:cs="Arial"/>
        </w:rPr>
      </w:pPr>
      <w:r>
        <w:rPr>
          <w:rFonts w:ascii="Arial" w:eastAsia="Arial" w:hAnsi="Arial" w:cs="Arial"/>
          <w:u w:val="single"/>
        </w:rPr>
        <w:t>Awards; Rights as Shareholder</w:t>
      </w:r>
      <w:r>
        <w:rPr>
          <w:rFonts w:ascii="Arial" w:eastAsia="Arial" w:hAnsi="Arial" w:cs="Arial"/>
        </w:rPr>
        <w:t>. The prospective recipient of a Share Appreciation Right shall not have any rights with respect to such Award, unless and until such recipient has executed an Award Agreement and delivered a fully executed copy thereof to the Company, within a period of sixty (60) days (or such other period as the Administrator may specify) after the award date. Participants who are granted Share Appreciation Rights shall have no rights as shareholders of the Company with respect to the grant or exercise of such rights.</w:t>
      </w:r>
    </w:p>
    <w:p w14:paraId="728DF153" w14:textId="77777777" w:rsidR="00F711FB" w:rsidRDefault="00F711FB">
      <w:pPr>
        <w:spacing w:line="242" w:lineRule="exact"/>
        <w:rPr>
          <w:rFonts w:ascii="Arial" w:eastAsia="Arial" w:hAnsi="Arial" w:cs="Arial"/>
        </w:rPr>
      </w:pPr>
    </w:p>
    <w:p w14:paraId="4A700080" w14:textId="77777777" w:rsidR="00F711FB" w:rsidRDefault="00DB3416">
      <w:pPr>
        <w:numPr>
          <w:ilvl w:val="0"/>
          <w:numId w:val="84"/>
        </w:numPr>
        <w:tabs>
          <w:tab w:val="left" w:pos="1720"/>
        </w:tabs>
        <w:ind w:left="1720" w:hanging="416"/>
        <w:rPr>
          <w:rFonts w:ascii="Arial" w:eastAsia="Arial" w:hAnsi="Arial" w:cs="Arial"/>
        </w:rPr>
      </w:pPr>
      <w:r>
        <w:rPr>
          <w:rFonts w:ascii="Arial" w:eastAsia="Arial" w:hAnsi="Arial" w:cs="Arial"/>
          <w:u w:val="single"/>
        </w:rPr>
        <w:t>Exercisability</w:t>
      </w:r>
      <w:r>
        <w:rPr>
          <w:rFonts w:ascii="Arial" w:eastAsia="Arial" w:hAnsi="Arial" w:cs="Arial"/>
        </w:rPr>
        <w:t>.</w:t>
      </w:r>
    </w:p>
    <w:p w14:paraId="45D01860" w14:textId="77777777" w:rsidR="00F711FB" w:rsidRDefault="00F711FB">
      <w:pPr>
        <w:spacing w:line="300" w:lineRule="exact"/>
        <w:rPr>
          <w:rFonts w:ascii="Arial" w:eastAsia="Arial" w:hAnsi="Arial" w:cs="Arial"/>
        </w:rPr>
      </w:pPr>
    </w:p>
    <w:p w14:paraId="5B43E79A" w14:textId="77777777" w:rsidR="00F711FB" w:rsidRDefault="00DB3416">
      <w:pPr>
        <w:numPr>
          <w:ilvl w:val="1"/>
          <w:numId w:val="84"/>
        </w:numPr>
        <w:tabs>
          <w:tab w:val="left" w:pos="2376"/>
        </w:tabs>
        <w:spacing w:line="372" w:lineRule="auto"/>
        <w:ind w:right="20" w:firstLine="1952"/>
        <w:rPr>
          <w:rFonts w:ascii="Arial" w:eastAsia="Arial" w:hAnsi="Arial" w:cs="Arial"/>
          <w:sz w:val="19"/>
          <w:szCs w:val="19"/>
        </w:rPr>
      </w:pPr>
      <w:r>
        <w:rPr>
          <w:rFonts w:ascii="Arial" w:eastAsia="Arial" w:hAnsi="Arial" w:cs="Arial"/>
          <w:sz w:val="19"/>
          <w:szCs w:val="19"/>
        </w:rPr>
        <w:t>Share Appreciation Rights that are Free Standing Rights shall be exercisable at such time or times and subject to such terms and conditions as shall be determined by the Administrator in the applicable Award Agreement.</w:t>
      </w:r>
    </w:p>
    <w:p w14:paraId="5718D8C9" w14:textId="77777777" w:rsidR="00F711FB" w:rsidRDefault="00F711FB">
      <w:pPr>
        <w:spacing w:line="146" w:lineRule="exact"/>
        <w:rPr>
          <w:rFonts w:ascii="Arial" w:eastAsia="Arial" w:hAnsi="Arial" w:cs="Arial"/>
          <w:sz w:val="19"/>
          <w:szCs w:val="19"/>
        </w:rPr>
      </w:pPr>
    </w:p>
    <w:p w14:paraId="6F4168B0" w14:textId="77777777" w:rsidR="00F711FB" w:rsidRDefault="00DB3416">
      <w:pPr>
        <w:numPr>
          <w:ilvl w:val="1"/>
          <w:numId w:val="84"/>
        </w:numPr>
        <w:tabs>
          <w:tab w:val="left" w:pos="2376"/>
        </w:tabs>
        <w:spacing w:line="272" w:lineRule="auto"/>
        <w:ind w:right="140" w:firstLine="1952"/>
        <w:jc w:val="both"/>
        <w:rPr>
          <w:rFonts w:ascii="Arial" w:eastAsia="Arial" w:hAnsi="Arial" w:cs="Arial"/>
        </w:rPr>
      </w:pPr>
      <w:r>
        <w:rPr>
          <w:rFonts w:ascii="Arial" w:eastAsia="Arial" w:hAnsi="Arial" w:cs="Arial"/>
        </w:rPr>
        <w:t>Share Appreciation Rights that are Related Rights shall be exercisable only at such time or times and to the extent that the Options to which they relate shall be exercisable in accordance with the provisions of Section 7 hereof and this Section 8 of the Plan.</w:t>
      </w:r>
    </w:p>
    <w:p w14:paraId="3B5A27B1" w14:textId="77777777" w:rsidR="00F711FB" w:rsidRDefault="00F711FB">
      <w:pPr>
        <w:spacing w:line="233" w:lineRule="exact"/>
        <w:rPr>
          <w:rFonts w:ascii="Arial" w:eastAsia="Arial" w:hAnsi="Arial" w:cs="Arial"/>
        </w:rPr>
      </w:pPr>
    </w:p>
    <w:p w14:paraId="0CB17F9B" w14:textId="77777777" w:rsidR="00F711FB" w:rsidRDefault="00DB3416">
      <w:pPr>
        <w:numPr>
          <w:ilvl w:val="0"/>
          <w:numId w:val="84"/>
        </w:numPr>
        <w:tabs>
          <w:tab w:val="left" w:pos="1740"/>
        </w:tabs>
        <w:ind w:left="1740" w:hanging="436"/>
        <w:rPr>
          <w:rFonts w:ascii="Arial" w:eastAsia="Arial" w:hAnsi="Arial" w:cs="Arial"/>
        </w:rPr>
      </w:pPr>
      <w:r>
        <w:rPr>
          <w:rFonts w:ascii="Arial" w:eastAsia="Arial" w:hAnsi="Arial" w:cs="Arial"/>
          <w:u w:val="single"/>
        </w:rPr>
        <w:t>Payment Upon Exercise</w:t>
      </w:r>
      <w:r>
        <w:rPr>
          <w:rFonts w:ascii="Arial" w:eastAsia="Arial" w:hAnsi="Arial" w:cs="Arial"/>
        </w:rPr>
        <w:t>.</w:t>
      </w:r>
    </w:p>
    <w:p w14:paraId="107909AB" w14:textId="77777777" w:rsidR="00F711FB" w:rsidRDefault="00F711FB">
      <w:pPr>
        <w:spacing w:line="300" w:lineRule="exact"/>
        <w:rPr>
          <w:rFonts w:ascii="Arial" w:eastAsia="Arial" w:hAnsi="Arial" w:cs="Arial"/>
        </w:rPr>
      </w:pPr>
    </w:p>
    <w:p w14:paraId="0E74ACFB" w14:textId="77777777" w:rsidR="00F711FB" w:rsidRDefault="00DB3416">
      <w:pPr>
        <w:numPr>
          <w:ilvl w:val="1"/>
          <w:numId w:val="84"/>
        </w:numPr>
        <w:tabs>
          <w:tab w:val="left" w:pos="2376"/>
        </w:tabs>
        <w:spacing w:line="322" w:lineRule="auto"/>
        <w:ind w:right="160" w:firstLine="1952"/>
        <w:rPr>
          <w:rFonts w:ascii="Arial" w:eastAsia="Arial" w:hAnsi="Arial" w:cs="Arial"/>
          <w:sz w:val="19"/>
          <w:szCs w:val="19"/>
        </w:rPr>
      </w:pPr>
      <w:r>
        <w:rPr>
          <w:rFonts w:ascii="Arial" w:eastAsia="Arial" w:hAnsi="Arial" w:cs="Arial"/>
          <w:sz w:val="19"/>
          <w:szCs w:val="19"/>
        </w:rPr>
        <w:t>Upon the exercise of a Free Standing Right, the Participant shall be entitled to receive up to, but not more than, that number of Shares equal in value to the excess of the Fair Market Value as of the date of exercise over the price per share specified in the Free Standing Right multiplied by the number of Shares in respect of which the Free Standing Right is being exercised, with the Administrator having the right to determine the form of payment.</w:t>
      </w:r>
    </w:p>
    <w:p w14:paraId="2D1CD414" w14:textId="77777777" w:rsidR="00F711FB" w:rsidRDefault="00F711FB">
      <w:pPr>
        <w:spacing w:line="190" w:lineRule="exact"/>
        <w:rPr>
          <w:rFonts w:ascii="Arial" w:eastAsia="Arial" w:hAnsi="Arial" w:cs="Arial"/>
          <w:sz w:val="19"/>
          <w:szCs w:val="19"/>
        </w:rPr>
      </w:pPr>
    </w:p>
    <w:p w14:paraId="4600D443" w14:textId="77777777" w:rsidR="00F711FB" w:rsidRDefault="00DB3416">
      <w:pPr>
        <w:numPr>
          <w:ilvl w:val="1"/>
          <w:numId w:val="84"/>
        </w:numPr>
        <w:tabs>
          <w:tab w:val="left" w:pos="2376"/>
        </w:tabs>
        <w:spacing w:line="277" w:lineRule="auto"/>
        <w:ind w:firstLine="1952"/>
        <w:rPr>
          <w:rFonts w:ascii="Arial" w:eastAsia="Arial" w:hAnsi="Arial" w:cs="Arial"/>
          <w:sz w:val="21"/>
          <w:szCs w:val="21"/>
        </w:rPr>
      </w:pPr>
      <w:r>
        <w:rPr>
          <w:rFonts w:ascii="Arial" w:eastAsia="Arial" w:hAnsi="Arial" w:cs="Arial"/>
          <w:sz w:val="21"/>
          <w:szCs w:val="21"/>
        </w:rPr>
        <w:t>A Related Right may be exercised by a Participant by surrendering the applicable portion of the related Option. Upon such exercise and surrender, the Participant shall be entitled to receive up to, but not more than, that number of Shares equal in value to the excess of the Fair Market Value as of the date of exercise over the Exercise Price specified in the related Option multiplied by the number of Shares in respect of which the Related Right is being exercised, with the Administrator having the right to determine the form of payment. Options which have been so surrendered, in whole or in part, shall no longer be exercisable to the extent the Related Rights have been so exercised.</w:t>
      </w:r>
    </w:p>
    <w:p w14:paraId="28DBF5BE" w14:textId="77777777" w:rsidR="00F711FB" w:rsidRDefault="00F711FB">
      <w:pPr>
        <w:spacing w:line="231" w:lineRule="exact"/>
        <w:rPr>
          <w:rFonts w:ascii="Arial" w:eastAsia="Arial" w:hAnsi="Arial" w:cs="Arial"/>
          <w:sz w:val="21"/>
          <w:szCs w:val="21"/>
        </w:rPr>
      </w:pPr>
    </w:p>
    <w:p w14:paraId="196F46FA" w14:textId="77777777" w:rsidR="00F711FB" w:rsidRDefault="00DB3416">
      <w:pPr>
        <w:numPr>
          <w:ilvl w:val="1"/>
          <w:numId w:val="84"/>
        </w:numPr>
        <w:tabs>
          <w:tab w:val="left" w:pos="2376"/>
        </w:tabs>
        <w:spacing w:line="289" w:lineRule="auto"/>
        <w:ind w:right="480" w:firstLine="1952"/>
        <w:rPr>
          <w:rFonts w:ascii="Arial" w:eastAsia="Arial" w:hAnsi="Arial" w:cs="Arial"/>
        </w:rPr>
      </w:pPr>
      <w:r>
        <w:rPr>
          <w:rFonts w:ascii="Arial" w:eastAsia="Arial" w:hAnsi="Arial" w:cs="Arial"/>
        </w:rPr>
        <w:t>Notwithstanding the foregoing, the Administrator may determine to settle the exercise of a Share Appreciation Right in cash (or in any combination of Shares and cash).</w:t>
      </w:r>
    </w:p>
    <w:p w14:paraId="5D02AD33" w14:textId="77777777" w:rsidR="00F711FB" w:rsidRDefault="00F711FB">
      <w:pPr>
        <w:spacing w:line="214" w:lineRule="exact"/>
        <w:rPr>
          <w:rFonts w:ascii="Arial" w:eastAsia="Arial" w:hAnsi="Arial" w:cs="Arial"/>
        </w:rPr>
      </w:pPr>
    </w:p>
    <w:p w14:paraId="4ABB6933" w14:textId="77777777" w:rsidR="00F711FB" w:rsidRDefault="00DB3416">
      <w:pPr>
        <w:numPr>
          <w:ilvl w:val="0"/>
          <w:numId w:val="84"/>
        </w:numPr>
        <w:tabs>
          <w:tab w:val="left" w:pos="1720"/>
        </w:tabs>
        <w:ind w:left="1720" w:hanging="416"/>
        <w:rPr>
          <w:rFonts w:ascii="Arial" w:eastAsia="Arial" w:hAnsi="Arial" w:cs="Arial"/>
        </w:rPr>
      </w:pPr>
      <w:r>
        <w:rPr>
          <w:rFonts w:ascii="Arial" w:eastAsia="Arial" w:hAnsi="Arial" w:cs="Arial"/>
          <w:u w:val="single"/>
        </w:rPr>
        <w:t>Termination of Employment or Service</w:t>
      </w:r>
      <w:r>
        <w:rPr>
          <w:rFonts w:ascii="Arial" w:eastAsia="Arial" w:hAnsi="Arial" w:cs="Arial"/>
        </w:rPr>
        <w:t>.</w:t>
      </w:r>
    </w:p>
    <w:p w14:paraId="12BFA40B" w14:textId="77777777" w:rsidR="00F711FB" w:rsidRDefault="00F711FB">
      <w:pPr>
        <w:spacing w:line="300" w:lineRule="exact"/>
        <w:rPr>
          <w:rFonts w:ascii="Arial" w:eastAsia="Arial" w:hAnsi="Arial" w:cs="Arial"/>
        </w:rPr>
      </w:pPr>
    </w:p>
    <w:p w14:paraId="5D04FDA8" w14:textId="77777777" w:rsidR="00F711FB" w:rsidRDefault="00DB3416">
      <w:pPr>
        <w:numPr>
          <w:ilvl w:val="1"/>
          <w:numId w:val="84"/>
        </w:numPr>
        <w:tabs>
          <w:tab w:val="left" w:pos="2376"/>
        </w:tabs>
        <w:spacing w:line="334" w:lineRule="auto"/>
        <w:ind w:right="160" w:firstLine="1952"/>
        <w:rPr>
          <w:rFonts w:ascii="Arial" w:eastAsia="Arial" w:hAnsi="Arial" w:cs="Arial"/>
          <w:sz w:val="19"/>
          <w:szCs w:val="19"/>
        </w:rPr>
      </w:pPr>
      <w:r>
        <w:rPr>
          <w:rFonts w:ascii="Arial" w:eastAsia="Arial" w:hAnsi="Arial" w:cs="Arial"/>
          <w:sz w:val="19"/>
          <w:szCs w:val="19"/>
        </w:rPr>
        <w:t>In the event of the termination of employment or service with the Company and all Affiliates thereof of a Participant who has been granted one or more Free Standing Rights, such rights shall be exercisable at such time or times and subject to such terms and conditions as shall be determined by the Administrator in the applicable Award Agreement.</w:t>
      </w:r>
    </w:p>
    <w:p w14:paraId="2383F0B2" w14:textId="77777777" w:rsidR="00F711FB" w:rsidRDefault="00F711FB">
      <w:pPr>
        <w:spacing w:line="267" w:lineRule="exact"/>
        <w:rPr>
          <w:sz w:val="20"/>
          <w:szCs w:val="20"/>
        </w:rPr>
      </w:pPr>
    </w:p>
    <w:p w14:paraId="17B5AE44" w14:textId="77777777" w:rsidR="00F711FB" w:rsidRDefault="00DB3416">
      <w:pPr>
        <w:ind w:right="-19"/>
        <w:jc w:val="center"/>
        <w:rPr>
          <w:sz w:val="20"/>
          <w:szCs w:val="20"/>
        </w:rPr>
      </w:pPr>
      <w:r>
        <w:rPr>
          <w:rFonts w:ascii="Arial" w:eastAsia="Arial" w:hAnsi="Arial" w:cs="Arial"/>
          <w:sz w:val="20"/>
          <w:szCs w:val="20"/>
        </w:rPr>
        <w:t>84</w:t>
      </w:r>
    </w:p>
    <w:p w14:paraId="2FEB12C3" w14:textId="77777777" w:rsidR="00F711FB" w:rsidRDefault="00F711FB">
      <w:pPr>
        <w:spacing w:line="25" w:lineRule="exact"/>
        <w:rPr>
          <w:sz w:val="20"/>
          <w:szCs w:val="20"/>
        </w:rPr>
      </w:pPr>
    </w:p>
    <w:p w14:paraId="683B952F" w14:textId="77777777" w:rsidR="00F711FB" w:rsidRDefault="00DB3416">
      <w:pPr>
        <w:rPr>
          <w:sz w:val="20"/>
          <w:szCs w:val="20"/>
        </w:rPr>
      </w:pPr>
      <w:r>
        <w:rPr>
          <w:rFonts w:ascii="Arial" w:eastAsia="Arial" w:hAnsi="Arial" w:cs="Arial"/>
          <w:sz w:val="14"/>
          <w:szCs w:val="14"/>
        </w:rPr>
        <w:t>BankUnited, Inc. 2020 Proxy Statement</w:t>
      </w:r>
    </w:p>
    <w:p w14:paraId="50D71DD1" w14:textId="77777777" w:rsidR="00F711FB" w:rsidRDefault="00F711FB">
      <w:pPr>
        <w:sectPr w:rsidR="00F711FB">
          <w:pgSz w:w="11900" w:h="16838"/>
          <w:pgMar w:top="483" w:right="339" w:bottom="1440" w:left="320" w:header="0" w:footer="0" w:gutter="0"/>
          <w:cols w:space="720" w:equalWidth="0">
            <w:col w:w="11240"/>
          </w:cols>
        </w:sectPr>
      </w:pPr>
    </w:p>
    <w:p w14:paraId="679FAA6C" w14:textId="77777777" w:rsidR="00F711FB" w:rsidRDefault="00DB3416">
      <w:pPr>
        <w:numPr>
          <w:ilvl w:val="1"/>
          <w:numId w:val="85"/>
        </w:numPr>
        <w:tabs>
          <w:tab w:val="left" w:pos="2376"/>
        </w:tabs>
        <w:spacing w:line="272" w:lineRule="auto"/>
        <w:ind w:right="140" w:firstLine="1952"/>
        <w:rPr>
          <w:rFonts w:ascii="Arial" w:eastAsia="Arial" w:hAnsi="Arial" w:cs="Arial"/>
        </w:rPr>
      </w:pPr>
      <w:bookmarkStart w:id="92" w:name="page92"/>
      <w:bookmarkEnd w:id="92"/>
      <w:r>
        <w:rPr>
          <w:rFonts w:ascii="Arial" w:eastAsia="Arial" w:hAnsi="Arial" w:cs="Arial"/>
        </w:rPr>
        <w:lastRenderedPageBreak/>
        <w:t>In the event of the termination of employment or service with the Company and all Affiliates thereof of a Participant who has been granted one or more Related Rights, such rights shall be exercisable at such time or times and subject to such terms and conditions as set forth in the related Options.</w:t>
      </w:r>
    </w:p>
    <w:p w14:paraId="7359E6B8" w14:textId="77777777" w:rsidR="00F711FB" w:rsidRDefault="00F711FB">
      <w:pPr>
        <w:spacing w:line="233" w:lineRule="exact"/>
        <w:rPr>
          <w:rFonts w:ascii="Arial" w:eastAsia="Arial" w:hAnsi="Arial" w:cs="Arial"/>
        </w:rPr>
      </w:pPr>
    </w:p>
    <w:p w14:paraId="5AF519DA" w14:textId="77777777" w:rsidR="00F711FB" w:rsidRDefault="00DB3416">
      <w:pPr>
        <w:numPr>
          <w:ilvl w:val="0"/>
          <w:numId w:val="86"/>
        </w:numPr>
        <w:tabs>
          <w:tab w:val="left" w:pos="1700"/>
        </w:tabs>
        <w:ind w:left="1700" w:hanging="396"/>
        <w:rPr>
          <w:rFonts w:ascii="Arial" w:eastAsia="Arial" w:hAnsi="Arial" w:cs="Arial"/>
        </w:rPr>
      </w:pPr>
      <w:r>
        <w:rPr>
          <w:rFonts w:ascii="Arial" w:eastAsia="Arial" w:hAnsi="Arial" w:cs="Arial"/>
          <w:u w:val="single"/>
        </w:rPr>
        <w:t>Term</w:t>
      </w:r>
      <w:r>
        <w:rPr>
          <w:rFonts w:ascii="Arial" w:eastAsia="Arial" w:hAnsi="Arial" w:cs="Arial"/>
        </w:rPr>
        <w:t>.</w:t>
      </w:r>
    </w:p>
    <w:p w14:paraId="07EDA786" w14:textId="77777777" w:rsidR="00F711FB" w:rsidRDefault="00F711FB">
      <w:pPr>
        <w:spacing w:line="300" w:lineRule="exact"/>
        <w:rPr>
          <w:rFonts w:ascii="Arial" w:eastAsia="Arial" w:hAnsi="Arial" w:cs="Arial"/>
        </w:rPr>
      </w:pPr>
    </w:p>
    <w:p w14:paraId="434085AA" w14:textId="77777777" w:rsidR="00F711FB" w:rsidRDefault="00DB3416">
      <w:pPr>
        <w:numPr>
          <w:ilvl w:val="1"/>
          <w:numId w:val="86"/>
        </w:numPr>
        <w:tabs>
          <w:tab w:val="left" w:pos="2376"/>
        </w:tabs>
        <w:spacing w:line="289" w:lineRule="auto"/>
        <w:ind w:right="60" w:firstLine="1952"/>
        <w:rPr>
          <w:rFonts w:ascii="Arial" w:eastAsia="Arial" w:hAnsi="Arial" w:cs="Arial"/>
        </w:rPr>
      </w:pPr>
      <w:r>
        <w:rPr>
          <w:rFonts w:ascii="Arial" w:eastAsia="Arial" w:hAnsi="Arial" w:cs="Arial"/>
        </w:rPr>
        <w:t>The term of each Free Standing Right shall be fixed by the Administrator, but no Free Standing Right shall be exercisable more than ten (10) years after the date such right is granted.</w:t>
      </w:r>
    </w:p>
    <w:p w14:paraId="1D549743" w14:textId="77777777" w:rsidR="00F711FB" w:rsidRDefault="00F711FB">
      <w:pPr>
        <w:spacing w:line="214" w:lineRule="exact"/>
        <w:rPr>
          <w:rFonts w:ascii="Arial" w:eastAsia="Arial" w:hAnsi="Arial" w:cs="Arial"/>
        </w:rPr>
      </w:pPr>
    </w:p>
    <w:p w14:paraId="513BAA46" w14:textId="77777777" w:rsidR="00F711FB" w:rsidRDefault="00DB3416">
      <w:pPr>
        <w:numPr>
          <w:ilvl w:val="1"/>
          <w:numId w:val="86"/>
        </w:numPr>
        <w:tabs>
          <w:tab w:val="left" w:pos="2376"/>
        </w:tabs>
        <w:spacing w:line="289" w:lineRule="auto"/>
        <w:ind w:right="460" w:firstLine="1952"/>
        <w:rPr>
          <w:rFonts w:ascii="Arial" w:eastAsia="Arial" w:hAnsi="Arial" w:cs="Arial"/>
        </w:rPr>
      </w:pPr>
      <w:r>
        <w:rPr>
          <w:rFonts w:ascii="Arial" w:eastAsia="Arial" w:hAnsi="Arial" w:cs="Arial"/>
        </w:rPr>
        <w:t>The term of each Related Right shall be the term of the Option to which it relates, but no Related Right shall be exercisable more than ten (10) years after the date such right is granted.</w:t>
      </w:r>
    </w:p>
    <w:p w14:paraId="79001D76" w14:textId="77777777" w:rsidR="00F711FB" w:rsidRDefault="00F711FB">
      <w:pPr>
        <w:spacing w:line="208" w:lineRule="exact"/>
        <w:rPr>
          <w:sz w:val="20"/>
          <w:szCs w:val="20"/>
        </w:rPr>
      </w:pPr>
    </w:p>
    <w:p w14:paraId="14773680" w14:textId="77777777" w:rsidR="00F711FB" w:rsidRDefault="00DB3416">
      <w:pPr>
        <w:tabs>
          <w:tab w:val="left" w:pos="1060"/>
        </w:tabs>
        <w:rPr>
          <w:sz w:val="20"/>
          <w:szCs w:val="20"/>
        </w:rPr>
      </w:pPr>
      <w:r>
        <w:rPr>
          <w:rFonts w:ascii="Arial" w:eastAsia="Arial" w:hAnsi="Arial" w:cs="Arial"/>
          <w:b/>
          <w:bCs/>
        </w:rPr>
        <w:t>Section 9.</w:t>
      </w:r>
      <w:r>
        <w:rPr>
          <w:sz w:val="20"/>
          <w:szCs w:val="20"/>
        </w:rPr>
        <w:tab/>
      </w:r>
      <w:r>
        <w:rPr>
          <w:rFonts w:ascii="Arial" w:eastAsia="Arial" w:hAnsi="Arial" w:cs="Arial"/>
          <w:b/>
          <w:bCs/>
          <w:sz w:val="19"/>
          <w:szCs w:val="19"/>
        </w:rPr>
        <w:t>Restricted Shares, Deferred Shares and Performance Shares.</w:t>
      </w:r>
    </w:p>
    <w:p w14:paraId="3C727F14" w14:textId="77777777" w:rsidR="00F711FB" w:rsidRDefault="00F711FB">
      <w:pPr>
        <w:spacing w:line="307" w:lineRule="exact"/>
        <w:rPr>
          <w:sz w:val="20"/>
          <w:szCs w:val="20"/>
        </w:rPr>
      </w:pPr>
    </w:p>
    <w:p w14:paraId="0F81ED0C" w14:textId="77777777" w:rsidR="00F711FB" w:rsidRDefault="00DB3416">
      <w:pPr>
        <w:numPr>
          <w:ilvl w:val="0"/>
          <w:numId w:val="87"/>
        </w:numPr>
        <w:tabs>
          <w:tab w:val="left" w:pos="1716"/>
        </w:tabs>
        <w:spacing w:line="272" w:lineRule="auto"/>
        <w:ind w:firstLine="1304"/>
        <w:rPr>
          <w:rFonts w:ascii="Arial" w:eastAsia="Arial" w:hAnsi="Arial" w:cs="Arial"/>
          <w:sz w:val="21"/>
          <w:szCs w:val="21"/>
        </w:rPr>
      </w:pPr>
      <w:r>
        <w:rPr>
          <w:rFonts w:ascii="Arial" w:eastAsia="Arial" w:hAnsi="Arial" w:cs="Arial"/>
          <w:sz w:val="21"/>
          <w:szCs w:val="21"/>
          <w:u w:val="single"/>
        </w:rPr>
        <w:t>General</w:t>
      </w:r>
      <w:r>
        <w:rPr>
          <w:rFonts w:ascii="Arial" w:eastAsia="Arial" w:hAnsi="Arial" w:cs="Arial"/>
          <w:sz w:val="21"/>
          <w:szCs w:val="21"/>
        </w:rPr>
        <w:t>. Restricted Shares, Deferred Shares or Performance Shares may be issued either alone or in addition to other Awards granted under the Plan. The Administrator shall determine the Eligible Recipients to whom, and the time or times at which, Restricted Shares, Deferred Shares or Performance Shares shall be made; the number of Shares to be awarded; the price, if any, to be paid by the Participant for the acquisition of Restricted Shares, Deferred Shares or Performance Shares; the period of time prior to which such shares become vested and free of restrictions on Transfer (the “</w:t>
      </w:r>
      <w:r>
        <w:rPr>
          <w:rFonts w:ascii="Arial" w:eastAsia="Arial" w:hAnsi="Arial" w:cs="Arial"/>
          <w:sz w:val="21"/>
          <w:szCs w:val="21"/>
          <w:u w:val="single"/>
        </w:rPr>
        <w:t>Restricted Period</w:t>
      </w:r>
      <w:r>
        <w:rPr>
          <w:rFonts w:ascii="Arial" w:eastAsia="Arial" w:hAnsi="Arial" w:cs="Arial"/>
          <w:sz w:val="21"/>
          <w:szCs w:val="21"/>
        </w:rPr>
        <w:t>”), if any, applicable to Restricted Shares, Deferred Shares or Performance Shares; the performance objectives (if any) applicable to Deferred Shares or Performance Shares; and all other conditions of the Restricted Shares, Deferred Shares and Performance Shares. If the restrictions, performance objectives and/or conditions established by the Administrator are not attained, a Participant shall forfeit his or her Restricted Shares, Deferred Shares or Performance Shares, in accordance with the terms of the grant. The provisions of the Restricted Shares, Deferred Shares or Performance Shares need not be the same with respect to each Participant.</w:t>
      </w:r>
    </w:p>
    <w:p w14:paraId="066FA37B" w14:textId="77777777" w:rsidR="00F711FB" w:rsidRDefault="00F711FB">
      <w:pPr>
        <w:spacing w:line="243" w:lineRule="exact"/>
        <w:rPr>
          <w:rFonts w:ascii="Arial" w:eastAsia="Arial" w:hAnsi="Arial" w:cs="Arial"/>
          <w:sz w:val="21"/>
          <w:szCs w:val="21"/>
        </w:rPr>
      </w:pPr>
    </w:p>
    <w:p w14:paraId="03DF490E" w14:textId="77777777" w:rsidR="00F711FB" w:rsidRDefault="00DB3416">
      <w:pPr>
        <w:numPr>
          <w:ilvl w:val="0"/>
          <w:numId w:val="87"/>
        </w:numPr>
        <w:tabs>
          <w:tab w:val="left" w:pos="1728"/>
        </w:tabs>
        <w:spacing w:line="334" w:lineRule="auto"/>
        <w:ind w:right="20" w:firstLine="1304"/>
        <w:rPr>
          <w:rFonts w:ascii="Arial" w:eastAsia="Arial" w:hAnsi="Arial" w:cs="Arial"/>
          <w:sz w:val="19"/>
          <w:szCs w:val="19"/>
        </w:rPr>
      </w:pPr>
      <w:r>
        <w:rPr>
          <w:rFonts w:ascii="Arial" w:eastAsia="Arial" w:hAnsi="Arial" w:cs="Arial"/>
          <w:sz w:val="19"/>
          <w:szCs w:val="19"/>
          <w:u w:val="single"/>
        </w:rPr>
        <w:t>Restrictions and Conditions</w:t>
      </w:r>
      <w:r>
        <w:rPr>
          <w:rFonts w:ascii="Arial" w:eastAsia="Arial" w:hAnsi="Arial" w:cs="Arial"/>
          <w:sz w:val="19"/>
          <w:szCs w:val="19"/>
        </w:rPr>
        <w:t>. The Restricted Shares, Deferred Shares and Performance Shares granted pursuant to this Section 9 shall be subject to the following restrictions and conditions and any additional restrictions or conditions as determined by the Administrator at the time of grant or, subject to Section 409A of the Code, thereafter:</w:t>
      </w:r>
    </w:p>
    <w:p w14:paraId="28024760" w14:textId="77777777" w:rsidR="00F711FB" w:rsidRDefault="00F711FB">
      <w:pPr>
        <w:spacing w:line="181" w:lineRule="exact"/>
        <w:rPr>
          <w:rFonts w:ascii="Arial" w:eastAsia="Arial" w:hAnsi="Arial" w:cs="Arial"/>
          <w:sz w:val="19"/>
          <w:szCs w:val="19"/>
        </w:rPr>
      </w:pPr>
    </w:p>
    <w:p w14:paraId="7A78E492" w14:textId="77777777" w:rsidR="00F711FB" w:rsidRDefault="00DB3416">
      <w:pPr>
        <w:numPr>
          <w:ilvl w:val="1"/>
          <w:numId w:val="87"/>
        </w:numPr>
        <w:tabs>
          <w:tab w:val="left" w:pos="2376"/>
        </w:tabs>
        <w:spacing w:line="274" w:lineRule="auto"/>
        <w:ind w:right="60" w:firstLine="1952"/>
        <w:rPr>
          <w:rFonts w:ascii="Arial" w:eastAsia="Arial" w:hAnsi="Arial" w:cs="Arial"/>
          <w:sz w:val="21"/>
          <w:szCs w:val="21"/>
        </w:rPr>
      </w:pPr>
      <w:r>
        <w:rPr>
          <w:rFonts w:ascii="Arial" w:eastAsia="Arial" w:hAnsi="Arial" w:cs="Arial"/>
          <w:sz w:val="21"/>
          <w:szCs w:val="21"/>
        </w:rPr>
        <w:t xml:space="preserve">The Administrator may, in its sole discretion, provide for the lapse of restrictions in installments and may accelerate or waive such restrictions in whole or in part based on such factors and such circumstances as the Administrator may determine, in its sole discretion, including, but not limited to, the attainment of certain performance related goals, the Participant’s termination of employment or service as a director, independent contractor or consultant to the Company or any Affiliate thereof, or the Participant’s death or Disability; </w:t>
      </w:r>
      <w:r>
        <w:rPr>
          <w:rFonts w:ascii="Arial" w:eastAsia="Arial" w:hAnsi="Arial" w:cs="Arial"/>
          <w:sz w:val="21"/>
          <w:szCs w:val="21"/>
          <w:u w:val="single"/>
        </w:rPr>
        <w:t>provided</w:t>
      </w:r>
      <w:r>
        <w:rPr>
          <w:rFonts w:ascii="Arial" w:eastAsia="Arial" w:hAnsi="Arial" w:cs="Arial"/>
          <w:sz w:val="21"/>
          <w:szCs w:val="21"/>
        </w:rPr>
        <w:t xml:space="preserve">, </w:t>
      </w:r>
      <w:r>
        <w:rPr>
          <w:rFonts w:ascii="Arial" w:eastAsia="Arial" w:hAnsi="Arial" w:cs="Arial"/>
          <w:sz w:val="21"/>
          <w:szCs w:val="21"/>
          <w:u w:val="single"/>
        </w:rPr>
        <w:t>however</w:t>
      </w:r>
      <w:r>
        <w:rPr>
          <w:rFonts w:ascii="Arial" w:eastAsia="Arial" w:hAnsi="Arial" w:cs="Arial"/>
          <w:sz w:val="21"/>
          <w:szCs w:val="21"/>
        </w:rPr>
        <w:t>, that the Administrator may not waive the attainment of Performance Goals in the case of any Award that is intended to qualify as “performance-based compensation” under Section 162(m) of the Code. Notwithstanding the foregoing, upon a Change in Control, the outstanding Awards shall be subject to Section 13 hereof.</w:t>
      </w:r>
    </w:p>
    <w:p w14:paraId="0AE5A5CF" w14:textId="77777777" w:rsidR="00F711FB" w:rsidRDefault="00F711FB">
      <w:pPr>
        <w:spacing w:line="324" w:lineRule="exact"/>
        <w:rPr>
          <w:sz w:val="20"/>
          <w:szCs w:val="20"/>
        </w:rPr>
      </w:pPr>
    </w:p>
    <w:p w14:paraId="2716B7EA" w14:textId="77777777" w:rsidR="00F711FB" w:rsidRDefault="00DB3416">
      <w:pPr>
        <w:ind w:right="-39"/>
        <w:jc w:val="center"/>
        <w:rPr>
          <w:sz w:val="20"/>
          <w:szCs w:val="20"/>
        </w:rPr>
      </w:pPr>
      <w:r>
        <w:rPr>
          <w:rFonts w:ascii="Arial" w:eastAsia="Arial" w:hAnsi="Arial" w:cs="Arial"/>
          <w:sz w:val="20"/>
          <w:szCs w:val="20"/>
        </w:rPr>
        <w:t>85</w:t>
      </w:r>
    </w:p>
    <w:p w14:paraId="2D9A4AF3" w14:textId="77777777" w:rsidR="00F711FB" w:rsidRDefault="00F711FB">
      <w:pPr>
        <w:spacing w:line="25" w:lineRule="exact"/>
        <w:rPr>
          <w:sz w:val="20"/>
          <w:szCs w:val="20"/>
        </w:rPr>
      </w:pPr>
    </w:p>
    <w:p w14:paraId="133A15EF" w14:textId="77777777" w:rsidR="00F711FB" w:rsidRDefault="00DB3416">
      <w:pPr>
        <w:rPr>
          <w:sz w:val="20"/>
          <w:szCs w:val="20"/>
        </w:rPr>
      </w:pPr>
      <w:r>
        <w:rPr>
          <w:rFonts w:ascii="Arial" w:eastAsia="Arial" w:hAnsi="Arial" w:cs="Arial"/>
          <w:sz w:val="14"/>
          <w:szCs w:val="14"/>
        </w:rPr>
        <w:t>BankUnited, Inc. 2020 Proxy Statement</w:t>
      </w:r>
    </w:p>
    <w:p w14:paraId="36683A81" w14:textId="77777777" w:rsidR="00F711FB" w:rsidRDefault="00F711FB">
      <w:pPr>
        <w:sectPr w:rsidR="00F711FB">
          <w:pgSz w:w="11900" w:h="16838"/>
          <w:pgMar w:top="483" w:right="359" w:bottom="1440" w:left="320" w:header="0" w:footer="0" w:gutter="0"/>
          <w:cols w:space="720" w:equalWidth="0">
            <w:col w:w="11220"/>
          </w:cols>
        </w:sectPr>
      </w:pPr>
    </w:p>
    <w:p w14:paraId="5799480B" w14:textId="77777777" w:rsidR="00F711FB" w:rsidRDefault="00DB3416">
      <w:pPr>
        <w:numPr>
          <w:ilvl w:val="0"/>
          <w:numId w:val="88"/>
        </w:numPr>
        <w:tabs>
          <w:tab w:val="left" w:pos="2376"/>
        </w:tabs>
        <w:spacing w:line="303" w:lineRule="auto"/>
        <w:ind w:right="120" w:firstLine="1952"/>
        <w:rPr>
          <w:rFonts w:ascii="Arial" w:eastAsia="Arial" w:hAnsi="Arial" w:cs="Arial"/>
          <w:sz w:val="19"/>
          <w:szCs w:val="19"/>
        </w:rPr>
      </w:pPr>
      <w:bookmarkStart w:id="93" w:name="page93"/>
      <w:bookmarkEnd w:id="93"/>
      <w:r>
        <w:rPr>
          <w:rFonts w:ascii="Arial" w:eastAsia="Arial" w:hAnsi="Arial" w:cs="Arial"/>
          <w:sz w:val="19"/>
          <w:szCs w:val="19"/>
        </w:rPr>
        <w:lastRenderedPageBreak/>
        <w:t xml:space="preserve">Except as provided in Section 17 or in the applicable Award Agreement, the Participant shall generally have the rights of a shareholder of the Company with respect to Restricted Shares or Performance Shares during the Restricted Period. Except as provided in Section 17 or in the applicable Award Agreement, the Participant shall generally not have the rights of a shareholder with respect to Shares subject to Deferred Shares during the Restricted Period; </w:t>
      </w:r>
      <w:r>
        <w:rPr>
          <w:rFonts w:ascii="Arial" w:eastAsia="Arial" w:hAnsi="Arial" w:cs="Arial"/>
          <w:sz w:val="19"/>
          <w:szCs w:val="19"/>
          <w:u w:val="single"/>
        </w:rPr>
        <w:t>provided</w:t>
      </w:r>
      <w:r>
        <w:rPr>
          <w:rFonts w:ascii="Arial" w:eastAsia="Arial" w:hAnsi="Arial" w:cs="Arial"/>
          <w:sz w:val="19"/>
          <w:szCs w:val="19"/>
        </w:rPr>
        <w:t xml:space="preserve">, </w:t>
      </w:r>
      <w:r>
        <w:rPr>
          <w:rFonts w:ascii="Arial" w:eastAsia="Arial" w:hAnsi="Arial" w:cs="Arial"/>
          <w:sz w:val="19"/>
          <w:szCs w:val="19"/>
          <w:u w:val="single"/>
        </w:rPr>
        <w:t>however</w:t>
      </w:r>
      <w:r>
        <w:rPr>
          <w:rFonts w:ascii="Arial" w:eastAsia="Arial" w:hAnsi="Arial" w:cs="Arial"/>
          <w:sz w:val="19"/>
          <w:szCs w:val="19"/>
        </w:rPr>
        <w:t>, that, subject to Section 409A of the Code, an amount equal to dividends declared during the Restricted Period with respect to the number of Shares covered by Deferred Shares shall be paid to the Participant as set forth in the Award Agreement, provided that the Participant is then providing services to the Company. Any dividends or dividend equivalents provided with respect to Restricted Shares, Deferred Shares, or Performance Shares that are subject to the attainment of specified performance goals will be subject to the same terms, conditions and risk of forfeiture as the underlying Awards. Certificates for Shares of unrestricted shares of Common Stock may, in the Company’s sole discretion, be delivered to the Participant only after the Restricted Period has expired without forfeiture in respect of such Restricted Shares, Deferred Shares or Performance Shares, except as the Administrator, in its sole discretion, shall otherwise determine.</w:t>
      </w:r>
    </w:p>
    <w:p w14:paraId="2E6DBE64" w14:textId="77777777" w:rsidR="00F711FB" w:rsidRDefault="00F711FB">
      <w:pPr>
        <w:spacing w:line="213" w:lineRule="exact"/>
        <w:rPr>
          <w:rFonts w:ascii="Arial" w:eastAsia="Arial" w:hAnsi="Arial" w:cs="Arial"/>
          <w:sz w:val="19"/>
          <w:szCs w:val="19"/>
        </w:rPr>
      </w:pPr>
    </w:p>
    <w:p w14:paraId="432DC77D" w14:textId="77777777" w:rsidR="00F711FB" w:rsidRDefault="00DB3416">
      <w:pPr>
        <w:numPr>
          <w:ilvl w:val="0"/>
          <w:numId w:val="88"/>
        </w:numPr>
        <w:tabs>
          <w:tab w:val="left" w:pos="2376"/>
        </w:tabs>
        <w:spacing w:line="334" w:lineRule="auto"/>
        <w:ind w:right="380" w:firstLine="1952"/>
        <w:rPr>
          <w:rFonts w:ascii="Arial" w:eastAsia="Arial" w:hAnsi="Arial" w:cs="Arial"/>
          <w:sz w:val="19"/>
          <w:szCs w:val="19"/>
        </w:rPr>
      </w:pPr>
      <w:r>
        <w:rPr>
          <w:rFonts w:ascii="Arial" w:eastAsia="Arial" w:hAnsi="Arial" w:cs="Arial"/>
          <w:sz w:val="19"/>
          <w:szCs w:val="19"/>
        </w:rPr>
        <w:t>The rights of Participants granted Restricted Shares, Deferred Shares or Performance Shares upon termination of employment or service as a director, independent contractor, or consultant to the Company or to any Affiliate thereof terminates for any reason during the Restricted Period shall be set forth in the Award Agreement.</w:t>
      </w:r>
    </w:p>
    <w:p w14:paraId="4E4AD2FC" w14:textId="77777777" w:rsidR="00F711FB" w:rsidRDefault="00F711FB">
      <w:pPr>
        <w:spacing w:line="175" w:lineRule="exact"/>
        <w:rPr>
          <w:sz w:val="20"/>
          <w:szCs w:val="20"/>
        </w:rPr>
      </w:pPr>
    </w:p>
    <w:p w14:paraId="278CFFD0" w14:textId="77777777" w:rsidR="00F711FB" w:rsidRDefault="00DB3416">
      <w:pPr>
        <w:tabs>
          <w:tab w:val="left" w:pos="1160"/>
        </w:tabs>
        <w:rPr>
          <w:sz w:val="20"/>
          <w:szCs w:val="20"/>
        </w:rPr>
      </w:pPr>
      <w:r>
        <w:rPr>
          <w:rFonts w:ascii="Arial" w:eastAsia="Arial" w:hAnsi="Arial" w:cs="Arial"/>
          <w:b/>
          <w:bCs/>
        </w:rPr>
        <w:t>Section 10.</w:t>
      </w:r>
      <w:r>
        <w:rPr>
          <w:sz w:val="20"/>
          <w:szCs w:val="20"/>
        </w:rPr>
        <w:tab/>
      </w:r>
      <w:r>
        <w:rPr>
          <w:rFonts w:ascii="Arial" w:eastAsia="Arial" w:hAnsi="Arial" w:cs="Arial"/>
          <w:b/>
          <w:bCs/>
          <w:sz w:val="19"/>
          <w:szCs w:val="19"/>
        </w:rPr>
        <w:t>Other Share-Based Awards.</w:t>
      </w:r>
    </w:p>
    <w:p w14:paraId="673EA879" w14:textId="77777777" w:rsidR="00F711FB" w:rsidRDefault="00F711FB">
      <w:pPr>
        <w:spacing w:line="307" w:lineRule="exact"/>
        <w:rPr>
          <w:sz w:val="20"/>
          <w:szCs w:val="20"/>
        </w:rPr>
      </w:pPr>
    </w:p>
    <w:p w14:paraId="69D228F5" w14:textId="77777777" w:rsidR="00F711FB" w:rsidRDefault="00DB3416">
      <w:pPr>
        <w:spacing w:line="304" w:lineRule="auto"/>
        <w:ind w:firstLine="648"/>
        <w:rPr>
          <w:sz w:val="20"/>
          <w:szCs w:val="20"/>
        </w:rPr>
      </w:pPr>
      <w:r>
        <w:rPr>
          <w:rFonts w:ascii="Arial" w:eastAsia="Arial" w:hAnsi="Arial" w:cs="Arial"/>
          <w:sz w:val="19"/>
          <w:szCs w:val="19"/>
        </w:rPr>
        <w:t>The Administrator is authorized to grant Awards to Participants in the form of Other Share-Based Awards, as deemed by the Administrator to be consistent with the purposes of the Plan and as evidenced by an Award Agreement. The Administrator shall determine the terms and conditions of such Awards, consistent with the terms of the Plan, at the date of grant or thereafter, including any Performance Goals and performance periods. Any dividends or dividend equivalents provided with respect to Other Share-Based Awards that are subject to the attainment of specified performance goals will be subject to the same terms, conditions and risk of forfeiture as the underlying Awards. Common Stock or other securities or property delivered pursuant to an Award in the nature of a purchase right granted under this Section 10 shall be purchased for such consideration, paid for at such times, by such methods, and in such forms, including, without limitation, Shares, other Awards, notes or other property, as the Administrator shall determine, subject to any required corporate action.</w:t>
      </w:r>
    </w:p>
    <w:p w14:paraId="3E7A3AA3" w14:textId="77777777" w:rsidR="00F711FB" w:rsidRDefault="00F711FB">
      <w:pPr>
        <w:spacing w:line="203" w:lineRule="exact"/>
        <w:rPr>
          <w:sz w:val="20"/>
          <w:szCs w:val="20"/>
        </w:rPr>
      </w:pPr>
    </w:p>
    <w:p w14:paraId="72284DD0" w14:textId="77777777" w:rsidR="00F711FB" w:rsidRDefault="00DB3416">
      <w:pPr>
        <w:tabs>
          <w:tab w:val="left" w:pos="1160"/>
        </w:tabs>
        <w:rPr>
          <w:sz w:val="20"/>
          <w:szCs w:val="20"/>
        </w:rPr>
      </w:pPr>
      <w:r>
        <w:rPr>
          <w:rFonts w:ascii="Arial" w:eastAsia="Arial" w:hAnsi="Arial" w:cs="Arial"/>
          <w:b/>
          <w:bCs/>
        </w:rPr>
        <w:t>Section 11.</w:t>
      </w:r>
      <w:r>
        <w:rPr>
          <w:sz w:val="20"/>
          <w:szCs w:val="20"/>
        </w:rPr>
        <w:tab/>
      </w:r>
      <w:r>
        <w:rPr>
          <w:rFonts w:ascii="Arial" w:eastAsia="Arial" w:hAnsi="Arial" w:cs="Arial"/>
          <w:b/>
          <w:bCs/>
          <w:sz w:val="19"/>
          <w:szCs w:val="19"/>
        </w:rPr>
        <w:t>Performance-Based Awards.</w:t>
      </w:r>
    </w:p>
    <w:p w14:paraId="0F3E1329" w14:textId="77777777" w:rsidR="00F711FB" w:rsidRDefault="00F711FB">
      <w:pPr>
        <w:spacing w:line="307" w:lineRule="exact"/>
        <w:rPr>
          <w:sz w:val="20"/>
          <w:szCs w:val="20"/>
        </w:rPr>
      </w:pPr>
    </w:p>
    <w:p w14:paraId="5B71C344" w14:textId="77777777" w:rsidR="00F711FB" w:rsidRDefault="00DB3416">
      <w:pPr>
        <w:spacing w:line="306" w:lineRule="auto"/>
        <w:ind w:right="20" w:firstLine="648"/>
        <w:rPr>
          <w:sz w:val="20"/>
          <w:szCs w:val="20"/>
        </w:rPr>
      </w:pPr>
      <w:r>
        <w:rPr>
          <w:rFonts w:ascii="Arial" w:eastAsia="Arial" w:hAnsi="Arial" w:cs="Arial"/>
          <w:sz w:val="19"/>
          <w:szCs w:val="19"/>
        </w:rPr>
        <w:t>To the extent that the Plan is subject to Section 162(m) of the Code, no payment with respect to an Award made under Section 9 or 10 hereof which is intended to qualify as “performance-based compensation” (within the meaning of Section 162(m) of the Code) shall be made to a Participant that is likely to be a Covered Employee prior to the certification by the Committee that the applicable performance criteria based upon one or more Performance Goals have been attained. Such performance criteria shall be established in writing by the Committee not later than the time period prescribed under Section 162(m) of the Code and the regulations thereunder. All provisions of such Awards that are intended to qualify as “performance-based compensation” (within the meaning of Section 162(m) of the Code) shall be construed in a manner to so comply.</w:t>
      </w:r>
    </w:p>
    <w:p w14:paraId="365CEA76" w14:textId="77777777" w:rsidR="00F711FB" w:rsidRDefault="00F711FB">
      <w:pPr>
        <w:spacing w:line="296" w:lineRule="exact"/>
        <w:rPr>
          <w:sz w:val="20"/>
          <w:szCs w:val="20"/>
        </w:rPr>
      </w:pPr>
    </w:p>
    <w:p w14:paraId="259B73C8" w14:textId="77777777" w:rsidR="00F711FB" w:rsidRDefault="00DB3416">
      <w:pPr>
        <w:ind w:right="-39"/>
        <w:jc w:val="center"/>
        <w:rPr>
          <w:sz w:val="20"/>
          <w:szCs w:val="20"/>
        </w:rPr>
      </w:pPr>
      <w:r>
        <w:rPr>
          <w:rFonts w:ascii="Arial" w:eastAsia="Arial" w:hAnsi="Arial" w:cs="Arial"/>
          <w:sz w:val="20"/>
          <w:szCs w:val="20"/>
        </w:rPr>
        <w:t>86</w:t>
      </w:r>
    </w:p>
    <w:p w14:paraId="57B57B00" w14:textId="77777777" w:rsidR="00F711FB" w:rsidRDefault="00F711FB">
      <w:pPr>
        <w:spacing w:line="25" w:lineRule="exact"/>
        <w:rPr>
          <w:sz w:val="20"/>
          <w:szCs w:val="20"/>
        </w:rPr>
      </w:pPr>
    </w:p>
    <w:p w14:paraId="683C8371" w14:textId="77777777" w:rsidR="00F711FB" w:rsidRDefault="00DB3416">
      <w:pPr>
        <w:rPr>
          <w:sz w:val="20"/>
          <w:szCs w:val="20"/>
        </w:rPr>
      </w:pPr>
      <w:r>
        <w:rPr>
          <w:rFonts w:ascii="Arial" w:eastAsia="Arial" w:hAnsi="Arial" w:cs="Arial"/>
          <w:sz w:val="14"/>
          <w:szCs w:val="14"/>
        </w:rPr>
        <w:t>BankUnited, Inc. 2020 Proxy Statement</w:t>
      </w:r>
    </w:p>
    <w:p w14:paraId="748B7B16" w14:textId="77777777" w:rsidR="00F711FB" w:rsidRDefault="00F711FB">
      <w:pPr>
        <w:sectPr w:rsidR="00F711FB">
          <w:pgSz w:w="11900" w:h="16838"/>
          <w:pgMar w:top="483" w:right="359" w:bottom="1440" w:left="320" w:header="0" w:footer="0" w:gutter="0"/>
          <w:cols w:space="720" w:equalWidth="0">
            <w:col w:w="11220"/>
          </w:cols>
        </w:sectPr>
      </w:pPr>
    </w:p>
    <w:p w14:paraId="25FDF08E" w14:textId="77777777" w:rsidR="00F711FB" w:rsidRDefault="00DB3416">
      <w:pPr>
        <w:tabs>
          <w:tab w:val="left" w:pos="1160"/>
        </w:tabs>
        <w:rPr>
          <w:sz w:val="20"/>
          <w:szCs w:val="20"/>
        </w:rPr>
      </w:pPr>
      <w:bookmarkStart w:id="94" w:name="page94"/>
      <w:bookmarkEnd w:id="94"/>
      <w:r>
        <w:rPr>
          <w:rFonts w:ascii="Arial" w:eastAsia="Arial" w:hAnsi="Arial" w:cs="Arial"/>
          <w:b/>
          <w:bCs/>
        </w:rPr>
        <w:lastRenderedPageBreak/>
        <w:t>Section 12.</w:t>
      </w:r>
      <w:r>
        <w:rPr>
          <w:sz w:val="20"/>
          <w:szCs w:val="20"/>
        </w:rPr>
        <w:tab/>
      </w:r>
      <w:r>
        <w:rPr>
          <w:rFonts w:ascii="Arial" w:eastAsia="Arial" w:hAnsi="Arial" w:cs="Arial"/>
          <w:b/>
          <w:bCs/>
          <w:sz w:val="19"/>
          <w:szCs w:val="19"/>
        </w:rPr>
        <w:t>Accelerated Vesting In Connection With a Change in Control.</w:t>
      </w:r>
    </w:p>
    <w:p w14:paraId="1A025147" w14:textId="77777777" w:rsidR="00F711FB" w:rsidRDefault="00F711FB">
      <w:pPr>
        <w:spacing w:line="307" w:lineRule="exact"/>
        <w:rPr>
          <w:sz w:val="20"/>
          <w:szCs w:val="20"/>
        </w:rPr>
      </w:pPr>
    </w:p>
    <w:p w14:paraId="65F4D487" w14:textId="77777777" w:rsidR="00F711FB" w:rsidRDefault="00DB3416">
      <w:pPr>
        <w:ind w:left="660"/>
        <w:rPr>
          <w:sz w:val="20"/>
          <w:szCs w:val="20"/>
        </w:rPr>
      </w:pPr>
      <w:r>
        <w:rPr>
          <w:rFonts w:ascii="Arial" w:eastAsia="Arial" w:hAnsi="Arial" w:cs="Arial"/>
          <w:sz w:val="19"/>
          <w:szCs w:val="19"/>
        </w:rPr>
        <w:t>Unless otherwise determined by the Administrator and evidenced in an Award Agreement, in the event that a Change in</w:t>
      </w:r>
    </w:p>
    <w:p w14:paraId="7C8A20AC" w14:textId="77777777" w:rsidR="00F711FB" w:rsidRDefault="00F711FB">
      <w:pPr>
        <w:spacing w:line="56" w:lineRule="exact"/>
        <w:rPr>
          <w:sz w:val="20"/>
          <w:szCs w:val="20"/>
        </w:rPr>
      </w:pPr>
    </w:p>
    <w:p w14:paraId="5A145A52" w14:textId="77777777" w:rsidR="00F711FB" w:rsidRDefault="00DB3416">
      <w:pPr>
        <w:rPr>
          <w:sz w:val="20"/>
          <w:szCs w:val="20"/>
        </w:rPr>
      </w:pPr>
      <w:r>
        <w:rPr>
          <w:rFonts w:ascii="Arial" w:eastAsia="Arial" w:hAnsi="Arial" w:cs="Arial"/>
        </w:rPr>
        <w:t>Control occurs, then:</w:t>
      </w:r>
    </w:p>
    <w:p w14:paraId="59D9F519" w14:textId="77777777" w:rsidR="00F711FB" w:rsidRDefault="00F711FB">
      <w:pPr>
        <w:spacing w:line="283" w:lineRule="exact"/>
        <w:rPr>
          <w:sz w:val="20"/>
          <w:szCs w:val="20"/>
        </w:rPr>
      </w:pPr>
    </w:p>
    <w:p w14:paraId="199C9CD9" w14:textId="77777777" w:rsidR="00F711FB" w:rsidRDefault="00DB3416">
      <w:pPr>
        <w:numPr>
          <w:ilvl w:val="0"/>
          <w:numId w:val="89"/>
        </w:numPr>
        <w:tabs>
          <w:tab w:val="left" w:pos="2380"/>
        </w:tabs>
        <w:ind w:left="2380" w:hanging="428"/>
        <w:rPr>
          <w:rFonts w:ascii="Arial" w:eastAsia="Arial" w:hAnsi="Arial" w:cs="Arial"/>
          <w:sz w:val="19"/>
          <w:szCs w:val="19"/>
        </w:rPr>
      </w:pPr>
      <w:r>
        <w:rPr>
          <w:rFonts w:ascii="Arial" w:eastAsia="Arial" w:hAnsi="Arial" w:cs="Arial"/>
          <w:sz w:val="19"/>
          <w:szCs w:val="19"/>
        </w:rPr>
        <w:t>any unvested or unexercisable portion of any Award carrying a right to exercise shall become fully</w:t>
      </w:r>
    </w:p>
    <w:p w14:paraId="2839DF5D" w14:textId="77777777" w:rsidR="00F711FB" w:rsidRDefault="00F711FB">
      <w:pPr>
        <w:spacing w:line="65" w:lineRule="exact"/>
        <w:rPr>
          <w:rFonts w:ascii="Arial" w:eastAsia="Arial" w:hAnsi="Arial" w:cs="Arial"/>
          <w:sz w:val="19"/>
          <w:szCs w:val="19"/>
        </w:rPr>
      </w:pPr>
    </w:p>
    <w:p w14:paraId="4F3AC4E8" w14:textId="77777777" w:rsidR="00F711FB" w:rsidRDefault="00DB3416">
      <w:pPr>
        <w:rPr>
          <w:rFonts w:ascii="Arial" w:eastAsia="Arial" w:hAnsi="Arial" w:cs="Arial"/>
          <w:sz w:val="19"/>
          <w:szCs w:val="19"/>
        </w:rPr>
      </w:pPr>
      <w:r>
        <w:rPr>
          <w:rFonts w:ascii="Arial" w:eastAsia="Arial" w:hAnsi="Arial" w:cs="Arial"/>
        </w:rPr>
        <w:t>vested and exercisable; and</w:t>
      </w:r>
    </w:p>
    <w:p w14:paraId="1CA0D51F" w14:textId="77777777" w:rsidR="00F711FB" w:rsidRDefault="00F711FB">
      <w:pPr>
        <w:spacing w:line="287" w:lineRule="exact"/>
        <w:rPr>
          <w:rFonts w:ascii="Arial" w:eastAsia="Arial" w:hAnsi="Arial" w:cs="Arial"/>
          <w:sz w:val="19"/>
          <w:szCs w:val="19"/>
        </w:rPr>
      </w:pPr>
    </w:p>
    <w:p w14:paraId="611CBBC2" w14:textId="77777777" w:rsidR="00F711FB" w:rsidRDefault="00DB3416">
      <w:pPr>
        <w:numPr>
          <w:ilvl w:val="0"/>
          <w:numId w:val="89"/>
        </w:numPr>
        <w:tabs>
          <w:tab w:val="left" w:pos="2376"/>
        </w:tabs>
        <w:spacing w:line="272" w:lineRule="auto"/>
        <w:ind w:right="20" w:firstLine="1952"/>
        <w:rPr>
          <w:rFonts w:ascii="Arial" w:eastAsia="Arial" w:hAnsi="Arial" w:cs="Arial"/>
        </w:rPr>
      </w:pPr>
      <w:r>
        <w:rPr>
          <w:rFonts w:ascii="Arial" w:eastAsia="Arial" w:hAnsi="Arial" w:cs="Arial"/>
        </w:rPr>
        <w:t>the restrictions, deferral limitations, payment conditions and forfeiture conditions applicable to an Award granted under the Plan shall lapse and such Awards shall be deemed fully vested and any performance conditions imposed with respect to such Awards shall be deemed to be fully achieved.</w:t>
      </w:r>
    </w:p>
    <w:p w14:paraId="265BF5D8" w14:textId="77777777" w:rsidR="00F711FB" w:rsidRDefault="00F711FB">
      <w:pPr>
        <w:spacing w:line="227" w:lineRule="exact"/>
        <w:rPr>
          <w:sz w:val="20"/>
          <w:szCs w:val="20"/>
        </w:rPr>
      </w:pPr>
    </w:p>
    <w:p w14:paraId="30F31651" w14:textId="77777777" w:rsidR="00F711FB" w:rsidRDefault="00DB3416">
      <w:pPr>
        <w:tabs>
          <w:tab w:val="left" w:pos="1160"/>
        </w:tabs>
        <w:rPr>
          <w:sz w:val="20"/>
          <w:szCs w:val="20"/>
        </w:rPr>
      </w:pPr>
      <w:r>
        <w:rPr>
          <w:rFonts w:ascii="Arial" w:eastAsia="Arial" w:hAnsi="Arial" w:cs="Arial"/>
          <w:b/>
          <w:bCs/>
        </w:rPr>
        <w:t>Section 13.</w:t>
      </w:r>
      <w:r>
        <w:rPr>
          <w:sz w:val="20"/>
          <w:szCs w:val="20"/>
        </w:rPr>
        <w:tab/>
      </w:r>
      <w:r>
        <w:rPr>
          <w:rFonts w:ascii="Arial" w:eastAsia="Arial" w:hAnsi="Arial" w:cs="Arial"/>
          <w:b/>
          <w:bCs/>
          <w:sz w:val="19"/>
          <w:szCs w:val="19"/>
        </w:rPr>
        <w:t>Amendment and Termination.</w:t>
      </w:r>
    </w:p>
    <w:p w14:paraId="78ABF9C3" w14:textId="77777777" w:rsidR="00F711FB" w:rsidRDefault="00F711FB">
      <w:pPr>
        <w:spacing w:line="307" w:lineRule="exact"/>
        <w:rPr>
          <w:sz w:val="20"/>
          <w:szCs w:val="20"/>
        </w:rPr>
      </w:pPr>
    </w:p>
    <w:p w14:paraId="7899B3F5" w14:textId="77777777" w:rsidR="00F711FB" w:rsidRDefault="00DB3416">
      <w:pPr>
        <w:spacing w:line="259" w:lineRule="auto"/>
        <w:ind w:firstLine="648"/>
        <w:rPr>
          <w:sz w:val="20"/>
          <w:szCs w:val="20"/>
        </w:rPr>
      </w:pPr>
      <w:r>
        <w:rPr>
          <w:rFonts w:ascii="Arial" w:eastAsia="Arial" w:hAnsi="Arial" w:cs="Arial"/>
        </w:rPr>
        <w:t>The Board may amend, alter or terminate the Plan, but no amendment, alteration, or termination shall be made that would impair the rights of a Participant under any Award theretofore granted without such Participant’s consent. Unless the Board determines otherwise, the Board shall obtain approval of the Company’s shareholders for any amendment that would require such approval in order to satisfy the requirements of Section 162(m) of the Code, any rules of the stock exchange on which the Common Stock is traded or other applicable law, including, without limitation, repricing of stock options and option exchanges. The Administrator may amend the terms of any Award theretofore granted, prospectively or retroactively, but, subject to Section 5 of the Plan and the immediately preceding sentence, no such amendment shall impair the rights of any Participant without his or her consent.</w:t>
      </w:r>
    </w:p>
    <w:p w14:paraId="3B99C39A" w14:textId="77777777" w:rsidR="00F711FB" w:rsidRDefault="00F711FB">
      <w:pPr>
        <w:spacing w:line="240" w:lineRule="exact"/>
        <w:rPr>
          <w:sz w:val="20"/>
          <w:szCs w:val="20"/>
        </w:rPr>
      </w:pPr>
    </w:p>
    <w:p w14:paraId="14F1BFB1" w14:textId="77777777" w:rsidR="00F711FB" w:rsidRDefault="00DB3416">
      <w:pPr>
        <w:tabs>
          <w:tab w:val="left" w:pos="1160"/>
        </w:tabs>
        <w:rPr>
          <w:sz w:val="20"/>
          <w:szCs w:val="20"/>
        </w:rPr>
      </w:pPr>
      <w:r>
        <w:rPr>
          <w:rFonts w:ascii="Arial" w:eastAsia="Arial" w:hAnsi="Arial" w:cs="Arial"/>
          <w:b/>
          <w:bCs/>
        </w:rPr>
        <w:t>Section 14.</w:t>
      </w:r>
      <w:r>
        <w:rPr>
          <w:sz w:val="20"/>
          <w:szCs w:val="20"/>
        </w:rPr>
        <w:tab/>
      </w:r>
      <w:r>
        <w:rPr>
          <w:rFonts w:ascii="Arial" w:eastAsia="Arial" w:hAnsi="Arial" w:cs="Arial"/>
          <w:b/>
          <w:bCs/>
          <w:sz w:val="19"/>
          <w:szCs w:val="19"/>
        </w:rPr>
        <w:t>Unfunded Status of Plan.</w:t>
      </w:r>
    </w:p>
    <w:p w14:paraId="1953AD7D" w14:textId="77777777" w:rsidR="00F711FB" w:rsidRDefault="00F711FB">
      <w:pPr>
        <w:spacing w:line="307" w:lineRule="exact"/>
        <w:rPr>
          <w:sz w:val="20"/>
          <w:szCs w:val="20"/>
        </w:rPr>
      </w:pPr>
    </w:p>
    <w:p w14:paraId="3A335320" w14:textId="77777777" w:rsidR="00F711FB" w:rsidRDefault="00DB3416">
      <w:pPr>
        <w:spacing w:line="266" w:lineRule="auto"/>
        <w:ind w:right="220" w:firstLine="648"/>
        <w:jc w:val="both"/>
        <w:rPr>
          <w:sz w:val="20"/>
          <w:szCs w:val="20"/>
        </w:rPr>
      </w:pPr>
      <w:r>
        <w:rPr>
          <w:rFonts w:ascii="Arial" w:eastAsia="Arial" w:hAnsi="Arial" w:cs="Arial"/>
        </w:rPr>
        <w:t>The Plan is intended to constitute an “unfunded” plan for incentive compensation. With respect to any payments not yet made to a Participant by the Company, nothing contained herein shall give any such Participant any rights that are greater than those of a general creditor of the Company.</w:t>
      </w:r>
    </w:p>
    <w:p w14:paraId="5E08CDBC" w14:textId="77777777" w:rsidR="00F711FB" w:rsidRDefault="00F711FB">
      <w:pPr>
        <w:spacing w:line="233" w:lineRule="exact"/>
        <w:rPr>
          <w:sz w:val="20"/>
          <w:szCs w:val="20"/>
        </w:rPr>
      </w:pPr>
    </w:p>
    <w:p w14:paraId="12C9A0B5" w14:textId="77777777" w:rsidR="00F711FB" w:rsidRDefault="00DB3416">
      <w:pPr>
        <w:tabs>
          <w:tab w:val="left" w:pos="1160"/>
        </w:tabs>
        <w:rPr>
          <w:sz w:val="20"/>
          <w:szCs w:val="20"/>
        </w:rPr>
      </w:pPr>
      <w:r>
        <w:rPr>
          <w:rFonts w:ascii="Arial" w:eastAsia="Arial" w:hAnsi="Arial" w:cs="Arial"/>
          <w:b/>
          <w:bCs/>
        </w:rPr>
        <w:t>Section 15.</w:t>
      </w:r>
      <w:r>
        <w:rPr>
          <w:sz w:val="20"/>
          <w:szCs w:val="20"/>
        </w:rPr>
        <w:tab/>
      </w:r>
      <w:r>
        <w:rPr>
          <w:rFonts w:ascii="Arial" w:eastAsia="Arial" w:hAnsi="Arial" w:cs="Arial"/>
          <w:b/>
          <w:bCs/>
          <w:sz w:val="19"/>
          <w:szCs w:val="19"/>
        </w:rPr>
        <w:t>Withholding Taxes.</w:t>
      </w:r>
    </w:p>
    <w:p w14:paraId="5C26F973" w14:textId="77777777" w:rsidR="00F711FB" w:rsidRDefault="00F711FB">
      <w:pPr>
        <w:spacing w:line="307" w:lineRule="exact"/>
        <w:rPr>
          <w:sz w:val="20"/>
          <w:szCs w:val="20"/>
        </w:rPr>
      </w:pPr>
    </w:p>
    <w:p w14:paraId="5E3C855F" w14:textId="77777777" w:rsidR="00F711FB" w:rsidRDefault="00DB3416">
      <w:pPr>
        <w:spacing w:line="302" w:lineRule="auto"/>
        <w:ind w:firstLine="648"/>
        <w:rPr>
          <w:sz w:val="20"/>
          <w:szCs w:val="20"/>
        </w:rPr>
      </w:pPr>
      <w:r>
        <w:rPr>
          <w:rFonts w:ascii="Arial" w:eastAsia="Arial" w:hAnsi="Arial" w:cs="Arial"/>
          <w:sz w:val="19"/>
          <w:szCs w:val="19"/>
        </w:rPr>
        <w:t>Each Participant shall, no later than the date as of which the value of an Award first becomes includible in the gross income of such Participant for federal and/or state income tax purposes, pay to the Company, or make arrangements satisfactory to the Administrator regarding payment of, any federal, state, or local taxes of any kind required by law to be withheld with respect to the Award. The obligations of the Company under the Plan shall be conditional on the making of such payments or arrangements, and the Company shall, to the extent permitted by law, have the right to deduct any such taxes from any payment of any kind otherwise due to such Participant. Whenever cash is to be paid pursuant to an Award granted hereunder, the Company shall have the right to deduct therefrom an amount sufficient to satisfy any federal, state and local withholding tax requirements related thereto. Whenever Shares are to be delivered pursuant to an Award, the Company shall have the right to require the Participant to remit to the Company in cash an amount sufficient to satisfy any related federal, state and local taxes to be withheld and applied to the tax obligations. With the approval of the Administrator, a Participant may satisfy the foregoing requirement by electing to have the Company withhold from delivery of Shares or by delivering already owned unrestricted shares of Common Stock, in each case, having a value not exceeding the minimum federal, state and local taxes required to be withheld and</w:t>
      </w:r>
    </w:p>
    <w:p w14:paraId="52D56A1F" w14:textId="77777777" w:rsidR="00F711FB" w:rsidRDefault="00F711FB">
      <w:pPr>
        <w:spacing w:line="296" w:lineRule="exact"/>
        <w:rPr>
          <w:sz w:val="20"/>
          <w:szCs w:val="20"/>
        </w:rPr>
      </w:pPr>
    </w:p>
    <w:p w14:paraId="60551495" w14:textId="77777777" w:rsidR="00F711FB" w:rsidRDefault="00DB3416">
      <w:pPr>
        <w:ind w:right="-19"/>
        <w:jc w:val="center"/>
        <w:rPr>
          <w:sz w:val="20"/>
          <w:szCs w:val="20"/>
        </w:rPr>
      </w:pPr>
      <w:r>
        <w:rPr>
          <w:rFonts w:ascii="Arial" w:eastAsia="Arial" w:hAnsi="Arial" w:cs="Arial"/>
          <w:sz w:val="20"/>
          <w:szCs w:val="20"/>
        </w:rPr>
        <w:t>87</w:t>
      </w:r>
    </w:p>
    <w:p w14:paraId="3B03727E" w14:textId="77777777" w:rsidR="00F711FB" w:rsidRDefault="00F711FB">
      <w:pPr>
        <w:spacing w:line="25" w:lineRule="exact"/>
        <w:rPr>
          <w:sz w:val="20"/>
          <w:szCs w:val="20"/>
        </w:rPr>
      </w:pPr>
    </w:p>
    <w:p w14:paraId="0E4C27DD" w14:textId="77777777" w:rsidR="00F711FB" w:rsidRDefault="00DB3416">
      <w:pPr>
        <w:rPr>
          <w:sz w:val="20"/>
          <w:szCs w:val="20"/>
        </w:rPr>
      </w:pPr>
      <w:r>
        <w:rPr>
          <w:rFonts w:ascii="Arial" w:eastAsia="Arial" w:hAnsi="Arial" w:cs="Arial"/>
          <w:sz w:val="14"/>
          <w:szCs w:val="14"/>
        </w:rPr>
        <w:t>BankUnited, Inc. 2020 Proxy Statement</w:t>
      </w:r>
    </w:p>
    <w:p w14:paraId="1AA205D4" w14:textId="77777777" w:rsidR="00F711FB" w:rsidRDefault="00F711FB">
      <w:pPr>
        <w:sectPr w:rsidR="00F711FB">
          <w:pgSz w:w="11900" w:h="16838"/>
          <w:pgMar w:top="477" w:right="359" w:bottom="1440" w:left="320" w:header="0" w:footer="0" w:gutter="0"/>
          <w:cols w:space="720" w:equalWidth="0">
            <w:col w:w="11220"/>
          </w:cols>
        </w:sectPr>
      </w:pPr>
    </w:p>
    <w:p w14:paraId="54C666DD" w14:textId="77777777" w:rsidR="00F711FB" w:rsidRDefault="00DB3416">
      <w:pPr>
        <w:spacing w:line="261" w:lineRule="auto"/>
        <w:ind w:right="20"/>
        <w:rPr>
          <w:sz w:val="20"/>
          <w:szCs w:val="20"/>
        </w:rPr>
      </w:pPr>
      <w:bookmarkStart w:id="95" w:name="page95"/>
      <w:bookmarkEnd w:id="95"/>
      <w:r>
        <w:rPr>
          <w:rFonts w:ascii="Arial" w:eastAsia="Arial" w:hAnsi="Arial" w:cs="Arial"/>
        </w:rPr>
        <w:lastRenderedPageBreak/>
        <w:t>applied to the tax obligations. Such Shares shall be valued at their Fair Market Value on the date of which the amount of tax to be withheld is determined. Fractional share amounts shall be settled in cash. Such an election may be made with respect to all or any portion of the Shares to be delivered pursuant to an Award. The Company may also use any other method of obtaining the necessary payment or proceeds, as permitted by law, to satisfy its withholding obligation with respect to any Option or other Award.</w:t>
      </w:r>
    </w:p>
    <w:p w14:paraId="5A6505C0" w14:textId="77777777" w:rsidR="00F711FB" w:rsidRDefault="00F711FB">
      <w:pPr>
        <w:spacing w:line="238" w:lineRule="exact"/>
        <w:rPr>
          <w:sz w:val="20"/>
          <w:szCs w:val="20"/>
        </w:rPr>
      </w:pPr>
    </w:p>
    <w:p w14:paraId="709A6BF1" w14:textId="77777777" w:rsidR="00F711FB" w:rsidRDefault="00DB3416">
      <w:pPr>
        <w:tabs>
          <w:tab w:val="left" w:pos="1160"/>
        </w:tabs>
        <w:rPr>
          <w:sz w:val="20"/>
          <w:szCs w:val="20"/>
        </w:rPr>
      </w:pPr>
      <w:r>
        <w:rPr>
          <w:rFonts w:ascii="Arial" w:eastAsia="Arial" w:hAnsi="Arial" w:cs="Arial"/>
          <w:b/>
          <w:bCs/>
        </w:rPr>
        <w:t>Section 16.</w:t>
      </w:r>
      <w:r>
        <w:rPr>
          <w:sz w:val="20"/>
          <w:szCs w:val="20"/>
        </w:rPr>
        <w:tab/>
      </w:r>
      <w:r>
        <w:rPr>
          <w:rFonts w:ascii="Arial" w:eastAsia="Arial" w:hAnsi="Arial" w:cs="Arial"/>
          <w:b/>
          <w:bCs/>
          <w:sz w:val="19"/>
          <w:szCs w:val="19"/>
        </w:rPr>
        <w:t>Transfer of Awards.</w:t>
      </w:r>
    </w:p>
    <w:p w14:paraId="6F2BEA8B" w14:textId="77777777" w:rsidR="00F711FB" w:rsidRDefault="00F711FB">
      <w:pPr>
        <w:spacing w:line="307" w:lineRule="exact"/>
        <w:rPr>
          <w:sz w:val="20"/>
          <w:szCs w:val="20"/>
        </w:rPr>
      </w:pPr>
    </w:p>
    <w:p w14:paraId="02D1C937" w14:textId="77777777" w:rsidR="00F711FB" w:rsidRDefault="00DB3416">
      <w:pPr>
        <w:spacing w:line="302" w:lineRule="auto"/>
        <w:ind w:firstLine="648"/>
        <w:rPr>
          <w:sz w:val="20"/>
          <w:szCs w:val="20"/>
        </w:rPr>
      </w:pPr>
      <w:r>
        <w:rPr>
          <w:rFonts w:ascii="Arial" w:eastAsia="Arial" w:hAnsi="Arial" w:cs="Arial"/>
          <w:sz w:val="19"/>
          <w:szCs w:val="19"/>
        </w:rPr>
        <w:t>Until such time as the Awards are fully vested and/or exercisable in accordance with the Plan or an Award Agreement, no purported sale, assignment, mortgage, hypothecation, transfer, charge, pledge, encumbrance, gift, transfer in trust (voting or other) or other disposition of, or creation of a security interest in or lien on, any Award or any agreement or commitment to do any of the foregoing (each, a “</w:t>
      </w:r>
      <w:r>
        <w:rPr>
          <w:rFonts w:ascii="Arial" w:eastAsia="Arial" w:hAnsi="Arial" w:cs="Arial"/>
          <w:sz w:val="19"/>
          <w:szCs w:val="19"/>
          <w:u w:val="single"/>
        </w:rPr>
        <w:t>Transfer</w:t>
      </w:r>
      <w:r>
        <w:rPr>
          <w:rFonts w:ascii="Arial" w:eastAsia="Arial" w:hAnsi="Arial" w:cs="Arial"/>
          <w:sz w:val="19"/>
          <w:szCs w:val="19"/>
        </w:rPr>
        <w:t xml:space="preserve">”) by any holder thereof in violation of the provisions of the Plan or an Award Agreement will be valid, except with the prior written consent of the Administrator, which consent may be granted or withheld in the sole discretion of the Administrator. Any purported Transfer of an Award or any economic benefit or interest therein in violation of the Plan or an Award Agreement shall be null and void </w:t>
      </w:r>
      <w:r>
        <w:rPr>
          <w:rFonts w:ascii="Arial" w:eastAsia="Arial" w:hAnsi="Arial" w:cs="Arial"/>
          <w:i/>
          <w:iCs/>
          <w:sz w:val="19"/>
          <w:szCs w:val="19"/>
        </w:rPr>
        <w:t>ab initio</w:t>
      </w:r>
      <w:r>
        <w:rPr>
          <w:rFonts w:ascii="Arial" w:eastAsia="Arial" w:hAnsi="Arial" w:cs="Arial"/>
          <w:sz w:val="19"/>
          <w:szCs w:val="19"/>
        </w:rPr>
        <w:t>, and shall not create any obligation or liability of the Company, and any person purportedly acquiring any Award or any economic benefit or interest therein transferred in violation of the Plan or an Award Agreement shall not be entitled to be recognized as a holder of such Shares. Unless otherwise determined by the Administrator in accordance with the provisions of the immediately preceding sentence, an Option may be exercised, during the lifetime of the Participant, only by the Participant or, during any period during which the Participant is under a legal disability, by the Participant’s guardian or legal representative.</w:t>
      </w:r>
    </w:p>
    <w:p w14:paraId="4520FA0E" w14:textId="77777777" w:rsidR="00F711FB" w:rsidRDefault="00F711FB">
      <w:pPr>
        <w:spacing w:line="205" w:lineRule="exact"/>
        <w:rPr>
          <w:sz w:val="20"/>
          <w:szCs w:val="20"/>
        </w:rPr>
      </w:pPr>
    </w:p>
    <w:p w14:paraId="1D25B1F9" w14:textId="77777777" w:rsidR="00F711FB" w:rsidRDefault="00DB3416">
      <w:pPr>
        <w:tabs>
          <w:tab w:val="left" w:pos="1160"/>
        </w:tabs>
        <w:rPr>
          <w:sz w:val="20"/>
          <w:szCs w:val="20"/>
        </w:rPr>
      </w:pPr>
      <w:r>
        <w:rPr>
          <w:rFonts w:ascii="Arial" w:eastAsia="Arial" w:hAnsi="Arial" w:cs="Arial"/>
          <w:b/>
          <w:bCs/>
        </w:rPr>
        <w:t>Section 17.</w:t>
      </w:r>
      <w:r>
        <w:rPr>
          <w:sz w:val="20"/>
          <w:szCs w:val="20"/>
        </w:rPr>
        <w:tab/>
      </w:r>
      <w:r>
        <w:rPr>
          <w:rFonts w:ascii="Arial" w:eastAsia="Arial" w:hAnsi="Arial" w:cs="Arial"/>
          <w:b/>
          <w:bCs/>
          <w:sz w:val="19"/>
          <w:szCs w:val="19"/>
        </w:rPr>
        <w:t>Continued Employment.</w:t>
      </w:r>
    </w:p>
    <w:p w14:paraId="4A29617E" w14:textId="77777777" w:rsidR="00F711FB" w:rsidRDefault="00F711FB">
      <w:pPr>
        <w:spacing w:line="307" w:lineRule="exact"/>
        <w:rPr>
          <w:sz w:val="20"/>
          <w:szCs w:val="20"/>
        </w:rPr>
      </w:pPr>
    </w:p>
    <w:p w14:paraId="308DF5EB" w14:textId="77777777" w:rsidR="00F711FB" w:rsidRDefault="00DB3416">
      <w:pPr>
        <w:spacing w:line="262" w:lineRule="auto"/>
        <w:ind w:right="140" w:firstLine="648"/>
        <w:jc w:val="both"/>
        <w:rPr>
          <w:sz w:val="20"/>
          <w:szCs w:val="20"/>
        </w:rPr>
      </w:pPr>
      <w:r>
        <w:rPr>
          <w:rFonts w:ascii="Arial" w:eastAsia="Arial" w:hAnsi="Arial" w:cs="Arial"/>
        </w:rPr>
        <w:t>The adoption of the Plan shall not confer upon any Eligible Recipient any right to continued employment or service with the Company or any Affiliate thereof, as the case may be, nor shall it interfere in any way with the right of the Company or any Affiliate thereof to terminate the employment or service of any of its Eligible Recipients at any time. Awards are subject to any clawback policy adopted by the Company from time to time.</w:t>
      </w:r>
    </w:p>
    <w:p w14:paraId="511FF55D" w14:textId="77777777" w:rsidR="00F711FB" w:rsidRDefault="00F711FB">
      <w:pPr>
        <w:spacing w:line="239" w:lineRule="exact"/>
        <w:rPr>
          <w:sz w:val="20"/>
          <w:szCs w:val="20"/>
        </w:rPr>
      </w:pPr>
    </w:p>
    <w:p w14:paraId="5214C514" w14:textId="77777777" w:rsidR="00F711FB" w:rsidRDefault="00DB3416">
      <w:pPr>
        <w:tabs>
          <w:tab w:val="left" w:pos="1160"/>
        </w:tabs>
        <w:rPr>
          <w:sz w:val="20"/>
          <w:szCs w:val="20"/>
        </w:rPr>
      </w:pPr>
      <w:r>
        <w:rPr>
          <w:rFonts w:ascii="Arial" w:eastAsia="Arial" w:hAnsi="Arial" w:cs="Arial"/>
          <w:b/>
          <w:bCs/>
        </w:rPr>
        <w:t>Section 18.</w:t>
      </w:r>
      <w:r>
        <w:rPr>
          <w:sz w:val="20"/>
          <w:szCs w:val="20"/>
        </w:rPr>
        <w:tab/>
      </w:r>
      <w:r>
        <w:rPr>
          <w:rFonts w:ascii="Arial" w:eastAsia="Arial" w:hAnsi="Arial" w:cs="Arial"/>
          <w:b/>
          <w:bCs/>
          <w:sz w:val="19"/>
          <w:szCs w:val="19"/>
        </w:rPr>
        <w:t>Effective Date.</w:t>
      </w:r>
    </w:p>
    <w:p w14:paraId="01D9775F" w14:textId="77777777" w:rsidR="00F711FB" w:rsidRDefault="00F711FB">
      <w:pPr>
        <w:spacing w:line="307" w:lineRule="exact"/>
        <w:rPr>
          <w:sz w:val="20"/>
          <w:szCs w:val="20"/>
        </w:rPr>
      </w:pPr>
    </w:p>
    <w:p w14:paraId="0EC52898" w14:textId="77777777" w:rsidR="00F711FB" w:rsidRDefault="00DB3416">
      <w:pPr>
        <w:spacing w:line="317" w:lineRule="auto"/>
        <w:ind w:right="140" w:firstLine="648"/>
        <w:rPr>
          <w:sz w:val="20"/>
          <w:szCs w:val="20"/>
        </w:rPr>
      </w:pPr>
      <w:r>
        <w:rPr>
          <w:rFonts w:ascii="Arial" w:eastAsia="Arial" w:hAnsi="Arial" w:cs="Arial"/>
          <w:sz w:val="19"/>
          <w:szCs w:val="19"/>
        </w:rPr>
        <w:t>The Plan was adopted by the Board on April 8, 2014, and shall become effective on the date that it is approved by shareholders of the Company (the “</w:t>
      </w:r>
      <w:r>
        <w:rPr>
          <w:rFonts w:ascii="Arial" w:eastAsia="Arial" w:hAnsi="Arial" w:cs="Arial"/>
          <w:sz w:val="19"/>
          <w:szCs w:val="19"/>
          <w:u w:val="single"/>
        </w:rPr>
        <w:t>Effective Date</w:t>
      </w:r>
      <w:r>
        <w:rPr>
          <w:rFonts w:ascii="Arial" w:eastAsia="Arial" w:hAnsi="Arial" w:cs="Arial"/>
          <w:sz w:val="19"/>
          <w:szCs w:val="19"/>
        </w:rPr>
        <w:t>”). No Awards may be granted under the Plan prior to the time that the shareholders have approved the Plan. The approval or disapproval of the Plan by the shareholders of the Company shall have no effect on any other equity compensation plan, program or arrangement sponsored by the Company or any of its Affiliates.</w:t>
      </w:r>
    </w:p>
    <w:p w14:paraId="3CB301B9" w14:textId="77777777" w:rsidR="00F711FB" w:rsidRDefault="00F711FB">
      <w:pPr>
        <w:spacing w:line="190" w:lineRule="exact"/>
        <w:rPr>
          <w:sz w:val="20"/>
          <w:szCs w:val="20"/>
        </w:rPr>
      </w:pPr>
    </w:p>
    <w:p w14:paraId="3A55F105" w14:textId="77777777" w:rsidR="00F711FB" w:rsidRDefault="00DB3416">
      <w:pPr>
        <w:tabs>
          <w:tab w:val="left" w:pos="1160"/>
        </w:tabs>
        <w:rPr>
          <w:sz w:val="20"/>
          <w:szCs w:val="20"/>
        </w:rPr>
      </w:pPr>
      <w:r>
        <w:rPr>
          <w:rFonts w:ascii="Arial" w:eastAsia="Arial" w:hAnsi="Arial" w:cs="Arial"/>
          <w:b/>
          <w:bCs/>
        </w:rPr>
        <w:t>Section 19.</w:t>
      </w:r>
      <w:r>
        <w:rPr>
          <w:sz w:val="20"/>
          <w:szCs w:val="20"/>
        </w:rPr>
        <w:tab/>
      </w:r>
      <w:r>
        <w:rPr>
          <w:rFonts w:ascii="Arial" w:eastAsia="Arial" w:hAnsi="Arial" w:cs="Arial"/>
          <w:b/>
          <w:bCs/>
          <w:sz w:val="19"/>
          <w:szCs w:val="19"/>
        </w:rPr>
        <w:t>Term of Plan.</w:t>
      </w:r>
    </w:p>
    <w:p w14:paraId="0E0C2C5A" w14:textId="77777777" w:rsidR="00F711FB" w:rsidRDefault="00F711FB">
      <w:pPr>
        <w:spacing w:line="307" w:lineRule="exact"/>
        <w:rPr>
          <w:sz w:val="20"/>
          <w:szCs w:val="20"/>
        </w:rPr>
      </w:pPr>
    </w:p>
    <w:p w14:paraId="040E42E1" w14:textId="77777777" w:rsidR="00F711FB" w:rsidRDefault="00DB3416">
      <w:pPr>
        <w:spacing w:line="276" w:lineRule="auto"/>
        <w:ind w:right="720" w:firstLine="648"/>
        <w:rPr>
          <w:sz w:val="20"/>
          <w:szCs w:val="20"/>
        </w:rPr>
      </w:pPr>
      <w:r>
        <w:rPr>
          <w:rFonts w:ascii="Arial" w:eastAsia="Arial" w:hAnsi="Arial" w:cs="Arial"/>
        </w:rPr>
        <w:t>No Award shall be granted pursuant to the Plan on or after the tenth anniversary of the Effective Date, but Awards theretofore granted may extend beyond that date.</w:t>
      </w:r>
    </w:p>
    <w:p w14:paraId="32285E79" w14:textId="77777777" w:rsidR="00F711FB" w:rsidRDefault="00F711FB">
      <w:pPr>
        <w:spacing w:line="314" w:lineRule="exact"/>
        <w:rPr>
          <w:sz w:val="20"/>
          <w:szCs w:val="20"/>
        </w:rPr>
      </w:pPr>
    </w:p>
    <w:p w14:paraId="51BD0C4A" w14:textId="77777777" w:rsidR="00F711FB" w:rsidRDefault="00DB3416">
      <w:pPr>
        <w:ind w:right="-39"/>
        <w:jc w:val="center"/>
        <w:rPr>
          <w:sz w:val="20"/>
          <w:szCs w:val="20"/>
        </w:rPr>
      </w:pPr>
      <w:r>
        <w:rPr>
          <w:rFonts w:ascii="Arial" w:eastAsia="Arial" w:hAnsi="Arial" w:cs="Arial"/>
          <w:sz w:val="20"/>
          <w:szCs w:val="20"/>
        </w:rPr>
        <w:t>88</w:t>
      </w:r>
    </w:p>
    <w:p w14:paraId="5C8D65E5" w14:textId="77777777" w:rsidR="00F711FB" w:rsidRDefault="00F711FB">
      <w:pPr>
        <w:spacing w:line="25" w:lineRule="exact"/>
        <w:rPr>
          <w:sz w:val="20"/>
          <w:szCs w:val="20"/>
        </w:rPr>
      </w:pPr>
    </w:p>
    <w:p w14:paraId="378AFB6D" w14:textId="77777777" w:rsidR="00F711FB" w:rsidRDefault="00DB3416">
      <w:pPr>
        <w:rPr>
          <w:sz w:val="20"/>
          <w:szCs w:val="20"/>
        </w:rPr>
      </w:pPr>
      <w:r>
        <w:rPr>
          <w:rFonts w:ascii="Arial" w:eastAsia="Arial" w:hAnsi="Arial" w:cs="Arial"/>
          <w:sz w:val="14"/>
          <w:szCs w:val="14"/>
        </w:rPr>
        <w:t>BankUnited, Inc. 2020 Proxy Statement</w:t>
      </w:r>
    </w:p>
    <w:p w14:paraId="69DC5A63" w14:textId="77777777" w:rsidR="00F711FB" w:rsidRDefault="00F711FB">
      <w:pPr>
        <w:sectPr w:rsidR="00F711FB">
          <w:pgSz w:w="11900" w:h="16838"/>
          <w:pgMar w:top="483" w:right="359" w:bottom="1440" w:left="320" w:header="0" w:footer="0" w:gutter="0"/>
          <w:cols w:space="720" w:equalWidth="0">
            <w:col w:w="11220"/>
          </w:cols>
        </w:sectPr>
      </w:pPr>
    </w:p>
    <w:p w14:paraId="45848758" w14:textId="77777777" w:rsidR="00F711FB" w:rsidRDefault="00DB3416">
      <w:pPr>
        <w:tabs>
          <w:tab w:val="left" w:pos="1160"/>
        </w:tabs>
        <w:rPr>
          <w:sz w:val="20"/>
          <w:szCs w:val="20"/>
        </w:rPr>
      </w:pPr>
      <w:bookmarkStart w:id="96" w:name="page96"/>
      <w:bookmarkEnd w:id="96"/>
      <w:r>
        <w:rPr>
          <w:rFonts w:ascii="Arial" w:eastAsia="Arial" w:hAnsi="Arial" w:cs="Arial"/>
          <w:b/>
          <w:bCs/>
        </w:rPr>
        <w:lastRenderedPageBreak/>
        <w:t>Section 20.</w:t>
      </w:r>
      <w:r>
        <w:rPr>
          <w:sz w:val="20"/>
          <w:szCs w:val="20"/>
        </w:rPr>
        <w:tab/>
      </w:r>
      <w:r>
        <w:rPr>
          <w:rFonts w:ascii="Arial" w:eastAsia="Arial" w:hAnsi="Arial" w:cs="Arial"/>
          <w:b/>
          <w:bCs/>
          <w:sz w:val="19"/>
          <w:szCs w:val="19"/>
        </w:rPr>
        <w:t>Section 409A of the Code.</w:t>
      </w:r>
    </w:p>
    <w:p w14:paraId="08490CB8" w14:textId="77777777" w:rsidR="00F711FB" w:rsidRDefault="00F711FB">
      <w:pPr>
        <w:spacing w:line="307" w:lineRule="exact"/>
        <w:rPr>
          <w:sz w:val="20"/>
          <w:szCs w:val="20"/>
        </w:rPr>
      </w:pPr>
    </w:p>
    <w:p w14:paraId="7579A8D6" w14:textId="77777777" w:rsidR="00F711FB" w:rsidRDefault="00DB3416">
      <w:pPr>
        <w:spacing w:line="300" w:lineRule="auto"/>
        <w:ind w:firstLine="648"/>
        <w:rPr>
          <w:sz w:val="20"/>
          <w:szCs w:val="20"/>
        </w:rPr>
      </w:pPr>
      <w:r>
        <w:rPr>
          <w:rFonts w:ascii="Arial" w:eastAsia="Arial" w:hAnsi="Arial" w:cs="Arial"/>
          <w:sz w:val="19"/>
          <w:szCs w:val="19"/>
        </w:rPr>
        <w:t>The intent of the parties is that payments and benefits under the Plan comply with Section 409A of the Code to the extent subject thereto or an exemption therefrom, and, accordingly, to the maximum extent permitted, the Plan shall be interpreted and be administered to be in compliance therewith. Any payments described in the Plan that are due within the “short-term deferral period” as defined in Section 409A of the Code shall not be treated as deferred compensation unless applicable law requires otherwise. Notwithstanding anything to the contrary in the Plan, no payment or distribution under this Plan that constitutes an item of deferred compensation under Section 409A of the Code and becomes payable by reason of a Participant’s termination of employment or service with the Company will be made to such Participant until such Participant’s termination of employment or service constitutes a “separation from service” within the meaning of Section 409A of the Code. Notwithstanding anything to the contrary in the Plan, to the extent required in order to avoid accelerated taxation and/or tax penalties under Section 409A of the Code, amounts that would otherwise be payable and benefits that would otherwise be provided during the six (6) month period immediately following the Participant’s termination of employment shall instead be paid on the first business day after the date that is six (6) months following the Participant’s separation from service (or upon the Participant’s death, if earlier). In addition, each amount to be paid or benefit to be provided to the Participant, which constitutes deferred compensation subject to Section 409A of the Code, shall be construed as a separate identified payment for purposes of Section 409A of the Code. The Company makes no representation that any or all of the payments or benefits described in this Plan will be exempt from or comply with Section 409A of the Code and makes no undertaking to preclude Section 409A of the Code from applying to any such payment. The Participant shall be solely responsible for the payment of any taxes and penalties incurred under Section 409A.</w:t>
      </w:r>
    </w:p>
    <w:p w14:paraId="574F0A35" w14:textId="77777777" w:rsidR="00F711FB" w:rsidRDefault="00F711FB">
      <w:pPr>
        <w:spacing w:line="211" w:lineRule="exact"/>
        <w:rPr>
          <w:sz w:val="20"/>
          <w:szCs w:val="20"/>
        </w:rPr>
      </w:pPr>
    </w:p>
    <w:p w14:paraId="0E4785D3" w14:textId="77777777" w:rsidR="00F711FB" w:rsidRDefault="00DB3416">
      <w:pPr>
        <w:tabs>
          <w:tab w:val="left" w:pos="1160"/>
        </w:tabs>
        <w:rPr>
          <w:sz w:val="20"/>
          <w:szCs w:val="20"/>
        </w:rPr>
      </w:pPr>
      <w:r>
        <w:rPr>
          <w:rFonts w:ascii="Arial" w:eastAsia="Arial" w:hAnsi="Arial" w:cs="Arial"/>
          <w:b/>
          <w:bCs/>
        </w:rPr>
        <w:t>Section 21.</w:t>
      </w:r>
      <w:r>
        <w:rPr>
          <w:sz w:val="20"/>
          <w:szCs w:val="20"/>
        </w:rPr>
        <w:tab/>
      </w:r>
      <w:r>
        <w:rPr>
          <w:rFonts w:ascii="Arial" w:eastAsia="Arial" w:hAnsi="Arial" w:cs="Arial"/>
          <w:b/>
          <w:bCs/>
          <w:sz w:val="19"/>
          <w:szCs w:val="19"/>
        </w:rPr>
        <w:t>Governing Law.</w:t>
      </w:r>
    </w:p>
    <w:p w14:paraId="68E598B6" w14:textId="77777777" w:rsidR="00F711FB" w:rsidRDefault="00F711FB">
      <w:pPr>
        <w:spacing w:line="307" w:lineRule="exact"/>
        <w:rPr>
          <w:sz w:val="20"/>
          <w:szCs w:val="20"/>
        </w:rPr>
      </w:pPr>
    </w:p>
    <w:p w14:paraId="4B206CA3" w14:textId="77777777" w:rsidR="00F711FB" w:rsidRDefault="00DB3416">
      <w:pPr>
        <w:spacing w:line="276" w:lineRule="auto"/>
        <w:ind w:right="80" w:firstLine="648"/>
        <w:rPr>
          <w:sz w:val="20"/>
          <w:szCs w:val="20"/>
        </w:rPr>
      </w:pPr>
      <w:r>
        <w:rPr>
          <w:rFonts w:ascii="Arial" w:eastAsia="Arial" w:hAnsi="Arial" w:cs="Arial"/>
        </w:rPr>
        <w:t>The Plan shall be governed by and construed in accordance with the laws of the State of New York, without giving effect to principles of conflicts of law of such state.</w:t>
      </w:r>
    </w:p>
    <w:p w14:paraId="35F47FFC" w14:textId="77777777" w:rsidR="00F711FB" w:rsidRDefault="00F711FB">
      <w:pPr>
        <w:spacing w:line="200" w:lineRule="exact"/>
        <w:rPr>
          <w:sz w:val="20"/>
          <w:szCs w:val="20"/>
        </w:rPr>
      </w:pPr>
    </w:p>
    <w:p w14:paraId="7FDEA70E" w14:textId="77777777" w:rsidR="00F711FB" w:rsidRDefault="00F711FB">
      <w:pPr>
        <w:spacing w:line="200" w:lineRule="exact"/>
        <w:rPr>
          <w:sz w:val="20"/>
          <w:szCs w:val="20"/>
        </w:rPr>
      </w:pPr>
    </w:p>
    <w:p w14:paraId="1BBBD35A" w14:textId="77777777" w:rsidR="00F711FB" w:rsidRDefault="00F711FB">
      <w:pPr>
        <w:spacing w:line="200" w:lineRule="exact"/>
        <w:rPr>
          <w:sz w:val="20"/>
          <w:szCs w:val="20"/>
        </w:rPr>
      </w:pPr>
    </w:p>
    <w:p w14:paraId="0FA7E290" w14:textId="77777777" w:rsidR="00F711FB" w:rsidRDefault="00F711FB">
      <w:pPr>
        <w:spacing w:line="200" w:lineRule="exact"/>
        <w:rPr>
          <w:sz w:val="20"/>
          <w:szCs w:val="20"/>
        </w:rPr>
      </w:pPr>
    </w:p>
    <w:p w14:paraId="36AB7100" w14:textId="77777777" w:rsidR="00F711FB" w:rsidRDefault="00F711FB">
      <w:pPr>
        <w:spacing w:line="200" w:lineRule="exact"/>
        <w:rPr>
          <w:sz w:val="20"/>
          <w:szCs w:val="20"/>
        </w:rPr>
      </w:pPr>
    </w:p>
    <w:p w14:paraId="6A1AD9CD" w14:textId="77777777" w:rsidR="00F711FB" w:rsidRDefault="00F711FB">
      <w:pPr>
        <w:spacing w:line="200" w:lineRule="exact"/>
        <w:rPr>
          <w:sz w:val="20"/>
          <w:szCs w:val="20"/>
        </w:rPr>
      </w:pPr>
    </w:p>
    <w:p w14:paraId="23226E48" w14:textId="77777777" w:rsidR="00F711FB" w:rsidRDefault="00F711FB">
      <w:pPr>
        <w:spacing w:line="234" w:lineRule="exact"/>
        <w:rPr>
          <w:sz w:val="20"/>
          <w:szCs w:val="20"/>
        </w:rPr>
      </w:pPr>
    </w:p>
    <w:p w14:paraId="7AED8DB4" w14:textId="77777777" w:rsidR="00F711FB" w:rsidRDefault="00DB3416">
      <w:pPr>
        <w:ind w:right="-79"/>
        <w:jc w:val="center"/>
        <w:rPr>
          <w:sz w:val="20"/>
          <w:szCs w:val="20"/>
        </w:rPr>
      </w:pPr>
      <w:r>
        <w:rPr>
          <w:rFonts w:ascii="Arial" w:eastAsia="Arial" w:hAnsi="Arial" w:cs="Arial"/>
          <w:sz w:val="20"/>
          <w:szCs w:val="20"/>
        </w:rPr>
        <w:t>89</w:t>
      </w:r>
    </w:p>
    <w:p w14:paraId="06623286" w14:textId="77777777" w:rsidR="00F711FB" w:rsidRDefault="00F711FB">
      <w:pPr>
        <w:spacing w:line="25" w:lineRule="exact"/>
        <w:rPr>
          <w:sz w:val="20"/>
          <w:szCs w:val="20"/>
        </w:rPr>
      </w:pPr>
    </w:p>
    <w:p w14:paraId="0038E32D" w14:textId="77777777" w:rsidR="00F711FB" w:rsidRDefault="00DB3416">
      <w:pPr>
        <w:rPr>
          <w:sz w:val="20"/>
          <w:szCs w:val="20"/>
        </w:rPr>
      </w:pPr>
      <w:r>
        <w:rPr>
          <w:rFonts w:ascii="Arial" w:eastAsia="Arial" w:hAnsi="Arial" w:cs="Arial"/>
          <w:sz w:val="14"/>
          <w:szCs w:val="14"/>
        </w:rPr>
        <w:t>BankUnited, Inc. 2020 Proxy Statement</w:t>
      </w:r>
    </w:p>
    <w:p w14:paraId="216FD412" w14:textId="77777777" w:rsidR="00F711FB" w:rsidRDefault="00F711FB">
      <w:pPr>
        <w:sectPr w:rsidR="00F711FB">
          <w:pgSz w:w="11900" w:h="16838"/>
          <w:pgMar w:top="477" w:right="399" w:bottom="1440" w:left="320" w:header="0" w:footer="0" w:gutter="0"/>
          <w:cols w:space="720" w:equalWidth="0">
            <w:col w:w="11180"/>
          </w:cols>
        </w:sectPr>
      </w:pPr>
    </w:p>
    <w:p w14:paraId="5A277C26" w14:textId="77777777" w:rsidR="00F711FB" w:rsidRDefault="00DB3416">
      <w:pPr>
        <w:rPr>
          <w:sz w:val="20"/>
          <w:szCs w:val="20"/>
        </w:rPr>
      </w:pPr>
      <w:bookmarkStart w:id="97" w:name="page97"/>
      <w:bookmarkEnd w:id="97"/>
      <w:r>
        <w:rPr>
          <w:noProof/>
          <w:sz w:val="20"/>
          <w:szCs w:val="20"/>
        </w:rPr>
        <w:lastRenderedPageBreak/>
        <w:drawing>
          <wp:anchor distT="0" distB="0" distL="114300" distR="114300" simplePos="0" relativeHeight="251719168" behindDoc="1" locked="0" layoutInCell="0" allowOverlap="1" wp14:anchorId="5820AD0E" wp14:editId="789BC541">
            <wp:simplePos x="0" y="0"/>
            <wp:positionH relativeFrom="page">
              <wp:posOffset>208280</wp:posOffset>
            </wp:positionH>
            <wp:positionV relativeFrom="page">
              <wp:posOffset>226060</wp:posOffset>
            </wp:positionV>
            <wp:extent cx="5760720" cy="744918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5760720" cy="7449185"/>
                    </a:xfrm>
                    <a:prstGeom prst="rect">
                      <a:avLst/>
                    </a:prstGeom>
                    <a:noFill/>
                  </pic:spPr>
                </pic:pic>
              </a:graphicData>
            </a:graphic>
          </wp:anchor>
        </w:drawing>
      </w:r>
    </w:p>
    <w:p w14:paraId="37D29C37" w14:textId="77777777" w:rsidR="00F711FB" w:rsidRDefault="00F711FB">
      <w:pPr>
        <w:sectPr w:rsidR="00F711FB">
          <w:pgSz w:w="11900" w:h="16838"/>
          <w:pgMar w:top="1440" w:right="1440" w:bottom="875" w:left="1440" w:header="0" w:footer="0" w:gutter="0"/>
          <w:cols w:space="0"/>
        </w:sectPr>
      </w:pPr>
    </w:p>
    <w:p w14:paraId="25BFBEBA" w14:textId="77777777" w:rsidR="00DB3416" w:rsidRDefault="00DB3416">
      <w:bookmarkStart w:id="98" w:name="page98"/>
      <w:bookmarkEnd w:id="98"/>
    </w:p>
    <w:sectPr w:rsidR="00DB3416">
      <w:pgSz w:w="11900" w:h="16838"/>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5E1B"/>
    <w:multiLevelType w:val="hybridMultilevel"/>
    <w:tmpl w:val="05BEB72C"/>
    <w:lvl w:ilvl="0" w:tplc="C8109BA0">
      <w:start w:val="2"/>
      <w:numFmt w:val="lowerLetter"/>
      <w:lvlText w:val="(%1)"/>
      <w:lvlJc w:val="left"/>
    </w:lvl>
    <w:lvl w:ilvl="1" w:tplc="F280B9A2">
      <w:start w:val="1"/>
      <w:numFmt w:val="decimal"/>
      <w:lvlText w:val="(%2)"/>
      <w:lvlJc w:val="left"/>
    </w:lvl>
    <w:lvl w:ilvl="2" w:tplc="1CE86EF4">
      <w:numFmt w:val="decimal"/>
      <w:lvlText w:val=""/>
      <w:lvlJc w:val="left"/>
    </w:lvl>
    <w:lvl w:ilvl="3" w:tplc="117889C2">
      <w:numFmt w:val="decimal"/>
      <w:lvlText w:val=""/>
      <w:lvlJc w:val="left"/>
    </w:lvl>
    <w:lvl w:ilvl="4" w:tplc="585E73C0">
      <w:numFmt w:val="decimal"/>
      <w:lvlText w:val=""/>
      <w:lvlJc w:val="left"/>
    </w:lvl>
    <w:lvl w:ilvl="5" w:tplc="168EB950">
      <w:numFmt w:val="decimal"/>
      <w:lvlText w:val=""/>
      <w:lvlJc w:val="left"/>
    </w:lvl>
    <w:lvl w:ilvl="6" w:tplc="C15C5C38">
      <w:numFmt w:val="decimal"/>
      <w:lvlText w:val=""/>
      <w:lvlJc w:val="left"/>
    </w:lvl>
    <w:lvl w:ilvl="7" w:tplc="2C26FEBE">
      <w:numFmt w:val="decimal"/>
      <w:lvlText w:val=""/>
      <w:lvlJc w:val="left"/>
    </w:lvl>
    <w:lvl w:ilvl="8" w:tplc="49F261A8">
      <w:numFmt w:val="decimal"/>
      <w:lvlText w:val=""/>
      <w:lvlJc w:val="left"/>
    </w:lvl>
  </w:abstractNum>
  <w:abstractNum w:abstractNumId="1" w15:restartNumberingAfterBreak="0">
    <w:nsid w:val="06A5EE64"/>
    <w:multiLevelType w:val="hybridMultilevel"/>
    <w:tmpl w:val="3DFA2E64"/>
    <w:lvl w:ilvl="0" w:tplc="3490D32C">
      <w:start w:val="1"/>
      <w:numFmt w:val="lowerLetter"/>
      <w:lvlText w:val="(%1)"/>
      <w:lvlJc w:val="left"/>
    </w:lvl>
    <w:lvl w:ilvl="1" w:tplc="DB9EBF16">
      <w:start w:val="1"/>
      <w:numFmt w:val="decimal"/>
      <w:lvlText w:val="(%2)"/>
      <w:lvlJc w:val="left"/>
    </w:lvl>
    <w:lvl w:ilvl="2" w:tplc="35D491A4">
      <w:numFmt w:val="decimal"/>
      <w:lvlText w:val=""/>
      <w:lvlJc w:val="left"/>
    </w:lvl>
    <w:lvl w:ilvl="3" w:tplc="C3A629AE">
      <w:numFmt w:val="decimal"/>
      <w:lvlText w:val=""/>
      <w:lvlJc w:val="left"/>
    </w:lvl>
    <w:lvl w:ilvl="4" w:tplc="41921418">
      <w:numFmt w:val="decimal"/>
      <w:lvlText w:val=""/>
      <w:lvlJc w:val="left"/>
    </w:lvl>
    <w:lvl w:ilvl="5" w:tplc="1C7AD826">
      <w:numFmt w:val="decimal"/>
      <w:lvlText w:val=""/>
      <w:lvlJc w:val="left"/>
    </w:lvl>
    <w:lvl w:ilvl="6" w:tplc="C01A1AB4">
      <w:numFmt w:val="decimal"/>
      <w:lvlText w:val=""/>
      <w:lvlJc w:val="left"/>
    </w:lvl>
    <w:lvl w:ilvl="7" w:tplc="DBF283E4">
      <w:numFmt w:val="decimal"/>
      <w:lvlText w:val=""/>
      <w:lvlJc w:val="left"/>
    </w:lvl>
    <w:lvl w:ilvl="8" w:tplc="375AE5F4">
      <w:numFmt w:val="decimal"/>
      <w:lvlText w:val=""/>
      <w:lvlJc w:val="left"/>
    </w:lvl>
  </w:abstractNum>
  <w:abstractNum w:abstractNumId="2" w15:restartNumberingAfterBreak="0">
    <w:nsid w:val="06B94764"/>
    <w:multiLevelType w:val="hybridMultilevel"/>
    <w:tmpl w:val="A73C455E"/>
    <w:lvl w:ilvl="0" w:tplc="BB9E25C4">
      <w:start w:val="1"/>
      <w:numFmt w:val="upperLetter"/>
      <w:lvlText w:val="%1:"/>
      <w:lvlJc w:val="left"/>
    </w:lvl>
    <w:lvl w:ilvl="1" w:tplc="45009738">
      <w:numFmt w:val="decimal"/>
      <w:lvlText w:val=""/>
      <w:lvlJc w:val="left"/>
    </w:lvl>
    <w:lvl w:ilvl="2" w:tplc="B4967CF6">
      <w:numFmt w:val="decimal"/>
      <w:lvlText w:val=""/>
      <w:lvlJc w:val="left"/>
    </w:lvl>
    <w:lvl w:ilvl="3" w:tplc="510483A6">
      <w:numFmt w:val="decimal"/>
      <w:lvlText w:val=""/>
      <w:lvlJc w:val="left"/>
    </w:lvl>
    <w:lvl w:ilvl="4" w:tplc="16FC18AC">
      <w:numFmt w:val="decimal"/>
      <w:lvlText w:val=""/>
      <w:lvlJc w:val="left"/>
    </w:lvl>
    <w:lvl w:ilvl="5" w:tplc="BFA6CC64">
      <w:numFmt w:val="decimal"/>
      <w:lvlText w:val=""/>
      <w:lvlJc w:val="left"/>
    </w:lvl>
    <w:lvl w:ilvl="6" w:tplc="908828FE">
      <w:numFmt w:val="decimal"/>
      <w:lvlText w:val=""/>
      <w:lvlJc w:val="left"/>
    </w:lvl>
    <w:lvl w:ilvl="7" w:tplc="EAA0B374">
      <w:numFmt w:val="decimal"/>
      <w:lvlText w:val=""/>
      <w:lvlJc w:val="left"/>
    </w:lvl>
    <w:lvl w:ilvl="8" w:tplc="F60E3144">
      <w:numFmt w:val="decimal"/>
      <w:lvlText w:val=""/>
      <w:lvlJc w:val="left"/>
    </w:lvl>
  </w:abstractNum>
  <w:abstractNum w:abstractNumId="3" w15:restartNumberingAfterBreak="0">
    <w:nsid w:val="06EB5BD4"/>
    <w:multiLevelType w:val="hybridMultilevel"/>
    <w:tmpl w:val="D2267E9C"/>
    <w:lvl w:ilvl="0" w:tplc="B91E4718">
      <w:start w:val="1"/>
      <w:numFmt w:val="upperLetter"/>
      <w:lvlText w:val="%1"/>
      <w:lvlJc w:val="left"/>
    </w:lvl>
    <w:lvl w:ilvl="1" w:tplc="B6E4DEB8">
      <w:start w:val="6"/>
      <w:numFmt w:val="lowerLetter"/>
      <w:lvlText w:val="(%2)"/>
      <w:lvlJc w:val="left"/>
    </w:lvl>
    <w:lvl w:ilvl="2" w:tplc="B4526072">
      <w:start w:val="1"/>
      <w:numFmt w:val="decimal"/>
      <w:lvlText w:val="(%3)"/>
      <w:lvlJc w:val="left"/>
    </w:lvl>
    <w:lvl w:ilvl="3" w:tplc="5966FD60">
      <w:numFmt w:val="decimal"/>
      <w:lvlText w:val=""/>
      <w:lvlJc w:val="left"/>
    </w:lvl>
    <w:lvl w:ilvl="4" w:tplc="D1C2B946">
      <w:numFmt w:val="decimal"/>
      <w:lvlText w:val=""/>
      <w:lvlJc w:val="left"/>
    </w:lvl>
    <w:lvl w:ilvl="5" w:tplc="67F6AFCE">
      <w:numFmt w:val="decimal"/>
      <w:lvlText w:val=""/>
      <w:lvlJc w:val="left"/>
    </w:lvl>
    <w:lvl w:ilvl="6" w:tplc="14C05362">
      <w:numFmt w:val="decimal"/>
      <w:lvlText w:val=""/>
      <w:lvlJc w:val="left"/>
    </w:lvl>
    <w:lvl w:ilvl="7" w:tplc="50A65422">
      <w:numFmt w:val="decimal"/>
      <w:lvlText w:val=""/>
      <w:lvlJc w:val="left"/>
    </w:lvl>
    <w:lvl w:ilvl="8" w:tplc="0A4C5706">
      <w:numFmt w:val="decimal"/>
      <w:lvlText w:val=""/>
      <w:lvlJc w:val="left"/>
    </w:lvl>
  </w:abstractNum>
  <w:abstractNum w:abstractNumId="4" w15:restartNumberingAfterBreak="0">
    <w:nsid w:val="08F2B15E"/>
    <w:multiLevelType w:val="hybridMultilevel"/>
    <w:tmpl w:val="FBB4D7B0"/>
    <w:lvl w:ilvl="0" w:tplc="2A1CE5AA">
      <w:start w:val="9"/>
      <w:numFmt w:val="lowerLetter"/>
      <w:lvlText w:val="(%1)"/>
      <w:lvlJc w:val="left"/>
    </w:lvl>
    <w:lvl w:ilvl="1" w:tplc="42E0F2B0">
      <w:start w:val="1"/>
      <w:numFmt w:val="decimal"/>
      <w:lvlText w:val="(%2)"/>
      <w:lvlJc w:val="left"/>
    </w:lvl>
    <w:lvl w:ilvl="2" w:tplc="D01699B2">
      <w:numFmt w:val="decimal"/>
      <w:lvlText w:val=""/>
      <w:lvlJc w:val="left"/>
    </w:lvl>
    <w:lvl w:ilvl="3" w:tplc="A8DC7BA8">
      <w:numFmt w:val="decimal"/>
      <w:lvlText w:val=""/>
      <w:lvlJc w:val="left"/>
    </w:lvl>
    <w:lvl w:ilvl="4" w:tplc="60229318">
      <w:numFmt w:val="decimal"/>
      <w:lvlText w:val=""/>
      <w:lvlJc w:val="left"/>
    </w:lvl>
    <w:lvl w:ilvl="5" w:tplc="79D67B10">
      <w:numFmt w:val="decimal"/>
      <w:lvlText w:val=""/>
      <w:lvlJc w:val="left"/>
    </w:lvl>
    <w:lvl w:ilvl="6" w:tplc="B066CF4A">
      <w:numFmt w:val="decimal"/>
      <w:lvlText w:val=""/>
      <w:lvlJc w:val="left"/>
    </w:lvl>
    <w:lvl w:ilvl="7" w:tplc="D7E64FE2">
      <w:numFmt w:val="decimal"/>
      <w:lvlText w:val=""/>
      <w:lvlJc w:val="left"/>
    </w:lvl>
    <w:lvl w:ilvl="8" w:tplc="19541C22">
      <w:numFmt w:val="decimal"/>
      <w:lvlText w:val=""/>
      <w:lvlJc w:val="left"/>
    </w:lvl>
  </w:abstractNum>
  <w:abstractNum w:abstractNumId="5" w15:restartNumberingAfterBreak="0">
    <w:nsid w:val="094211F2"/>
    <w:multiLevelType w:val="hybridMultilevel"/>
    <w:tmpl w:val="A752995E"/>
    <w:lvl w:ilvl="0" w:tplc="3B3CCC3A">
      <w:start w:val="1"/>
      <w:numFmt w:val="lowerLetter"/>
      <w:lvlText w:val="(%1)"/>
      <w:lvlJc w:val="left"/>
    </w:lvl>
    <w:lvl w:ilvl="1" w:tplc="799E4670">
      <w:numFmt w:val="decimal"/>
      <w:lvlText w:val=""/>
      <w:lvlJc w:val="left"/>
    </w:lvl>
    <w:lvl w:ilvl="2" w:tplc="B5A4FF1E">
      <w:numFmt w:val="decimal"/>
      <w:lvlText w:val=""/>
      <w:lvlJc w:val="left"/>
    </w:lvl>
    <w:lvl w:ilvl="3" w:tplc="C82A9156">
      <w:numFmt w:val="decimal"/>
      <w:lvlText w:val=""/>
      <w:lvlJc w:val="left"/>
    </w:lvl>
    <w:lvl w:ilvl="4" w:tplc="28E43F2E">
      <w:numFmt w:val="decimal"/>
      <w:lvlText w:val=""/>
      <w:lvlJc w:val="left"/>
    </w:lvl>
    <w:lvl w:ilvl="5" w:tplc="2B48BA3C">
      <w:numFmt w:val="decimal"/>
      <w:lvlText w:val=""/>
      <w:lvlJc w:val="left"/>
    </w:lvl>
    <w:lvl w:ilvl="6" w:tplc="19621752">
      <w:numFmt w:val="decimal"/>
      <w:lvlText w:val=""/>
      <w:lvlJc w:val="left"/>
    </w:lvl>
    <w:lvl w:ilvl="7" w:tplc="E32EF9CA">
      <w:numFmt w:val="decimal"/>
      <w:lvlText w:val=""/>
      <w:lvlJc w:val="left"/>
    </w:lvl>
    <w:lvl w:ilvl="8" w:tplc="7FC40E18">
      <w:numFmt w:val="decimal"/>
      <w:lvlText w:val=""/>
      <w:lvlJc w:val="left"/>
    </w:lvl>
  </w:abstractNum>
  <w:abstractNum w:abstractNumId="6" w15:restartNumberingAfterBreak="0">
    <w:nsid w:val="098A3148"/>
    <w:multiLevelType w:val="hybridMultilevel"/>
    <w:tmpl w:val="98E62382"/>
    <w:lvl w:ilvl="0" w:tplc="9B163BCE">
      <w:start w:val="1"/>
      <w:numFmt w:val="upperLetter"/>
      <w:lvlText w:val="%1:"/>
      <w:lvlJc w:val="left"/>
    </w:lvl>
    <w:lvl w:ilvl="1" w:tplc="DDBE72AE">
      <w:numFmt w:val="decimal"/>
      <w:lvlText w:val=""/>
      <w:lvlJc w:val="left"/>
    </w:lvl>
    <w:lvl w:ilvl="2" w:tplc="03145FF8">
      <w:numFmt w:val="decimal"/>
      <w:lvlText w:val=""/>
      <w:lvlJc w:val="left"/>
    </w:lvl>
    <w:lvl w:ilvl="3" w:tplc="1D7A2674">
      <w:numFmt w:val="decimal"/>
      <w:lvlText w:val=""/>
      <w:lvlJc w:val="left"/>
    </w:lvl>
    <w:lvl w:ilvl="4" w:tplc="A26EEF3E">
      <w:numFmt w:val="decimal"/>
      <w:lvlText w:val=""/>
      <w:lvlJc w:val="left"/>
    </w:lvl>
    <w:lvl w:ilvl="5" w:tplc="E38E7EEA">
      <w:numFmt w:val="decimal"/>
      <w:lvlText w:val=""/>
      <w:lvlJc w:val="left"/>
    </w:lvl>
    <w:lvl w:ilvl="6" w:tplc="4F98DCFE">
      <w:numFmt w:val="decimal"/>
      <w:lvlText w:val=""/>
      <w:lvlJc w:val="left"/>
    </w:lvl>
    <w:lvl w:ilvl="7" w:tplc="9CD42202">
      <w:numFmt w:val="decimal"/>
      <w:lvlText w:val=""/>
      <w:lvlJc w:val="left"/>
    </w:lvl>
    <w:lvl w:ilvl="8" w:tplc="EB20DE24">
      <w:numFmt w:val="decimal"/>
      <w:lvlText w:val=""/>
      <w:lvlJc w:val="left"/>
    </w:lvl>
  </w:abstractNum>
  <w:abstractNum w:abstractNumId="7" w15:restartNumberingAfterBreak="0">
    <w:nsid w:val="0A0382C5"/>
    <w:multiLevelType w:val="hybridMultilevel"/>
    <w:tmpl w:val="24FC3712"/>
    <w:lvl w:ilvl="0" w:tplc="38AC8272">
      <w:start w:val="1"/>
      <w:numFmt w:val="lowerLetter"/>
      <w:lvlText w:val="(%1)"/>
      <w:lvlJc w:val="left"/>
    </w:lvl>
    <w:lvl w:ilvl="1" w:tplc="D9C26A50">
      <w:numFmt w:val="decimal"/>
      <w:lvlText w:val=""/>
      <w:lvlJc w:val="left"/>
    </w:lvl>
    <w:lvl w:ilvl="2" w:tplc="D9EA9D6C">
      <w:numFmt w:val="decimal"/>
      <w:lvlText w:val=""/>
      <w:lvlJc w:val="left"/>
    </w:lvl>
    <w:lvl w:ilvl="3" w:tplc="C46609B0">
      <w:numFmt w:val="decimal"/>
      <w:lvlText w:val=""/>
      <w:lvlJc w:val="left"/>
    </w:lvl>
    <w:lvl w:ilvl="4" w:tplc="E2DA4340">
      <w:numFmt w:val="decimal"/>
      <w:lvlText w:val=""/>
      <w:lvlJc w:val="left"/>
    </w:lvl>
    <w:lvl w:ilvl="5" w:tplc="5DCCF34C">
      <w:numFmt w:val="decimal"/>
      <w:lvlText w:val=""/>
      <w:lvlJc w:val="left"/>
    </w:lvl>
    <w:lvl w:ilvl="6" w:tplc="6044934E">
      <w:numFmt w:val="decimal"/>
      <w:lvlText w:val=""/>
      <w:lvlJc w:val="left"/>
    </w:lvl>
    <w:lvl w:ilvl="7" w:tplc="8C16AB5E">
      <w:numFmt w:val="decimal"/>
      <w:lvlText w:val=""/>
      <w:lvlJc w:val="left"/>
    </w:lvl>
    <w:lvl w:ilvl="8" w:tplc="DDC8FB72">
      <w:numFmt w:val="decimal"/>
      <w:lvlText w:val=""/>
      <w:lvlJc w:val="left"/>
    </w:lvl>
  </w:abstractNum>
  <w:abstractNum w:abstractNumId="8" w15:restartNumberingAfterBreak="0">
    <w:nsid w:val="0BF72B14"/>
    <w:multiLevelType w:val="hybridMultilevel"/>
    <w:tmpl w:val="346C9DA8"/>
    <w:lvl w:ilvl="0" w:tplc="DAF441CE">
      <w:start w:val="1"/>
      <w:numFmt w:val="decimal"/>
      <w:lvlText w:val="%1"/>
      <w:lvlJc w:val="left"/>
    </w:lvl>
    <w:lvl w:ilvl="1" w:tplc="F3303F4E">
      <w:start w:val="1"/>
      <w:numFmt w:val="decimal"/>
      <w:lvlText w:val="%2"/>
      <w:lvlJc w:val="left"/>
    </w:lvl>
    <w:lvl w:ilvl="2" w:tplc="F6F48638">
      <w:start w:val="1"/>
      <w:numFmt w:val="decimal"/>
      <w:lvlText w:val="%3."/>
      <w:lvlJc w:val="left"/>
    </w:lvl>
    <w:lvl w:ilvl="3" w:tplc="A9F82900">
      <w:start w:val="1"/>
      <w:numFmt w:val="bullet"/>
      <w:lvlText w:val="&quot;"/>
      <w:lvlJc w:val="left"/>
    </w:lvl>
    <w:lvl w:ilvl="4" w:tplc="5606BFB4">
      <w:numFmt w:val="decimal"/>
      <w:lvlText w:val=""/>
      <w:lvlJc w:val="left"/>
    </w:lvl>
    <w:lvl w:ilvl="5" w:tplc="0F208CBC">
      <w:numFmt w:val="decimal"/>
      <w:lvlText w:val=""/>
      <w:lvlJc w:val="left"/>
    </w:lvl>
    <w:lvl w:ilvl="6" w:tplc="796CC7C2">
      <w:numFmt w:val="decimal"/>
      <w:lvlText w:val=""/>
      <w:lvlJc w:val="left"/>
    </w:lvl>
    <w:lvl w:ilvl="7" w:tplc="072A3A2E">
      <w:numFmt w:val="decimal"/>
      <w:lvlText w:val=""/>
      <w:lvlJc w:val="left"/>
    </w:lvl>
    <w:lvl w:ilvl="8" w:tplc="51BE3E3A">
      <w:numFmt w:val="decimal"/>
      <w:lvlText w:val=""/>
      <w:lvlJc w:val="left"/>
    </w:lvl>
  </w:abstractNum>
  <w:abstractNum w:abstractNumId="9" w15:restartNumberingAfterBreak="0">
    <w:nsid w:val="0D0E0C04"/>
    <w:multiLevelType w:val="hybridMultilevel"/>
    <w:tmpl w:val="5A9C726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15:restartNumberingAfterBreak="0">
    <w:nsid w:val="0D34B6A8"/>
    <w:multiLevelType w:val="hybridMultilevel"/>
    <w:tmpl w:val="86F84010"/>
    <w:lvl w:ilvl="0" w:tplc="205A7678">
      <w:start w:val="1"/>
      <w:numFmt w:val="decimal"/>
      <w:lvlText w:val="(%1)"/>
      <w:lvlJc w:val="left"/>
    </w:lvl>
    <w:lvl w:ilvl="1" w:tplc="337A2520">
      <w:numFmt w:val="decimal"/>
      <w:lvlText w:val=""/>
      <w:lvlJc w:val="left"/>
    </w:lvl>
    <w:lvl w:ilvl="2" w:tplc="BCD6E8BC">
      <w:numFmt w:val="decimal"/>
      <w:lvlText w:val=""/>
      <w:lvlJc w:val="left"/>
    </w:lvl>
    <w:lvl w:ilvl="3" w:tplc="33746192">
      <w:numFmt w:val="decimal"/>
      <w:lvlText w:val=""/>
      <w:lvlJc w:val="left"/>
    </w:lvl>
    <w:lvl w:ilvl="4" w:tplc="82F80276">
      <w:numFmt w:val="decimal"/>
      <w:lvlText w:val=""/>
      <w:lvlJc w:val="left"/>
    </w:lvl>
    <w:lvl w:ilvl="5" w:tplc="DA86E760">
      <w:numFmt w:val="decimal"/>
      <w:lvlText w:val=""/>
      <w:lvlJc w:val="left"/>
    </w:lvl>
    <w:lvl w:ilvl="6" w:tplc="102E3962">
      <w:numFmt w:val="decimal"/>
      <w:lvlText w:val=""/>
      <w:lvlJc w:val="left"/>
    </w:lvl>
    <w:lvl w:ilvl="7" w:tplc="B8228F3C">
      <w:numFmt w:val="decimal"/>
      <w:lvlText w:val=""/>
      <w:lvlJc w:val="left"/>
    </w:lvl>
    <w:lvl w:ilvl="8" w:tplc="64C2D022">
      <w:numFmt w:val="decimal"/>
      <w:lvlText w:val=""/>
      <w:lvlJc w:val="left"/>
    </w:lvl>
  </w:abstractNum>
  <w:abstractNum w:abstractNumId="11" w15:restartNumberingAfterBreak="0">
    <w:nsid w:val="100F59DC"/>
    <w:multiLevelType w:val="hybridMultilevel"/>
    <w:tmpl w:val="613CAD78"/>
    <w:lvl w:ilvl="0" w:tplc="49640FB4">
      <w:start w:val="1"/>
      <w:numFmt w:val="lowerLetter"/>
      <w:lvlText w:val="(%1)"/>
      <w:lvlJc w:val="left"/>
    </w:lvl>
    <w:lvl w:ilvl="1" w:tplc="B6CA0D56">
      <w:numFmt w:val="decimal"/>
      <w:lvlText w:val=""/>
      <w:lvlJc w:val="left"/>
    </w:lvl>
    <w:lvl w:ilvl="2" w:tplc="EECA563C">
      <w:numFmt w:val="decimal"/>
      <w:lvlText w:val=""/>
      <w:lvlJc w:val="left"/>
    </w:lvl>
    <w:lvl w:ilvl="3" w:tplc="D1982F54">
      <w:numFmt w:val="decimal"/>
      <w:lvlText w:val=""/>
      <w:lvlJc w:val="left"/>
    </w:lvl>
    <w:lvl w:ilvl="4" w:tplc="F9FC028E">
      <w:numFmt w:val="decimal"/>
      <w:lvlText w:val=""/>
      <w:lvlJc w:val="left"/>
    </w:lvl>
    <w:lvl w:ilvl="5" w:tplc="752A53CC">
      <w:numFmt w:val="decimal"/>
      <w:lvlText w:val=""/>
      <w:lvlJc w:val="left"/>
    </w:lvl>
    <w:lvl w:ilvl="6" w:tplc="0FB85122">
      <w:numFmt w:val="decimal"/>
      <w:lvlText w:val=""/>
      <w:lvlJc w:val="left"/>
    </w:lvl>
    <w:lvl w:ilvl="7" w:tplc="D9BA4D0E">
      <w:numFmt w:val="decimal"/>
      <w:lvlText w:val=""/>
      <w:lvlJc w:val="left"/>
    </w:lvl>
    <w:lvl w:ilvl="8" w:tplc="982EBABA">
      <w:numFmt w:val="decimal"/>
      <w:lvlText w:val=""/>
      <w:lvlJc w:val="left"/>
    </w:lvl>
  </w:abstractNum>
  <w:abstractNum w:abstractNumId="12" w15:restartNumberingAfterBreak="0">
    <w:nsid w:val="100F8FCA"/>
    <w:multiLevelType w:val="hybridMultilevel"/>
    <w:tmpl w:val="6966D8CC"/>
    <w:lvl w:ilvl="0" w:tplc="A762D68C">
      <w:start w:val="1"/>
      <w:numFmt w:val="upperLetter"/>
      <w:lvlText w:val="%1:"/>
      <w:lvlJc w:val="left"/>
    </w:lvl>
    <w:lvl w:ilvl="1" w:tplc="3F586840">
      <w:numFmt w:val="decimal"/>
      <w:lvlText w:val=""/>
      <w:lvlJc w:val="left"/>
    </w:lvl>
    <w:lvl w:ilvl="2" w:tplc="D082A7B8">
      <w:numFmt w:val="decimal"/>
      <w:lvlText w:val=""/>
      <w:lvlJc w:val="left"/>
    </w:lvl>
    <w:lvl w:ilvl="3" w:tplc="CFD80CB0">
      <w:numFmt w:val="decimal"/>
      <w:lvlText w:val=""/>
      <w:lvlJc w:val="left"/>
    </w:lvl>
    <w:lvl w:ilvl="4" w:tplc="F5E046BE">
      <w:numFmt w:val="decimal"/>
      <w:lvlText w:val=""/>
      <w:lvlJc w:val="left"/>
    </w:lvl>
    <w:lvl w:ilvl="5" w:tplc="64C0AD1A">
      <w:numFmt w:val="decimal"/>
      <w:lvlText w:val=""/>
      <w:lvlJc w:val="left"/>
    </w:lvl>
    <w:lvl w:ilvl="6" w:tplc="34FE552E">
      <w:numFmt w:val="decimal"/>
      <w:lvlText w:val=""/>
      <w:lvlJc w:val="left"/>
    </w:lvl>
    <w:lvl w:ilvl="7" w:tplc="41F844A4">
      <w:numFmt w:val="decimal"/>
      <w:lvlText w:val=""/>
      <w:lvlJc w:val="left"/>
    </w:lvl>
    <w:lvl w:ilvl="8" w:tplc="960CDD78">
      <w:numFmt w:val="decimal"/>
      <w:lvlText w:val=""/>
      <w:lvlJc w:val="left"/>
    </w:lvl>
  </w:abstractNum>
  <w:abstractNum w:abstractNumId="13" w15:restartNumberingAfterBreak="0">
    <w:nsid w:val="10233C99"/>
    <w:multiLevelType w:val="hybridMultilevel"/>
    <w:tmpl w:val="36748608"/>
    <w:lvl w:ilvl="0" w:tplc="69FC7754">
      <w:start w:val="1"/>
      <w:numFmt w:val="decimal"/>
      <w:lvlText w:val="(%1)"/>
      <w:lvlJc w:val="left"/>
    </w:lvl>
    <w:lvl w:ilvl="1" w:tplc="76982F36">
      <w:numFmt w:val="decimal"/>
      <w:lvlText w:val=""/>
      <w:lvlJc w:val="left"/>
    </w:lvl>
    <w:lvl w:ilvl="2" w:tplc="7A963F72">
      <w:numFmt w:val="decimal"/>
      <w:lvlText w:val=""/>
      <w:lvlJc w:val="left"/>
    </w:lvl>
    <w:lvl w:ilvl="3" w:tplc="5C6C2216">
      <w:numFmt w:val="decimal"/>
      <w:lvlText w:val=""/>
      <w:lvlJc w:val="left"/>
    </w:lvl>
    <w:lvl w:ilvl="4" w:tplc="138C3C9E">
      <w:numFmt w:val="decimal"/>
      <w:lvlText w:val=""/>
      <w:lvlJc w:val="left"/>
    </w:lvl>
    <w:lvl w:ilvl="5" w:tplc="C66491CC">
      <w:numFmt w:val="decimal"/>
      <w:lvlText w:val=""/>
      <w:lvlJc w:val="left"/>
    </w:lvl>
    <w:lvl w:ilvl="6" w:tplc="D6BC6D2E">
      <w:numFmt w:val="decimal"/>
      <w:lvlText w:val=""/>
      <w:lvlJc w:val="left"/>
    </w:lvl>
    <w:lvl w:ilvl="7" w:tplc="20105676">
      <w:numFmt w:val="decimal"/>
      <w:lvlText w:val=""/>
      <w:lvlJc w:val="left"/>
    </w:lvl>
    <w:lvl w:ilvl="8" w:tplc="3FB431E6">
      <w:numFmt w:val="decimal"/>
      <w:lvlText w:val=""/>
      <w:lvlJc w:val="left"/>
    </w:lvl>
  </w:abstractNum>
  <w:abstractNum w:abstractNumId="14" w15:restartNumberingAfterBreak="0">
    <w:nsid w:val="11447B73"/>
    <w:multiLevelType w:val="hybridMultilevel"/>
    <w:tmpl w:val="ABC09666"/>
    <w:lvl w:ilvl="0" w:tplc="526443D0">
      <w:start w:val="1"/>
      <w:numFmt w:val="decimal"/>
      <w:lvlText w:val="%1"/>
      <w:lvlJc w:val="left"/>
    </w:lvl>
    <w:lvl w:ilvl="1" w:tplc="EA623098">
      <w:start w:val="2"/>
      <w:numFmt w:val="decimal"/>
      <w:lvlText w:val="%2."/>
      <w:lvlJc w:val="left"/>
    </w:lvl>
    <w:lvl w:ilvl="2" w:tplc="A600F192">
      <w:start w:val="1"/>
      <w:numFmt w:val="decimal"/>
      <w:lvlText w:val="%3"/>
      <w:lvlJc w:val="left"/>
    </w:lvl>
    <w:lvl w:ilvl="3" w:tplc="1B60875E">
      <w:start w:val="1"/>
      <w:numFmt w:val="bullet"/>
      <w:lvlText w:val="&quot;"/>
      <w:lvlJc w:val="left"/>
    </w:lvl>
    <w:lvl w:ilvl="4" w:tplc="A5380318">
      <w:numFmt w:val="decimal"/>
      <w:lvlText w:val=""/>
      <w:lvlJc w:val="left"/>
    </w:lvl>
    <w:lvl w:ilvl="5" w:tplc="2806F164">
      <w:numFmt w:val="decimal"/>
      <w:lvlText w:val=""/>
      <w:lvlJc w:val="left"/>
    </w:lvl>
    <w:lvl w:ilvl="6" w:tplc="52A29566">
      <w:numFmt w:val="decimal"/>
      <w:lvlText w:val=""/>
      <w:lvlJc w:val="left"/>
    </w:lvl>
    <w:lvl w:ilvl="7" w:tplc="DFFC4624">
      <w:numFmt w:val="decimal"/>
      <w:lvlText w:val=""/>
      <w:lvlJc w:val="left"/>
    </w:lvl>
    <w:lvl w:ilvl="8" w:tplc="3F180ED4">
      <w:numFmt w:val="decimal"/>
      <w:lvlText w:val=""/>
      <w:lvlJc w:val="left"/>
    </w:lvl>
  </w:abstractNum>
  <w:abstractNum w:abstractNumId="15" w15:restartNumberingAfterBreak="0">
    <w:nsid w:val="12E685FB"/>
    <w:multiLevelType w:val="hybridMultilevel"/>
    <w:tmpl w:val="CD608D7C"/>
    <w:lvl w:ilvl="0" w:tplc="61382E74">
      <w:start w:val="1"/>
      <w:numFmt w:val="bullet"/>
      <w:lvlText w:val="•"/>
      <w:lvlJc w:val="left"/>
    </w:lvl>
    <w:lvl w:ilvl="1" w:tplc="913C463C">
      <w:numFmt w:val="decimal"/>
      <w:lvlText w:val=""/>
      <w:lvlJc w:val="left"/>
    </w:lvl>
    <w:lvl w:ilvl="2" w:tplc="D58E26D8">
      <w:numFmt w:val="decimal"/>
      <w:lvlText w:val=""/>
      <w:lvlJc w:val="left"/>
    </w:lvl>
    <w:lvl w:ilvl="3" w:tplc="7292D46E">
      <w:numFmt w:val="decimal"/>
      <w:lvlText w:val=""/>
      <w:lvlJc w:val="left"/>
    </w:lvl>
    <w:lvl w:ilvl="4" w:tplc="FB28F15A">
      <w:numFmt w:val="decimal"/>
      <w:lvlText w:val=""/>
      <w:lvlJc w:val="left"/>
    </w:lvl>
    <w:lvl w:ilvl="5" w:tplc="B0BC96D6">
      <w:numFmt w:val="decimal"/>
      <w:lvlText w:val=""/>
      <w:lvlJc w:val="left"/>
    </w:lvl>
    <w:lvl w:ilvl="6" w:tplc="3F74D416">
      <w:numFmt w:val="decimal"/>
      <w:lvlText w:val=""/>
      <w:lvlJc w:val="left"/>
    </w:lvl>
    <w:lvl w:ilvl="7" w:tplc="F13088FA">
      <w:numFmt w:val="decimal"/>
      <w:lvlText w:val=""/>
      <w:lvlJc w:val="left"/>
    </w:lvl>
    <w:lvl w:ilvl="8" w:tplc="4AFE73FE">
      <w:numFmt w:val="decimal"/>
      <w:lvlText w:val=""/>
      <w:lvlJc w:val="left"/>
    </w:lvl>
  </w:abstractNum>
  <w:abstractNum w:abstractNumId="16" w15:restartNumberingAfterBreak="0">
    <w:nsid w:val="1381823A"/>
    <w:multiLevelType w:val="hybridMultilevel"/>
    <w:tmpl w:val="A4560DB0"/>
    <w:lvl w:ilvl="0" w:tplc="75FA7204">
      <w:start w:val="1"/>
      <w:numFmt w:val="upperLetter"/>
      <w:lvlText w:val="%1:"/>
      <w:lvlJc w:val="left"/>
    </w:lvl>
    <w:lvl w:ilvl="1" w:tplc="83FE2D04">
      <w:start w:val="1"/>
      <w:numFmt w:val="bullet"/>
      <w:lvlText w:val="•"/>
      <w:lvlJc w:val="left"/>
    </w:lvl>
    <w:lvl w:ilvl="2" w:tplc="51D242C4">
      <w:numFmt w:val="decimal"/>
      <w:lvlText w:val=""/>
      <w:lvlJc w:val="left"/>
    </w:lvl>
    <w:lvl w:ilvl="3" w:tplc="CA5A92D8">
      <w:numFmt w:val="decimal"/>
      <w:lvlText w:val=""/>
      <w:lvlJc w:val="left"/>
    </w:lvl>
    <w:lvl w:ilvl="4" w:tplc="FAFC3AEC">
      <w:numFmt w:val="decimal"/>
      <w:lvlText w:val=""/>
      <w:lvlJc w:val="left"/>
    </w:lvl>
    <w:lvl w:ilvl="5" w:tplc="D0E0B11A">
      <w:numFmt w:val="decimal"/>
      <w:lvlText w:val=""/>
      <w:lvlJc w:val="left"/>
    </w:lvl>
    <w:lvl w:ilvl="6" w:tplc="BC0C8752">
      <w:numFmt w:val="decimal"/>
      <w:lvlText w:val=""/>
      <w:lvlJc w:val="left"/>
    </w:lvl>
    <w:lvl w:ilvl="7" w:tplc="BC6E50E0">
      <w:numFmt w:val="decimal"/>
      <w:lvlText w:val=""/>
      <w:lvlJc w:val="left"/>
    </w:lvl>
    <w:lvl w:ilvl="8" w:tplc="0E38F9C8">
      <w:numFmt w:val="decimal"/>
      <w:lvlText w:val=""/>
      <w:lvlJc w:val="left"/>
    </w:lvl>
  </w:abstractNum>
  <w:abstractNum w:abstractNumId="17" w15:restartNumberingAfterBreak="0">
    <w:nsid w:val="14330624"/>
    <w:multiLevelType w:val="hybridMultilevel"/>
    <w:tmpl w:val="554CD526"/>
    <w:lvl w:ilvl="0" w:tplc="9848A7E8">
      <w:start w:val="1"/>
      <w:numFmt w:val="lowerLetter"/>
      <w:lvlText w:val="%1"/>
      <w:lvlJc w:val="left"/>
    </w:lvl>
    <w:lvl w:ilvl="1" w:tplc="0E02C3CC">
      <w:start w:val="4"/>
      <w:numFmt w:val="decimal"/>
      <w:lvlText w:val="(%2)"/>
      <w:lvlJc w:val="left"/>
    </w:lvl>
    <w:lvl w:ilvl="2" w:tplc="FE7A4A54">
      <w:numFmt w:val="decimal"/>
      <w:lvlText w:val=""/>
      <w:lvlJc w:val="left"/>
    </w:lvl>
    <w:lvl w:ilvl="3" w:tplc="E37004E0">
      <w:numFmt w:val="decimal"/>
      <w:lvlText w:val=""/>
      <w:lvlJc w:val="left"/>
    </w:lvl>
    <w:lvl w:ilvl="4" w:tplc="5D363382">
      <w:numFmt w:val="decimal"/>
      <w:lvlText w:val=""/>
      <w:lvlJc w:val="left"/>
    </w:lvl>
    <w:lvl w:ilvl="5" w:tplc="8E0CED5A">
      <w:numFmt w:val="decimal"/>
      <w:lvlText w:val=""/>
      <w:lvlJc w:val="left"/>
    </w:lvl>
    <w:lvl w:ilvl="6" w:tplc="3B9C4D4E">
      <w:numFmt w:val="decimal"/>
      <w:lvlText w:val=""/>
      <w:lvlJc w:val="left"/>
    </w:lvl>
    <w:lvl w:ilvl="7" w:tplc="13F02512">
      <w:numFmt w:val="decimal"/>
      <w:lvlText w:val=""/>
      <w:lvlJc w:val="left"/>
    </w:lvl>
    <w:lvl w:ilvl="8" w:tplc="66D2EC98">
      <w:numFmt w:val="decimal"/>
      <w:lvlText w:val=""/>
      <w:lvlJc w:val="left"/>
    </w:lvl>
  </w:abstractNum>
  <w:abstractNum w:abstractNumId="18" w15:restartNumberingAfterBreak="0">
    <w:nsid w:val="14E17E33"/>
    <w:multiLevelType w:val="hybridMultilevel"/>
    <w:tmpl w:val="876CB590"/>
    <w:lvl w:ilvl="0" w:tplc="F0709230">
      <w:start w:val="2"/>
      <w:numFmt w:val="decimal"/>
      <w:lvlText w:val="(%1)"/>
      <w:lvlJc w:val="left"/>
    </w:lvl>
    <w:lvl w:ilvl="1" w:tplc="CA3E57F0">
      <w:numFmt w:val="decimal"/>
      <w:lvlText w:val=""/>
      <w:lvlJc w:val="left"/>
    </w:lvl>
    <w:lvl w:ilvl="2" w:tplc="29F29830">
      <w:numFmt w:val="decimal"/>
      <w:lvlText w:val=""/>
      <w:lvlJc w:val="left"/>
    </w:lvl>
    <w:lvl w:ilvl="3" w:tplc="09CEA7B0">
      <w:numFmt w:val="decimal"/>
      <w:lvlText w:val=""/>
      <w:lvlJc w:val="left"/>
    </w:lvl>
    <w:lvl w:ilvl="4" w:tplc="BDBC5E0C">
      <w:numFmt w:val="decimal"/>
      <w:lvlText w:val=""/>
      <w:lvlJc w:val="left"/>
    </w:lvl>
    <w:lvl w:ilvl="5" w:tplc="59BC1D0A">
      <w:numFmt w:val="decimal"/>
      <w:lvlText w:val=""/>
      <w:lvlJc w:val="left"/>
    </w:lvl>
    <w:lvl w:ilvl="6" w:tplc="7644948C">
      <w:numFmt w:val="decimal"/>
      <w:lvlText w:val=""/>
      <w:lvlJc w:val="left"/>
    </w:lvl>
    <w:lvl w:ilvl="7" w:tplc="63C266CC">
      <w:numFmt w:val="decimal"/>
      <w:lvlText w:val=""/>
      <w:lvlJc w:val="left"/>
    </w:lvl>
    <w:lvl w:ilvl="8" w:tplc="F60A9BEC">
      <w:numFmt w:val="decimal"/>
      <w:lvlText w:val=""/>
      <w:lvlJc w:val="left"/>
    </w:lvl>
  </w:abstractNum>
  <w:abstractNum w:abstractNumId="19" w15:restartNumberingAfterBreak="0">
    <w:nsid w:val="15014ACB"/>
    <w:multiLevelType w:val="hybridMultilevel"/>
    <w:tmpl w:val="1D42CB5C"/>
    <w:lvl w:ilvl="0" w:tplc="3FE0EB62">
      <w:start w:val="1"/>
      <w:numFmt w:val="upperLetter"/>
      <w:lvlText w:val="%1:"/>
      <w:lvlJc w:val="left"/>
    </w:lvl>
    <w:lvl w:ilvl="1" w:tplc="AC220B0C">
      <w:numFmt w:val="decimal"/>
      <w:lvlText w:val=""/>
      <w:lvlJc w:val="left"/>
    </w:lvl>
    <w:lvl w:ilvl="2" w:tplc="4AF4034A">
      <w:numFmt w:val="decimal"/>
      <w:lvlText w:val=""/>
      <w:lvlJc w:val="left"/>
    </w:lvl>
    <w:lvl w:ilvl="3" w:tplc="8B56E098">
      <w:numFmt w:val="decimal"/>
      <w:lvlText w:val=""/>
      <w:lvlJc w:val="left"/>
    </w:lvl>
    <w:lvl w:ilvl="4" w:tplc="BF0E34F0">
      <w:numFmt w:val="decimal"/>
      <w:lvlText w:val=""/>
      <w:lvlJc w:val="left"/>
    </w:lvl>
    <w:lvl w:ilvl="5" w:tplc="22346C3A">
      <w:numFmt w:val="decimal"/>
      <w:lvlText w:val=""/>
      <w:lvlJc w:val="left"/>
    </w:lvl>
    <w:lvl w:ilvl="6" w:tplc="88743CC0">
      <w:numFmt w:val="decimal"/>
      <w:lvlText w:val=""/>
      <w:lvlJc w:val="left"/>
    </w:lvl>
    <w:lvl w:ilvl="7" w:tplc="1A325A2E">
      <w:numFmt w:val="decimal"/>
      <w:lvlText w:val=""/>
      <w:lvlJc w:val="left"/>
    </w:lvl>
    <w:lvl w:ilvl="8" w:tplc="0C707CBE">
      <w:numFmt w:val="decimal"/>
      <w:lvlText w:val=""/>
      <w:lvlJc w:val="left"/>
    </w:lvl>
  </w:abstractNum>
  <w:abstractNum w:abstractNumId="20" w15:restartNumberingAfterBreak="0">
    <w:nsid w:val="15B5AF5C"/>
    <w:multiLevelType w:val="hybridMultilevel"/>
    <w:tmpl w:val="03960A06"/>
    <w:lvl w:ilvl="0" w:tplc="DCF2C894">
      <w:start w:val="1"/>
      <w:numFmt w:val="decimal"/>
      <w:lvlText w:val="(%1)"/>
      <w:lvlJc w:val="left"/>
    </w:lvl>
    <w:lvl w:ilvl="1" w:tplc="5EA0AB66">
      <w:numFmt w:val="decimal"/>
      <w:lvlText w:val=""/>
      <w:lvlJc w:val="left"/>
    </w:lvl>
    <w:lvl w:ilvl="2" w:tplc="0F94E140">
      <w:numFmt w:val="decimal"/>
      <w:lvlText w:val=""/>
      <w:lvlJc w:val="left"/>
    </w:lvl>
    <w:lvl w:ilvl="3" w:tplc="F428261C">
      <w:numFmt w:val="decimal"/>
      <w:lvlText w:val=""/>
      <w:lvlJc w:val="left"/>
    </w:lvl>
    <w:lvl w:ilvl="4" w:tplc="5A000404">
      <w:numFmt w:val="decimal"/>
      <w:lvlText w:val=""/>
      <w:lvlJc w:val="left"/>
    </w:lvl>
    <w:lvl w:ilvl="5" w:tplc="7DBAB436">
      <w:numFmt w:val="decimal"/>
      <w:lvlText w:val=""/>
      <w:lvlJc w:val="left"/>
    </w:lvl>
    <w:lvl w:ilvl="6" w:tplc="09BCD590">
      <w:numFmt w:val="decimal"/>
      <w:lvlText w:val=""/>
      <w:lvlJc w:val="left"/>
    </w:lvl>
    <w:lvl w:ilvl="7" w:tplc="95BE34F8">
      <w:numFmt w:val="decimal"/>
      <w:lvlText w:val=""/>
      <w:lvlJc w:val="left"/>
    </w:lvl>
    <w:lvl w:ilvl="8" w:tplc="9E3A9548">
      <w:numFmt w:val="decimal"/>
      <w:lvlText w:val=""/>
      <w:lvlJc w:val="left"/>
    </w:lvl>
  </w:abstractNum>
  <w:abstractNum w:abstractNumId="21" w15:restartNumberingAfterBreak="0">
    <w:nsid w:val="168E121F"/>
    <w:multiLevelType w:val="hybridMultilevel"/>
    <w:tmpl w:val="94227948"/>
    <w:lvl w:ilvl="0" w:tplc="62BAF0DE">
      <w:start w:val="1"/>
      <w:numFmt w:val="upperLetter"/>
      <w:lvlText w:val="%1:"/>
      <w:lvlJc w:val="left"/>
    </w:lvl>
    <w:lvl w:ilvl="1" w:tplc="14381C88">
      <w:numFmt w:val="decimal"/>
      <w:lvlText w:val=""/>
      <w:lvlJc w:val="left"/>
    </w:lvl>
    <w:lvl w:ilvl="2" w:tplc="08F01A5E">
      <w:numFmt w:val="decimal"/>
      <w:lvlText w:val=""/>
      <w:lvlJc w:val="left"/>
    </w:lvl>
    <w:lvl w:ilvl="3" w:tplc="F43091FA">
      <w:numFmt w:val="decimal"/>
      <w:lvlText w:val=""/>
      <w:lvlJc w:val="left"/>
    </w:lvl>
    <w:lvl w:ilvl="4" w:tplc="B55AF0C2">
      <w:numFmt w:val="decimal"/>
      <w:lvlText w:val=""/>
      <w:lvlJc w:val="left"/>
    </w:lvl>
    <w:lvl w:ilvl="5" w:tplc="C3A42740">
      <w:numFmt w:val="decimal"/>
      <w:lvlText w:val=""/>
      <w:lvlJc w:val="left"/>
    </w:lvl>
    <w:lvl w:ilvl="6" w:tplc="1CA2BE3A">
      <w:numFmt w:val="decimal"/>
      <w:lvlText w:val=""/>
      <w:lvlJc w:val="left"/>
    </w:lvl>
    <w:lvl w:ilvl="7" w:tplc="38E4E124">
      <w:numFmt w:val="decimal"/>
      <w:lvlText w:val=""/>
      <w:lvlJc w:val="left"/>
    </w:lvl>
    <w:lvl w:ilvl="8" w:tplc="CA387726">
      <w:numFmt w:val="decimal"/>
      <w:lvlText w:val=""/>
      <w:lvlJc w:val="left"/>
    </w:lvl>
  </w:abstractNum>
  <w:abstractNum w:abstractNumId="22" w15:restartNumberingAfterBreak="0">
    <w:nsid w:val="1716703B"/>
    <w:multiLevelType w:val="hybridMultilevel"/>
    <w:tmpl w:val="442A7194"/>
    <w:lvl w:ilvl="0" w:tplc="C3F4F5B8">
      <w:start w:val="1"/>
      <w:numFmt w:val="lowerLetter"/>
      <w:lvlText w:val="(%1)"/>
      <w:lvlJc w:val="left"/>
    </w:lvl>
    <w:lvl w:ilvl="1" w:tplc="23FA7958">
      <w:start w:val="1"/>
      <w:numFmt w:val="decimal"/>
      <w:lvlText w:val="(%2)"/>
      <w:lvlJc w:val="left"/>
    </w:lvl>
    <w:lvl w:ilvl="2" w:tplc="A8A419B0">
      <w:numFmt w:val="decimal"/>
      <w:lvlText w:val=""/>
      <w:lvlJc w:val="left"/>
    </w:lvl>
    <w:lvl w:ilvl="3" w:tplc="F4B8B652">
      <w:numFmt w:val="decimal"/>
      <w:lvlText w:val=""/>
      <w:lvlJc w:val="left"/>
    </w:lvl>
    <w:lvl w:ilvl="4" w:tplc="FBE4EC06">
      <w:numFmt w:val="decimal"/>
      <w:lvlText w:val=""/>
      <w:lvlJc w:val="left"/>
    </w:lvl>
    <w:lvl w:ilvl="5" w:tplc="2DDA8950">
      <w:numFmt w:val="decimal"/>
      <w:lvlText w:val=""/>
      <w:lvlJc w:val="left"/>
    </w:lvl>
    <w:lvl w:ilvl="6" w:tplc="6BEA8940">
      <w:numFmt w:val="decimal"/>
      <w:lvlText w:val=""/>
      <w:lvlJc w:val="left"/>
    </w:lvl>
    <w:lvl w:ilvl="7" w:tplc="C50E471C">
      <w:numFmt w:val="decimal"/>
      <w:lvlText w:val=""/>
      <w:lvlJc w:val="left"/>
    </w:lvl>
    <w:lvl w:ilvl="8" w:tplc="7D245F62">
      <w:numFmt w:val="decimal"/>
      <w:lvlText w:val=""/>
      <w:lvlJc w:val="left"/>
    </w:lvl>
  </w:abstractNum>
  <w:abstractNum w:abstractNumId="23" w15:restartNumberingAfterBreak="0">
    <w:nsid w:val="180115BE"/>
    <w:multiLevelType w:val="hybridMultilevel"/>
    <w:tmpl w:val="D40E9492"/>
    <w:lvl w:ilvl="0" w:tplc="08B67FAC">
      <w:start w:val="1"/>
      <w:numFmt w:val="bullet"/>
      <w:lvlText w:val="•"/>
      <w:lvlJc w:val="left"/>
    </w:lvl>
    <w:lvl w:ilvl="1" w:tplc="6D6A0530">
      <w:numFmt w:val="decimal"/>
      <w:lvlText w:val=""/>
      <w:lvlJc w:val="left"/>
    </w:lvl>
    <w:lvl w:ilvl="2" w:tplc="7B140E08">
      <w:numFmt w:val="decimal"/>
      <w:lvlText w:val=""/>
      <w:lvlJc w:val="left"/>
    </w:lvl>
    <w:lvl w:ilvl="3" w:tplc="AED6B8D0">
      <w:numFmt w:val="decimal"/>
      <w:lvlText w:val=""/>
      <w:lvlJc w:val="left"/>
    </w:lvl>
    <w:lvl w:ilvl="4" w:tplc="A29A7F4C">
      <w:numFmt w:val="decimal"/>
      <w:lvlText w:val=""/>
      <w:lvlJc w:val="left"/>
    </w:lvl>
    <w:lvl w:ilvl="5" w:tplc="25802C4E">
      <w:numFmt w:val="decimal"/>
      <w:lvlText w:val=""/>
      <w:lvlJc w:val="left"/>
    </w:lvl>
    <w:lvl w:ilvl="6" w:tplc="30164058">
      <w:numFmt w:val="decimal"/>
      <w:lvlText w:val=""/>
      <w:lvlJc w:val="left"/>
    </w:lvl>
    <w:lvl w:ilvl="7" w:tplc="F7644A96">
      <w:numFmt w:val="decimal"/>
      <w:lvlText w:val=""/>
      <w:lvlJc w:val="left"/>
    </w:lvl>
    <w:lvl w:ilvl="8" w:tplc="F30483F0">
      <w:numFmt w:val="decimal"/>
      <w:lvlText w:val=""/>
      <w:lvlJc w:val="left"/>
    </w:lvl>
  </w:abstractNum>
  <w:abstractNum w:abstractNumId="24" w15:restartNumberingAfterBreak="0">
    <w:nsid w:val="1A27709E"/>
    <w:multiLevelType w:val="hybridMultilevel"/>
    <w:tmpl w:val="D8F82C5A"/>
    <w:lvl w:ilvl="0" w:tplc="D08E7B8E">
      <w:start w:val="1"/>
      <w:numFmt w:val="lowerLetter"/>
      <w:lvlText w:val="(%1)"/>
      <w:lvlJc w:val="left"/>
    </w:lvl>
    <w:lvl w:ilvl="1" w:tplc="5BE8565C">
      <w:numFmt w:val="decimal"/>
      <w:lvlText w:val=""/>
      <w:lvlJc w:val="left"/>
    </w:lvl>
    <w:lvl w:ilvl="2" w:tplc="9AC4E02A">
      <w:numFmt w:val="decimal"/>
      <w:lvlText w:val=""/>
      <w:lvlJc w:val="left"/>
    </w:lvl>
    <w:lvl w:ilvl="3" w:tplc="700843CA">
      <w:numFmt w:val="decimal"/>
      <w:lvlText w:val=""/>
      <w:lvlJc w:val="left"/>
    </w:lvl>
    <w:lvl w:ilvl="4" w:tplc="E7847628">
      <w:numFmt w:val="decimal"/>
      <w:lvlText w:val=""/>
      <w:lvlJc w:val="left"/>
    </w:lvl>
    <w:lvl w:ilvl="5" w:tplc="5A4ED5C2">
      <w:numFmt w:val="decimal"/>
      <w:lvlText w:val=""/>
      <w:lvlJc w:val="left"/>
    </w:lvl>
    <w:lvl w:ilvl="6" w:tplc="18FE42FA">
      <w:numFmt w:val="decimal"/>
      <w:lvlText w:val=""/>
      <w:lvlJc w:val="left"/>
    </w:lvl>
    <w:lvl w:ilvl="7" w:tplc="EC02CC46">
      <w:numFmt w:val="decimal"/>
      <w:lvlText w:val=""/>
      <w:lvlJc w:val="left"/>
    </w:lvl>
    <w:lvl w:ilvl="8" w:tplc="0F28D0CC">
      <w:numFmt w:val="decimal"/>
      <w:lvlText w:val=""/>
      <w:lvlJc w:val="left"/>
    </w:lvl>
  </w:abstractNum>
  <w:abstractNum w:abstractNumId="25" w15:restartNumberingAfterBreak="0">
    <w:nsid w:val="1A32234B"/>
    <w:multiLevelType w:val="hybridMultilevel"/>
    <w:tmpl w:val="97E46B8C"/>
    <w:lvl w:ilvl="0" w:tplc="35A6A02C">
      <w:start w:val="3"/>
      <w:numFmt w:val="decimal"/>
      <w:lvlText w:val="(%1)"/>
      <w:lvlJc w:val="left"/>
    </w:lvl>
    <w:lvl w:ilvl="1" w:tplc="3CAE52A4">
      <w:numFmt w:val="decimal"/>
      <w:lvlText w:val=""/>
      <w:lvlJc w:val="left"/>
    </w:lvl>
    <w:lvl w:ilvl="2" w:tplc="CAF0D6BE">
      <w:numFmt w:val="decimal"/>
      <w:lvlText w:val=""/>
      <w:lvlJc w:val="left"/>
    </w:lvl>
    <w:lvl w:ilvl="3" w:tplc="F67A719E">
      <w:numFmt w:val="decimal"/>
      <w:lvlText w:val=""/>
      <w:lvlJc w:val="left"/>
    </w:lvl>
    <w:lvl w:ilvl="4" w:tplc="3FC49E76">
      <w:numFmt w:val="decimal"/>
      <w:lvlText w:val=""/>
      <w:lvlJc w:val="left"/>
    </w:lvl>
    <w:lvl w:ilvl="5" w:tplc="AF28FF16">
      <w:numFmt w:val="decimal"/>
      <w:lvlText w:val=""/>
      <w:lvlJc w:val="left"/>
    </w:lvl>
    <w:lvl w:ilvl="6" w:tplc="94700568">
      <w:numFmt w:val="decimal"/>
      <w:lvlText w:val=""/>
      <w:lvlJc w:val="left"/>
    </w:lvl>
    <w:lvl w:ilvl="7" w:tplc="AE78C04E">
      <w:numFmt w:val="decimal"/>
      <w:lvlText w:val=""/>
      <w:lvlJc w:val="left"/>
    </w:lvl>
    <w:lvl w:ilvl="8" w:tplc="1BBC83E0">
      <w:numFmt w:val="decimal"/>
      <w:lvlText w:val=""/>
      <w:lvlJc w:val="left"/>
    </w:lvl>
  </w:abstractNum>
  <w:abstractNum w:abstractNumId="26" w15:restartNumberingAfterBreak="0">
    <w:nsid w:val="1BA026FA"/>
    <w:multiLevelType w:val="hybridMultilevel"/>
    <w:tmpl w:val="1B32B2FE"/>
    <w:lvl w:ilvl="0" w:tplc="325431FA">
      <w:start w:val="1"/>
      <w:numFmt w:val="bullet"/>
      <w:lvlText w:val="•"/>
      <w:lvlJc w:val="left"/>
    </w:lvl>
    <w:lvl w:ilvl="1" w:tplc="B74A4440">
      <w:numFmt w:val="decimal"/>
      <w:lvlText w:val=""/>
      <w:lvlJc w:val="left"/>
    </w:lvl>
    <w:lvl w:ilvl="2" w:tplc="E12E267E">
      <w:numFmt w:val="decimal"/>
      <w:lvlText w:val=""/>
      <w:lvlJc w:val="left"/>
    </w:lvl>
    <w:lvl w:ilvl="3" w:tplc="18749B26">
      <w:numFmt w:val="decimal"/>
      <w:lvlText w:val=""/>
      <w:lvlJc w:val="left"/>
    </w:lvl>
    <w:lvl w:ilvl="4" w:tplc="9D3E03CE">
      <w:numFmt w:val="decimal"/>
      <w:lvlText w:val=""/>
      <w:lvlJc w:val="left"/>
    </w:lvl>
    <w:lvl w:ilvl="5" w:tplc="4314E2C8">
      <w:numFmt w:val="decimal"/>
      <w:lvlText w:val=""/>
      <w:lvlJc w:val="left"/>
    </w:lvl>
    <w:lvl w:ilvl="6" w:tplc="AA3E87B4">
      <w:numFmt w:val="decimal"/>
      <w:lvlText w:val=""/>
      <w:lvlJc w:val="left"/>
    </w:lvl>
    <w:lvl w:ilvl="7" w:tplc="AAD2D6D4">
      <w:numFmt w:val="decimal"/>
      <w:lvlText w:val=""/>
      <w:lvlJc w:val="left"/>
    </w:lvl>
    <w:lvl w:ilvl="8" w:tplc="0B6A51FC">
      <w:numFmt w:val="decimal"/>
      <w:lvlText w:val=""/>
      <w:lvlJc w:val="left"/>
    </w:lvl>
  </w:abstractNum>
  <w:abstractNum w:abstractNumId="27" w15:restartNumberingAfterBreak="0">
    <w:nsid w:val="1CF10FD8"/>
    <w:multiLevelType w:val="hybridMultilevel"/>
    <w:tmpl w:val="23748B36"/>
    <w:lvl w:ilvl="0" w:tplc="162E467A">
      <w:start w:val="1"/>
      <w:numFmt w:val="decimal"/>
      <w:lvlText w:val="(%1)"/>
      <w:lvlJc w:val="left"/>
    </w:lvl>
    <w:lvl w:ilvl="1" w:tplc="16BEC772">
      <w:numFmt w:val="decimal"/>
      <w:lvlText w:val=""/>
      <w:lvlJc w:val="left"/>
    </w:lvl>
    <w:lvl w:ilvl="2" w:tplc="0DBC6290">
      <w:numFmt w:val="decimal"/>
      <w:lvlText w:val=""/>
      <w:lvlJc w:val="left"/>
    </w:lvl>
    <w:lvl w:ilvl="3" w:tplc="C9F07478">
      <w:numFmt w:val="decimal"/>
      <w:lvlText w:val=""/>
      <w:lvlJc w:val="left"/>
    </w:lvl>
    <w:lvl w:ilvl="4" w:tplc="81089AE6">
      <w:numFmt w:val="decimal"/>
      <w:lvlText w:val=""/>
      <w:lvlJc w:val="left"/>
    </w:lvl>
    <w:lvl w:ilvl="5" w:tplc="F496ADBE">
      <w:numFmt w:val="decimal"/>
      <w:lvlText w:val=""/>
      <w:lvlJc w:val="left"/>
    </w:lvl>
    <w:lvl w:ilvl="6" w:tplc="FFF87324">
      <w:numFmt w:val="decimal"/>
      <w:lvlText w:val=""/>
      <w:lvlJc w:val="left"/>
    </w:lvl>
    <w:lvl w:ilvl="7" w:tplc="C7EE84C0">
      <w:numFmt w:val="decimal"/>
      <w:lvlText w:val=""/>
      <w:lvlJc w:val="left"/>
    </w:lvl>
    <w:lvl w:ilvl="8" w:tplc="28E40EB0">
      <w:numFmt w:val="decimal"/>
      <w:lvlText w:val=""/>
      <w:lvlJc w:val="left"/>
    </w:lvl>
  </w:abstractNum>
  <w:abstractNum w:abstractNumId="28" w15:restartNumberingAfterBreak="0">
    <w:nsid w:val="1DBABF00"/>
    <w:multiLevelType w:val="hybridMultilevel"/>
    <w:tmpl w:val="9C04EC72"/>
    <w:lvl w:ilvl="0" w:tplc="91F28640">
      <w:start w:val="1"/>
      <w:numFmt w:val="upperLetter"/>
      <w:lvlText w:val="%1:"/>
      <w:lvlJc w:val="left"/>
    </w:lvl>
    <w:lvl w:ilvl="1" w:tplc="CCA67788">
      <w:numFmt w:val="decimal"/>
      <w:lvlText w:val=""/>
      <w:lvlJc w:val="left"/>
    </w:lvl>
    <w:lvl w:ilvl="2" w:tplc="1D58415E">
      <w:numFmt w:val="decimal"/>
      <w:lvlText w:val=""/>
      <w:lvlJc w:val="left"/>
    </w:lvl>
    <w:lvl w:ilvl="3" w:tplc="28B8A186">
      <w:numFmt w:val="decimal"/>
      <w:lvlText w:val=""/>
      <w:lvlJc w:val="left"/>
    </w:lvl>
    <w:lvl w:ilvl="4" w:tplc="0FD6D3DE">
      <w:numFmt w:val="decimal"/>
      <w:lvlText w:val=""/>
      <w:lvlJc w:val="left"/>
    </w:lvl>
    <w:lvl w:ilvl="5" w:tplc="73D67A7E">
      <w:numFmt w:val="decimal"/>
      <w:lvlText w:val=""/>
      <w:lvlJc w:val="left"/>
    </w:lvl>
    <w:lvl w:ilvl="6" w:tplc="A5F8C5EA">
      <w:numFmt w:val="decimal"/>
      <w:lvlText w:val=""/>
      <w:lvlJc w:val="left"/>
    </w:lvl>
    <w:lvl w:ilvl="7" w:tplc="254C57EA">
      <w:numFmt w:val="decimal"/>
      <w:lvlText w:val=""/>
      <w:lvlJc w:val="left"/>
    </w:lvl>
    <w:lvl w:ilvl="8" w:tplc="3BAA4A04">
      <w:numFmt w:val="decimal"/>
      <w:lvlText w:val=""/>
      <w:lvlJc w:val="left"/>
    </w:lvl>
  </w:abstractNum>
  <w:abstractNum w:abstractNumId="29" w15:restartNumberingAfterBreak="0">
    <w:nsid w:val="1EBA5D23"/>
    <w:multiLevelType w:val="hybridMultilevel"/>
    <w:tmpl w:val="8C4EFCB0"/>
    <w:lvl w:ilvl="0" w:tplc="9700479E">
      <w:start w:val="1"/>
      <w:numFmt w:val="upperLetter"/>
      <w:lvlText w:val="%1:"/>
      <w:lvlJc w:val="left"/>
    </w:lvl>
    <w:lvl w:ilvl="1" w:tplc="F26E15FE">
      <w:numFmt w:val="decimal"/>
      <w:lvlText w:val=""/>
      <w:lvlJc w:val="left"/>
    </w:lvl>
    <w:lvl w:ilvl="2" w:tplc="0B1A3D1C">
      <w:numFmt w:val="decimal"/>
      <w:lvlText w:val=""/>
      <w:lvlJc w:val="left"/>
    </w:lvl>
    <w:lvl w:ilvl="3" w:tplc="BFF81A32">
      <w:numFmt w:val="decimal"/>
      <w:lvlText w:val=""/>
      <w:lvlJc w:val="left"/>
    </w:lvl>
    <w:lvl w:ilvl="4" w:tplc="69E84838">
      <w:numFmt w:val="decimal"/>
      <w:lvlText w:val=""/>
      <w:lvlJc w:val="left"/>
    </w:lvl>
    <w:lvl w:ilvl="5" w:tplc="24646D52">
      <w:numFmt w:val="decimal"/>
      <w:lvlText w:val=""/>
      <w:lvlJc w:val="left"/>
    </w:lvl>
    <w:lvl w:ilvl="6" w:tplc="60980CE6">
      <w:numFmt w:val="decimal"/>
      <w:lvlText w:val=""/>
      <w:lvlJc w:val="left"/>
    </w:lvl>
    <w:lvl w:ilvl="7" w:tplc="11E84D08">
      <w:numFmt w:val="decimal"/>
      <w:lvlText w:val=""/>
      <w:lvlJc w:val="left"/>
    </w:lvl>
    <w:lvl w:ilvl="8" w:tplc="912CCFE2">
      <w:numFmt w:val="decimal"/>
      <w:lvlText w:val=""/>
      <w:lvlJc w:val="left"/>
    </w:lvl>
  </w:abstractNum>
  <w:abstractNum w:abstractNumId="30" w15:restartNumberingAfterBreak="0">
    <w:nsid w:val="1F48EAA1"/>
    <w:multiLevelType w:val="hybridMultilevel"/>
    <w:tmpl w:val="D668FCDA"/>
    <w:lvl w:ilvl="0" w:tplc="C4882D94">
      <w:start w:val="16"/>
      <w:numFmt w:val="upperLetter"/>
      <w:lvlText w:val="%1:"/>
      <w:lvlJc w:val="left"/>
    </w:lvl>
    <w:lvl w:ilvl="1" w:tplc="DEDE8E5A">
      <w:start w:val="1"/>
      <w:numFmt w:val="bullet"/>
      <w:lvlText w:val="•"/>
      <w:lvlJc w:val="left"/>
    </w:lvl>
    <w:lvl w:ilvl="2" w:tplc="A7F869DA">
      <w:numFmt w:val="decimal"/>
      <w:lvlText w:val=""/>
      <w:lvlJc w:val="left"/>
    </w:lvl>
    <w:lvl w:ilvl="3" w:tplc="38D01520">
      <w:numFmt w:val="decimal"/>
      <w:lvlText w:val=""/>
      <w:lvlJc w:val="left"/>
    </w:lvl>
    <w:lvl w:ilvl="4" w:tplc="B768BD70">
      <w:numFmt w:val="decimal"/>
      <w:lvlText w:val=""/>
      <w:lvlJc w:val="left"/>
    </w:lvl>
    <w:lvl w:ilvl="5" w:tplc="F372F6C6">
      <w:numFmt w:val="decimal"/>
      <w:lvlText w:val=""/>
      <w:lvlJc w:val="left"/>
    </w:lvl>
    <w:lvl w:ilvl="6" w:tplc="A5342CA6">
      <w:numFmt w:val="decimal"/>
      <w:lvlText w:val=""/>
      <w:lvlJc w:val="left"/>
    </w:lvl>
    <w:lvl w:ilvl="7" w:tplc="44980E38">
      <w:numFmt w:val="decimal"/>
      <w:lvlText w:val=""/>
      <w:lvlJc w:val="left"/>
    </w:lvl>
    <w:lvl w:ilvl="8" w:tplc="F1F61994">
      <w:numFmt w:val="decimal"/>
      <w:lvlText w:val=""/>
      <w:lvlJc w:val="left"/>
    </w:lvl>
  </w:abstractNum>
  <w:abstractNum w:abstractNumId="31" w15:restartNumberingAfterBreak="0">
    <w:nsid w:val="235BA861"/>
    <w:multiLevelType w:val="hybridMultilevel"/>
    <w:tmpl w:val="1DE42834"/>
    <w:lvl w:ilvl="0" w:tplc="C430E80E">
      <w:start w:val="1"/>
      <w:numFmt w:val="decimal"/>
      <w:lvlText w:val="(%1)"/>
      <w:lvlJc w:val="left"/>
    </w:lvl>
    <w:lvl w:ilvl="1" w:tplc="1F5C6AE8">
      <w:start w:val="1"/>
      <w:numFmt w:val="bullet"/>
      <w:lvlText w:val="•"/>
      <w:lvlJc w:val="left"/>
    </w:lvl>
    <w:lvl w:ilvl="2" w:tplc="D14009AA">
      <w:numFmt w:val="decimal"/>
      <w:lvlText w:val=""/>
      <w:lvlJc w:val="left"/>
    </w:lvl>
    <w:lvl w:ilvl="3" w:tplc="3F0283C6">
      <w:numFmt w:val="decimal"/>
      <w:lvlText w:val=""/>
      <w:lvlJc w:val="left"/>
    </w:lvl>
    <w:lvl w:ilvl="4" w:tplc="BD829A2E">
      <w:numFmt w:val="decimal"/>
      <w:lvlText w:val=""/>
      <w:lvlJc w:val="left"/>
    </w:lvl>
    <w:lvl w:ilvl="5" w:tplc="55E227C8">
      <w:numFmt w:val="decimal"/>
      <w:lvlText w:val=""/>
      <w:lvlJc w:val="left"/>
    </w:lvl>
    <w:lvl w:ilvl="6" w:tplc="AF5AC00C">
      <w:numFmt w:val="decimal"/>
      <w:lvlText w:val=""/>
      <w:lvlJc w:val="left"/>
    </w:lvl>
    <w:lvl w:ilvl="7" w:tplc="343C38CA">
      <w:numFmt w:val="decimal"/>
      <w:lvlText w:val=""/>
      <w:lvlJc w:val="left"/>
    </w:lvl>
    <w:lvl w:ilvl="8" w:tplc="FFD41E9C">
      <w:numFmt w:val="decimal"/>
      <w:lvlText w:val=""/>
      <w:lvlJc w:val="left"/>
    </w:lvl>
  </w:abstractNum>
  <w:abstractNum w:abstractNumId="32" w15:restartNumberingAfterBreak="0">
    <w:nsid w:val="23F9C13C"/>
    <w:multiLevelType w:val="hybridMultilevel"/>
    <w:tmpl w:val="5AA6E8D2"/>
    <w:lvl w:ilvl="0" w:tplc="82381C62">
      <w:start w:val="1"/>
      <w:numFmt w:val="bullet"/>
      <w:lvlText w:val="•"/>
      <w:lvlJc w:val="left"/>
    </w:lvl>
    <w:lvl w:ilvl="1" w:tplc="554464D0">
      <w:numFmt w:val="decimal"/>
      <w:lvlText w:val=""/>
      <w:lvlJc w:val="left"/>
    </w:lvl>
    <w:lvl w:ilvl="2" w:tplc="D67A9CA0">
      <w:numFmt w:val="decimal"/>
      <w:lvlText w:val=""/>
      <w:lvlJc w:val="left"/>
    </w:lvl>
    <w:lvl w:ilvl="3" w:tplc="20C22EC8">
      <w:numFmt w:val="decimal"/>
      <w:lvlText w:val=""/>
      <w:lvlJc w:val="left"/>
    </w:lvl>
    <w:lvl w:ilvl="4" w:tplc="262CAD24">
      <w:numFmt w:val="decimal"/>
      <w:lvlText w:val=""/>
      <w:lvlJc w:val="left"/>
    </w:lvl>
    <w:lvl w:ilvl="5" w:tplc="E4F8C254">
      <w:numFmt w:val="decimal"/>
      <w:lvlText w:val=""/>
      <w:lvlJc w:val="left"/>
    </w:lvl>
    <w:lvl w:ilvl="6" w:tplc="911C776A">
      <w:numFmt w:val="decimal"/>
      <w:lvlText w:val=""/>
      <w:lvlJc w:val="left"/>
    </w:lvl>
    <w:lvl w:ilvl="7" w:tplc="7D047A02">
      <w:numFmt w:val="decimal"/>
      <w:lvlText w:val=""/>
      <w:lvlJc w:val="left"/>
    </w:lvl>
    <w:lvl w:ilvl="8" w:tplc="0408DFDC">
      <w:numFmt w:val="decimal"/>
      <w:lvlText w:val=""/>
      <w:lvlJc w:val="left"/>
    </w:lvl>
  </w:abstractNum>
  <w:abstractNum w:abstractNumId="33" w15:restartNumberingAfterBreak="0">
    <w:nsid w:val="25A70BF7"/>
    <w:multiLevelType w:val="hybridMultilevel"/>
    <w:tmpl w:val="F152687A"/>
    <w:lvl w:ilvl="0" w:tplc="83A6DBB2">
      <w:start w:val="1"/>
      <w:numFmt w:val="upperLetter"/>
      <w:lvlText w:val="%1:"/>
      <w:lvlJc w:val="left"/>
    </w:lvl>
    <w:lvl w:ilvl="1" w:tplc="E0B41370">
      <w:numFmt w:val="decimal"/>
      <w:lvlText w:val=""/>
      <w:lvlJc w:val="left"/>
    </w:lvl>
    <w:lvl w:ilvl="2" w:tplc="2034D7C6">
      <w:numFmt w:val="decimal"/>
      <w:lvlText w:val=""/>
      <w:lvlJc w:val="left"/>
    </w:lvl>
    <w:lvl w:ilvl="3" w:tplc="65A250E8">
      <w:numFmt w:val="decimal"/>
      <w:lvlText w:val=""/>
      <w:lvlJc w:val="left"/>
    </w:lvl>
    <w:lvl w:ilvl="4" w:tplc="2EDE3F40">
      <w:numFmt w:val="decimal"/>
      <w:lvlText w:val=""/>
      <w:lvlJc w:val="left"/>
    </w:lvl>
    <w:lvl w:ilvl="5" w:tplc="FE1894AC">
      <w:numFmt w:val="decimal"/>
      <w:lvlText w:val=""/>
      <w:lvlJc w:val="left"/>
    </w:lvl>
    <w:lvl w:ilvl="6" w:tplc="1F2070B0">
      <w:numFmt w:val="decimal"/>
      <w:lvlText w:val=""/>
      <w:lvlJc w:val="left"/>
    </w:lvl>
    <w:lvl w:ilvl="7" w:tplc="87985BBE">
      <w:numFmt w:val="decimal"/>
      <w:lvlText w:val=""/>
      <w:lvlJc w:val="left"/>
    </w:lvl>
    <w:lvl w:ilvl="8" w:tplc="1714A80E">
      <w:numFmt w:val="decimal"/>
      <w:lvlText w:val=""/>
      <w:lvlJc w:val="left"/>
    </w:lvl>
  </w:abstractNum>
  <w:abstractNum w:abstractNumId="34" w15:restartNumberingAfterBreak="0">
    <w:nsid w:val="275AC794"/>
    <w:multiLevelType w:val="hybridMultilevel"/>
    <w:tmpl w:val="10D29A92"/>
    <w:lvl w:ilvl="0" w:tplc="7D604B78">
      <w:start w:val="1"/>
      <w:numFmt w:val="bullet"/>
      <w:lvlText w:val="•"/>
      <w:lvlJc w:val="left"/>
    </w:lvl>
    <w:lvl w:ilvl="1" w:tplc="8BA49112">
      <w:numFmt w:val="decimal"/>
      <w:lvlText w:val=""/>
      <w:lvlJc w:val="left"/>
    </w:lvl>
    <w:lvl w:ilvl="2" w:tplc="0ABEA036">
      <w:numFmt w:val="decimal"/>
      <w:lvlText w:val=""/>
      <w:lvlJc w:val="left"/>
    </w:lvl>
    <w:lvl w:ilvl="3" w:tplc="C52A73CA">
      <w:numFmt w:val="decimal"/>
      <w:lvlText w:val=""/>
      <w:lvlJc w:val="left"/>
    </w:lvl>
    <w:lvl w:ilvl="4" w:tplc="AA784142">
      <w:numFmt w:val="decimal"/>
      <w:lvlText w:val=""/>
      <w:lvlJc w:val="left"/>
    </w:lvl>
    <w:lvl w:ilvl="5" w:tplc="E6AA9CAA">
      <w:numFmt w:val="decimal"/>
      <w:lvlText w:val=""/>
      <w:lvlJc w:val="left"/>
    </w:lvl>
    <w:lvl w:ilvl="6" w:tplc="A42CBAF6">
      <w:numFmt w:val="decimal"/>
      <w:lvlText w:val=""/>
      <w:lvlJc w:val="left"/>
    </w:lvl>
    <w:lvl w:ilvl="7" w:tplc="E2E85BF6">
      <w:numFmt w:val="decimal"/>
      <w:lvlText w:val=""/>
      <w:lvlJc w:val="left"/>
    </w:lvl>
    <w:lvl w:ilvl="8" w:tplc="4AC83806">
      <w:numFmt w:val="decimal"/>
      <w:lvlText w:val=""/>
      <w:lvlJc w:val="left"/>
    </w:lvl>
  </w:abstractNum>
  <w:abstractNum w:abstractNumId="35" w15:restartNumberingAfterBreak="0">
    <w:nsid w:val="2F305DEF"/>
    <w:multiLevelType w:val="hybridMultilevel"/>
    <w:tmpl w:val="B52E3198"/>
    <w:lvl w:ilvl="0" w:tplc="0776AE04">
      <w:start w:val="4"/>
      <w:numFmt w:val="decimal"/>
      <w:lvlText w:val="(%1)"/>
      <w:lvlJc w:val="left"/>
    </w:lvl>
    <w:lvl w:ilvl="1" w:tplc="61D20C92">
      <w:numFmt w:val="decimal"/>
      <w:lvlText w:val=""/>
      <w:lvlJc w:val="left"/>
    </w:lvl>
    <w:lvl w:ilvl="2" w:tplc="854C5648">
      <w:numFmt w:val="decimal"/>
      <w:lvlText w:val=""/>
      <w:lvlJc w:val="left"/>
    </w:lvl>
    <w:lvl w:ilvl="3" w:tplc="93046E4C">
      <w:numFmt w:val="decimal"/>
      <w:lvlText w:val=""/>
      <w:lvlJc w:val="left"/>
    </w:lvl>
    <w:lvl w:ilvl="4" w:tplc="D592C9D0">
      <w:numFmt w:val="decimal"/>
      <w:lvlText w:val=""/>
      <w:lvlJc w:val="left"/>
    </w:lvl>
    <w:lvl w:ilvl="5" w:tplc="DD9AE9EC">
      <w:numFmt w:val="decimal"/>
      <w:lvlText w:val=""/>
      <w:lvlJc w:val="left"/>
    </w:lvl>
    <w:lvl w:ilvl="6" w:tplc="A0D80770">
      <w:numFmt w:val="decimal"/>
      <w:lvlText w:val=""/>
      <w:lvlJc w:val="left"/>
    </w:lvl>
    <w:lvl w:ilvl="7" w:tplc="B5C4C8B2">
      <w:numFmt w:val="decimal"/>
      <w:lvlText w:val=""/>
      <w:lvlJc w:val="left"/>
    </w:lvl>
    <w:lvl w:ilvl="8" w:tplc="00AC0AF0">
      <w:numFmt w:val="decimal"/>
      <w:lvlText w:val=""/>
      <w:lvlJc w:val="left"/>
    </w:lvl>
  </w:abstractNum>
  <w:abstractNum w:abstractNumId="36" w15:restartNumberingAfterBreak="0">
    <w:nsid w:val="310C50B3"/>
    <w:multiLevelType w:val="hybridMultilevel"/>
    <w:tmpl w:val="66BCA632"/>
    <w:lvl w:ilvl="0" w:tplc="70725614">
      <w:start w:val="1"/>
      <w:numFmt w:val="bullet"/>
      <w:lvlText w:val="•"/>
      <w:lvlJc w:val="left"/>
    </w:lvl>
    <w:lvl w:ilvl="1" w:tplc="AC061312">
      <w:numFmt w:val="decimal"/>
      <w:lvlText w:val=""/>
      <w:lvlJc w:val="left"/>
    </w:lvl>
    <w:lvl w:ilvl="2" w:tplc="FA683220">
      <w:numFmt w:val="decimal"/>
      <w:lvlText w:val=""/>
      <w:lvlJc w:val="left"/>
    </w:lvl>
    <w:lvl w:ilvl="3" w:tplc="56485C8A">
      <w:numFmt w:val="decimal"/>
      <w:lvlText w:val=""/>
      <w:lvlJc w:val="left"/>
    </w:lvl>
    <w:lvl w:ilvl="4" w:tplc="719E1916">
      <w:numFmt w:val="decimal"/>
      <w:lvlText w:val=""/>
      <w:lvlJc w:val="left"/>
    </w:lvl>
    <w:lvl w:ilvl="5" w:tplc="ABF2E3A8">
      <w:numFmt w:val="decimal"/>
      <w:lvlText w:val=""/>
      <w:lvlJc w:val="left"/>
    </w:lvl>
    <w:lvl w:ilvl="6" w:tplc="608E883C">
      <w:numFmt w:val="decimal"/>
      <w:lvlText w:val=""/>
      <w:lvlJc w:val="left"/>
    </w:lvl>
    <w:lvl w:ilvl="7" w:tplc="09A664E0">
      <w:numFmt w:val="decimal"/>
      <w:lvlText w:val=""/>
      <w:lvlJc w:val="left"/>
    </w:lvl>
    <w:lvl w:ilvl="8" w:tplc="67A0C114">
      <w:numFmt w:val="decimal"/>
      <w:lvlText w:val=""/>
      <w:lvlJc w:val="left"/>
    </w:lvl>
  </w:abstractNum>
  <w:abstractNum w:abstractNumId="37" w15:restartNumberingAfterBreak="0">
    <w:nsid w:val="3222E7CD"/>
    <w:multiLevelType w:val="hybridMultilevel"/>
    <w:tmpl w:val="49F6DB12"/>
    <w:lvl w:ilvl="0" w:tplc="C28ACCEA">
      <w:start w:val="1"/>
      <w:numFmt w:val="decimal"/>
      <w:lvlText w:val="(%1)"/>
      <w:lvlJc w:val="left"/>
    </w:lvl>
    <w:lvl w:ilvl="1" w:tplc="E9D41F34">
      <w:numFmt w:val="decimal"/>
      <w:lvlText w:val=""/>
      <w:lvlJc w:val="left"/>
    </w:lvl>
    <w:lvl w:ilvl="2" w:tplc="6F64C83E">
      <w:numFmt w:val="decimal"/>
      <w:lvlText w:val=""/>
      <w:lvlJc w:val="left"/>
    </w:lvl>
    <w:lvl w:ilvl="3" w:tplc="AB7C3D2A">
      <w:numFmt w:val="decimal"/>
      <w:lvlText w:val=""/>
      <w:lvlJc w:val="left"/>
    </w:lvl>
    <w:lvl w:ilvl="4" w:tplc="D660A92A">
      <w:numFmt w:val="decimal"/>
      <w:lvlText w:val=""/>
      <w:lvlJc w:val="left"/>
    </w:lvl>
    <w:lvl w:ilvl="5" w:tplc="59EAF5B8">
      <w:numFmt w:val="decimal"/>
      <w:lvlText w:val=""/>
      <w:lvlJc w:val="left"/>
    </w:lvl>
    <w:lvl w:ilvl="6" w:tplc="5BB83B16">
      <w:numFmt w:val="decimal"/>
      <w:lvlText w:val=""/>
      <w:lvlJc w:val="left"/>
    </w:lvl>
    <w:lvl w:ilvl="7" w:tplc="070E2600">
      <w:numFmt w:val="decimal"/>
      <w:lvlText w:val=""/>
      <w:lvlJc w:val="left"/>
    </w:lvl>
    <w:lvl w:ilvl="8" w:tplc="2B3260AE">
      <w:numFmt w:val="decimal"/>
      <w:lvlText w:val=""/>
      <w:lvlJc w:val="left"/>
    </w:lvl>
  </w:abstractNum>
  <w:abstractNum w:abstractNumId="38" w15:restartNumberingAfterBreak="0">
    <w:nsid w:val="32FFF902"/>
    <w:multiLevelType w:val="hybridMultilevel"/>
    <w:tmpl w:val="D4B8172C"/>
    <w:lvl w:ilvl="0" w:tplc="312857EA">
      <w:start w:val="1"/>
      <w:numFmt w:val="bullet"/>
      <w:lvlText w:val="•"/>
      <w:lvlJc w:val="left"/>
    </w:lvl>
    <w:lvl w:ilvl="1" w:tplc="3F9A6600">
      <w:numFmt w:val="decimal"/>
      <w:lvlText w:val=""/>
      <w:lvlJc w:val="left"/>
    </w:lvl>
    <w:lvl w:ilvl="2" w:tplc="71CC1E66">
      <w:numFmt w:val="decimal"/>
      <w:lvlText w:val=""/>
      <w:lvlJc w:val="left"/>
    </w:lvl>
    <w:lvl w:ilvl="3" w:tplc="94B44396">
      <w:numFmt w:val="decimal"/>
      <w:lvlText w:val=""/>
      <w:lvlJc w:val="left"/>
    </w:lvl>
    <w:lvl w:ilvl="4" w:tplc="6016B5F4">
      <w:numFmt w:val="decimal"/>
      <w:lvlText w:val=""/>
      <w:lvlJc w:val="left"/>
    </w:lvl>
    <w:lvl w:ilvl="5" w:tplc="CB0C2C18">
      <w:numFmt w:val="decimal"/>
      <w:lvlText w:val=""/>
      <w:lvlJc w:val="left"/>
    </w:lvl>
    <w:lvl w:ilvl="6" w:tplc="18A4B1CA">
      <w:numFmt w:val="decimal"/>
      <w:lvlText w:val=""/>
      <w:lvlJc w:val="left"/>
    </w:lvl>
    <w:lvl w:ilvl="7" w:tplc="0CDA8B98">
      <w:numFmt w:val="decimal"/>
      <w:lvlText w:val=""/>
      <w:lvlJc w:val="left"/>
    </w:lvl>
    <w:lvl w:ilvl="8" w:tplc="E8FA7114">
      <w:numFmt w:val="decimal"/>
      <w:lvlText w:val=""/>
      <w:lvlJc w:val="left"/>
    </w:lvl>
  </w:abstractNum>
  <w:abstractNum w:abstractNumId="39" w15:restartNumberingAfterBreak="0">
    <w:nsid w:val="354FE9F9"/>
    <w:multiLevelType w:val="hybridMultilevel"/>
    <w:tmpl w:val="34F4DA64"/>
    <w:lvl w:ilvl="0" w:tplc="C49C0C46">
      <w:start w:val="1"/>
      <w:numFmt w:val="bullet"/>
      <w:lvlText w:val="•"/>
      <w:lvlJc w:val="left"/>
    </w:lvl>
    <w:lvl w:ilvl="1" w:tplc="257A0C26">
      <w:numFmt w:val="decimal"/>
      <w:lvlText w:val=""/>
      <w:lvlJc w:val="left"/>
    </w:lvl>
    <w:lvl w:ilvl="2" w:tplc="58AE60D2">
      <w:numFmt w:val="decimal"/>
      <w:lvlText w:val=""/>
      <w:lvlJc w:val="left"/>
    </w:lvl>
    <w:lvl w:ilvl="3" w:tplc="D02A9352">
      <w:numFmt w:val="decimal"/>
      <w:lvlText w:val=""/>
      <w:lvlJc w:val="left"/>
    </w:lvl>
    <w:lvl w:ilvl="4" w:tplc="1980B660">
      <w:numFmt w:val="decimal"/>
      <w:lvlText w:val=""/>
      <w:lvlJc w:val="left"/>
    </w:lvl>
    <w:lvl w:ilvl="5" w:tplc="0D221382">
      <w:numFmt w:val="decimal"/>
      <w:lvlText w:val=""/>
      <w:lvlJc w:val="left"/>
    </w:lvl>
    <w:lvl w:ilvl="6" w:tplc="CD48C2F6">
      <w:numFmt w:val="decimal"/>
      <w:lvlText w:val=""/>
      <w:lvlJc w:val="left"/>
    </w:lvl>
    <w:lvl w:ilvl="7" w:tplc="031EECB6">
      <w:numFmt w:val="decimal"/>
      <w:lvlText w:val=""/>
      <w:lvlJc w:val="left"/>
    </w:lvl>
    <w:lvl w:ilvl="8" w:tplc="973A0D98">
      <w:numFmt w:val="decimal"/>
      <w:lvlText w:val=""/>
      <w:lvlJc w:val="left"/>
    </w:lvl>
  </w:abstractNum>
  <w:abstractNum w:abstractNumId="40" w15:restartNumberingAfterBreak="0">
    <w:nsid w:val="374A3FE6"/>
    <w:multiLevelType w:val="hybridMultilevel"/>
    <w:tmpl w:val="B366ECAA"/>
    <w:lvl w:ilvl="0" w:tplc="DB84FBA2">
      <w:start w:val="1"/>
      <w:numFmt w:val="decimal"/>
      <w:lvlText w:val="(%1)"/>
      <w:lvlJc w:val="left"/>
    </w:lvl>
    <w:lvl w:ilvl="1" w:tplc="1B3C0C44">
      <w:numFmt w:val="decimal"/>
      <w:lvlText w:val=""/>
      <w:lvlJc w:val="left"/>
    </w:lvl>
    <w:lvl w:ilvl="2" w:tplc="EEEA4F08">
      <w:numFmt w:val="decimal"/>
      <w:lvlText w:val=""/>
      <w:lvlJc w:val="left"/>
    </w:lvl>
    <w:lvl w:ilvl="3" w:tplc="54720572">
      <w:numFmt w:val="decimal"/>
      <w:lvlText w:val=""/>
      <w:lvlJc w:val="left"/>
    </w:lvl>
    <w:lvl w:ilvl="4" w:tplc="5A9CAC24">
      <w:numFmt w:val="decimal"/>
      <w:lvlText w:val=""/>
      <w:lvlJc w:val="left"/>
    </w:lvl>
    <w:lvl w:ilvl="5" w:tplc="5D82A560">
      <w:numFmt w:val="decimal"/>
      <w:lvlText w:val=""/>
      <w:lvlJc w:val="left"/>
    </w:lvl>
    <w:lvl w:ilvl="6" w:tplc="F246FFE8">
      <w:numFmt w:val="decimal"/>
      <w:lvlText w:val=""/>
      <w:lvlJc w:val="left"/>
    </w:lvl>
    <w:lvl w:ilvl="7" w:tplc="FC4CAB92">
      <w:numFmt w:val="decimal"/>
      <w:lvlText w:val=""/>
      <w:lvlJc w:val="left"/>
    </w:lvl>
    <w:lvl w:ilvl="8" w:tplc="81B0A97E">
      <w:numFmt w:val="decimal"/>
      <w:lvlText w:val=""/>
      <w:lvlJc w:val="left"/>
    </w:lvl>
  </w:abstractNum>
  <w:abstractNum w:abstractNumId="41" w15:restartNumberingAfterBreak="0">
    <w:nsid w:val="38437FDB"/>
    <w:multiLevelType w:val="hybridMultilevel"/>
    <w:tmpl w:val="739EFDAA"/>
    <w:lvl w:ilvl="0" w:tplc="FF96D686">
      <w:start w:val="1"/>
      <w:numFmt w:val="bullet"/>
      <w:lvlText w:val="Ÿ"/>
      <w:lvlJc w:val="left"/>
    </w:lvl>
    <w:lvl w:ilvl="1" w:tplc="6CEC0214">
      <w:numFmt w:val="decimal"/>
      <w:lvlText w:val=""/>
      <w:lvlJc w:val="left"/>
    </w:lvl>
    <w:lvl w:ilvl="2" w:tplc="0FF8E6A4">
      <w:numFmt w:val="decimal"/>
      <w:lvlText w:val=""/>
      <w:lvlJc w:val="left"/>
    </w:lvl>
    <w:lvl w:ilvl="3" w:tplc="C898FAE0">
      <w:numFmt w:val="decimal"/>
      <w:lvlText w:val=""/>
      <w:lvlJc w:val="left"/>
    </w:lvl>
    <w:lvl w:ilvl="4" w:tplc="24C277CE">
      <w:numFmt w:val="decimal"/>
      <w:lvlText w:val=""/>
      <w:lvlJc w:val="left"/>
    </w:lvl>
    <w:lvl w:ilvl="5" w:tplc="8FAC42DA">
      <w:numFmt w:val="decimal"/>
      <w:lvlText w:val=""/>
      <w:lvlJc w:val="left"/>
    </w:lvl>
    <w:lvl w:ilvl="6" w:tplc="109C8D8C">
      <w:numFmt w:val="decimal"/>
      <w:lvlText w:val=""/>
      <w:lvlJc w:val="left"/>
    </w:lvl>
    <w:lvl w:ilvl="7" w:tplc="B0CE70AC">
      <w:numFmt w:val="decimal"/>
      <w:lvlText w:val=""/>
      <w:lvlJc w:val="left"/>
    </w:lvl>
    <w:lvl w:ilvl="8" w:tplc="F86E4B0A">
      <w:numFmt w:val="decimal"/>
      <w:lvlText w:val=""/>
      <w:lvlJc w:val="left"/>
    </w:lvl>
  </w:abstractNum>
  <w:abstractNum w:abstractNumId="42" w15:restartNumberingAfterBreak="0">
    <w:nsid w:val="39386575"/>
    <w:multiLevelType w:val="hybridMultilevel"/>
    <w:tmpl w:val="C82E0F60"/>
    <w:lvl w:ilvl="0" w:tplc="3FE6BC0C">
      <w:start w:val="1"/>
      <w:numFmt w:val="bullet"/>
      <w:lvlText w:val="Ÿ"/>
      <w:lvlJc w:val="left"/>
    </w:lvl>
    <w:lvl w:ilvl="1" w:tplc="CEB6AC56">
      <w:numFmt w:val="decimal"/>
      <w:lvlText w:val=""/>
      <w:lvlJc w:val="left"/>
    </w:lvl>
    <w:lvl w:ilvl="2" w:tplc="007A8F70">
      <w:numFmt w:val="decimal"/>
      <w:lvlText w:val=""/>
      <w:lvlJc w:val="left"/>
    </w:lvl>
    <w:lvl w:ilvl="3" w:tplc="4A7E221E">
      <w:numFmt w:val="decimal"/>
      <w:lvlText w:val=""/>
      <w:lvlJc w:val="left"/>
    </w:lvl>
    <w:lvl w:ilvl="4" w:tplc="608A14EA">
      <w:numFmt w:val="decimal"/>
      <w:lvlText w:val=""/>
      <w:lvlJc w:val="left"/>
    </w:lvl>
    <w:lvl w:ilvl="5" w:tplc="B7F81E54">
      <w:numFmt w:val="decimal"/>
      <w:lvlText w:val=""/>
      <w:lvlJc w:val="left"/>
    </w:lvl>
    <w:lvl w:ilvl="6" w:tplc="C100AE1E">
      <w:numFmt w:val="decimal"/>
      <w:lvlText w:val=""/>
      <w:lvlJc w:val="left"/>
    </w:lvl>
    <w:lvl w:ilvl="7" w:tplc="5EAED248">
      <w:numFmt w:val="decimal"/>
      <w:lvlText w:val=""/>
      <w:lvlJc w:val="left"/>
    </w:lvl>
    <w:lvl w:ilvl="8" w:tplc="8974B60A">
      <w:numFmt w:val="decimal"/>
      <w:lvlText w:val=""/>
      <w:lvlJc w:val="left"/>
    </w:lvl>
  </w:abstractNum>
  <w:abstractNum w:abstractNumId="43" w15:restartNumberingAfterBreak="0">
    <w:nsid w:val="3B0FD379"/>
    <w:multiLevelType w:val="hybridMultilevel"/>
    <w:tmpl w:val="B7C0E204"/>
    <w:lvl w:ilvl="0" w:tplc="5CE8863C">
      <w:start w:val="12"/>
      <w:numFmt w:val="lowerLetter"/>
      <w:lvlText w:val="(%1)"/>
      <w:lvlJc w:val="left"/>
    </w:lvl>
    <w:lvl w:ilvl="1" w:tplc="0E1210C4">
      <w:numFmt w:val="decimal"/>
      <w:lvlText w:val=""/>
      <w:lvlJc w:val="left"/>
    </w:lvl>
    <w:lvl w:ilvl="2" w:tplc="8FB203CE">
      <w:numFmt w:val="decimal"/>
      <w:lvlText w:val=""/>
      <w:lvlJc w:val="left"/>
    </w:lvl>
    <w:lvl w:ilvl="3" w:tplc="3B6638EC">
      <w:numFmt w:val="decimal"/>
      <w:lvlText w:val=""/>
      <w:lvlJc w:val="left"/>
    </w:lvl>
    <w:lvl w:ilvl="4" w:tplc="2A123FEE">
      <w:numFmt w:val="decimal"/>
      <w:lvlText w:val=""/>
      <w:lvlJc w:val="left"/>
    </w:lvl>
    <w:lvl w:ilvl="5" w:tplc="052CBFA8">
      <w:numFmt w:val="decimal"/>
      <w:lvlText w:val=""/>
      <w:lvlJc w:val="left"/>
    </w:lvl>
    <w:lvl w:ilvl="6" w:tplc="4A32B08A">
      <w:numFmt w:val="decimal"/>
      <w:lvlText w:val=""/>
      <w:lvlJc w:val="left"/>
    </w:lvl>
    <w:lvl w:ilvl="7" w:tplc="3EA0D888">
      <w:numFmt w:val="decimal"/>
      <w:lvlText w:val=""/>
      <w:lvlJc w:val="left"/>
    </w:lvl>
    <w:lvl w:ilvl="8" w:tplc="8B28259E">
      <w:numFmt w:val="decimal"/>
      <w:lvlText w:val=""/>
      <w:lvlJc w:val="left"/>
    </w:lvl>
  </w:abstractNum>
  <w:abstractNum w:abstractNumId="44" w15:restartNumberingAfterBreak="0">
    <w:nsid w:val="3DC240FB"/>
    <w:multiLevelType w:val="hybridMultilevel"/>
    <w:tmpl w:val="A1ACE008"/>
    <w:lvl w:ilvl="0" w:tplc="40E29C48">
      <w:start w:val="1"/>
      <w:numFmt w:val="bullet"/>
      <w:lvlText w:val="•"/>
      <w:lvlJc w:val="left"/>
    </w:lvl>
    <w:lvl w:ilvl="1" w:tplc="F4BC759A">
      <w:numFmt w:val="decimal"/>
      <w:lvlText w:val=""/>
      <w:lvlJc w:val="left"/>
    </w:lvl>
    <w:lvl w:ilvl="2" w:tplc="2564F12C">
      <w:numFmt w:val="decimal"/>
      <w:lvlText w:val=""/>
      <w:lvlJc w:val="left"/>
    </w:lvl>
    <w:lvl w:ilvl="3" w:tplc="B77488A8">
      <w:numFmt w:val="decimal"/>
      <w:lvlText w:val=""/>
      <w:lvlJc w:val="left"/>
    </w:lvl>
    <w:lvl w:ilvl="4" w:tplc="1A16358A">
      <w:numFmt w:val="decimal"/>
      <w:lvlText w:val=""/>
      <w:lvlJc w:val="left"/>
    </w:lvl>
    <w:lvl w:ilvl="5" w:tplc="66F8CBE2">
      <w:numFmt w:val="decimal"/>
      <w:lvlText w:val=""/>
      <w:lvlJc w:val="left"/>
    </w:lvl>
    <w:lvl w:ilvl="6" w:tplc="3B34A0E4">
      <w:numFmt w:val="decimal"/>
      <w:lvlText w:val=""/>
      <w:lvlJc w:val="left"/>
    </w:lvl>
    <w:lvl w:ilvl="7" w:tplc="DC125F54">
      <w:numFmt w:val="decimal"/>
      <w:lvlText w:val=""/>
      <w:lvlJc w:val="left"/>
    </w:lvl>
    <w:lvl w:ilvl="8" w:tplc="952AFCDC">
      <w:numFmt w:val="decimal"/>
      <w:lvlText w:val=""/>
      <w:lvlJc w:val="left"/>
    </w:lvl>
  </w:abstractNum>
  <w:abstractNum w:abstractNumId="45" w15:restartNumberingAfterBreak="0">
    <w:nsid w:val="3F6AB60F"/>
    <w:multiLevelType w:val="hybridMultilevel"/>
    <w:tmpl w:val="89A86D1C"/>
    <w:lvl w:ilvl="0" w:tplc="6CAEE5E4">
      <w:start w:val="1"/>
      <w:numFmt w:val="decimal"/>
      <w:lvlText w:val="(%1)"/>
      <w:lvlJc w:val="left"/>
    </w:lvl>
    <w:lvl w:ilvl="1" w:tplc="01ACA400">
      <w:numFmt w:val="decimal"/>
      <w:lvlText w:val=""/>
      <w:lvlJc w:val="left"/>
    </w:lvl>
    <w:lvl w:ilvl="2" w:tplc="05CCB902">
      <w:numFmt w:val="decimal"/>
      <w:lvlText w:val=""/>
      <w:lvlJc w:val="left"/>
    </w:lvl>
    <w:lvl w:ilvl="3" w:tplc="29E8355A">
      <w:numFmt w:val="decimal"/>
      <w:lvlText w:val=""/>
      <w:lvlJc w:val="left"/>
    </w:lvl>
    <w:lvl w:ilvl="4" w:tplc="30080B48">
      <w:numFmt w:val="decimal"/>
      <w:lvlText w:val=""/>
      <w:lvlJc w:val="left"/>
    </w:lvl>
    <w:lvl w:ilvl="5" w:tplc="46D4C6EE">
      <w:numFmt w:val="decimal"/>
      <w:lvlText w:val=""/>
      <w:lvlJc w:val="left"/>
    </w:lvl>
    <w:lvl w:ilvl="6" w:tplc="3118BA16">
      <w:numFmt w:val="decimal"/>
      <w:lvlText w:val=""/>
      <w:lvlJc w:val="left"/>
    </w:lvl>
    <w:lvl w:ilvl="7" w:tplc="64F45730">
      <w:numFmt w:val="decimal"/>
      <w:lvlText w:val=""/>
      <w:lvlJc w:val="left"/>
    </w:lvl>
    <w:lvl w:ilvl="8" w:tplc="684ED874">
      <w:numFmt w:val="decimal"/>
      <w:lvlText w:val=""/>
      <w:lvlJc w:val="left"/>
    </w:lvl>
  </w:abstractNum>
  <w:abstractNum w:abstractNumId="46" w15:restartNumberingAfterBreak="0">
    <w:nsid w:val="42963E5A"/>
    <w:multiLevelType w:val="hybridMultilevel"/>
    <w:tmpl w:val="1EB0B260"/>
    <w:lvl w:ilvl="0" w:tplc="83281816">
      <w:start w:val="3"/>
      <w:numFmt w:val="decimal"/>
      <w:lvlText w:val="%1."/>
      <w:lvlJc w:val="left"/>
    </w:lvl>
    <w:lvl w:ilvl="1" w:tplc="8DD23532">
      <w:start w:val="1"/>
      <w:numFmt w:val="decimal"/>
      <w:lvlText w:val="%2"/>
      <w:lvlJc w:val="left"/>
    </w:lvl>
    <w:lvl w:ilvl="2" w:tplc="11B6C8B6">
      <w:start w:val="1"/>
      <w:numFmt w:val="decimal"/>
      <w:lvlText w:val="%3"/>
      <w:lvlJc w:val="left"/>
    </w:lvl>
    <w:lvl w:ilvl="3" w:tplc="885CC742">
      <w:start w:val="1"/>
      <w:numFmt w:val="bullet"/>
      <w:lvlText w:val="&quot;"/>
      <w:lvlJc w:val="left"/>
    </w:lvl>
    <w:lvl w:ilvl="4" w:tplc="BD64472E">
      <w:numFmt w:val="decimal"/>
      <w:lvlText w:val=""/>
      <w:lvlJc w:val="left"/>
    </w:lvl>
    <w:lvl w:ilvl="5" w:tplc="22428378">
      <w:numFmt w:val="decimal"/>
      <w:lvlText w:val=""/>
      <w:lvlJc w:val="left"/>
    </w:lvl>
    <w:lvl w:ilvl="6" w:tplc="27E28326">
      <w:numFmt w:val="decimal"/>
      <w:lvlText w:val=""/>
      <w:lvlJc w:val="left"/>
    </w:lvl>
    <w:lvl w:ilvl="7" w:tplc="E332B18C">
      <w:numFmt w:val="decimal"/>
      <w:lvlText w:val=""/>
      <w:lvlJc w:val="left"/>
    </w:lvl>
    <w:lvl w:ilvl="8" w:tplc="F0466A80">
      <w:numFmt w:val="decimal"/>
      <w:lvlText w:val=""/>
      <w:lvlJc w:val="left"/>
    </w:lvl>
  </w:abstractNum>
  <w:abstractNum w:abstractNumId="47" w15:restartNumberingAfterBreak="0">
    <w:nsid w:val="42C296BD"/>
    <w:multiLevelType w:val="hybridMultilevel"/>
    <w:tmpl w:val="6444F21A"/>
    <w:lvl w:ilvl="0" w:tplc="53CAE636">
      <w:start w:val="1"/>
      <w:numFmt w:val="upperLetter"/>
      <w:lvlText w:val="%1:"/>
      <w:lvlJc w:val="left"/>
    </w:lvl>
    <w:lvl w:ilvl="1" w:tplc="282A2EEE">
      <w:numFmt w:val="decimal"/>
      <w:lvlText w:val=""/>
      <w:lvlJc w:val="left"/>
    </w:lvl>
    <w:lvl w:ilvl="2" w:tplc="D24893BE">
      <w:numFmt w:val="decimal"/>
      <w:lvlText w:val=""/>
      <w:lvlJc w:val="left"/>
    </w:lvl>
    <w:lvl w:ilvl="3" w:tplc="68B6810E">
      <w:numFmt w:val="decimal"/>
      <w:lvlText w:val=""/>
      <w:lvlJc w:val="left"/>
    </w:lvl>
    <w:lvl w:ilvl="4" w:tplc="8252FB12">
      <w:numFmt w:val="decimal"/>
      <w:lvlText w:val=""/>
      <w:lvlJc w:val="left"/>
    </w:lvl>
    <w:lvl w:ilvl="5" w:tplc="71A4189A">
      <w:numFmt w:val="decimal"/>
      <w:lvlText w:val=""/>
      <w:lvlJc w:val="left"/>
    </w:lvl>
    <w:lvl w:ilvl="6" w:tplc="2B62BD0A">
      <w:numFmt w:val="decimal"/>
      <w:lvlText w:val=""/>
      <w:lvlJc w:val="left"/>
    </w:lvl>
    <w:lvl w:ilvl="7" w:tplc="E3640784">
      <w:numFmt w:val="decimal"/>
      <w:lvlText w:val=""/>
      <w:lvlJc w:val="left"/>
    </w:lvl>
    <w:lvl w:ilvl="8" w:tplc="AD2CFE76">
      <w:numFmt w:val="decimal"/>
      <w:lvlText w:val=""/>
      <w:lvlJc w:val="left"/>
    </w:lvl>
  </w:abstractNum>
  <w:abstractNum w:abstractNumId="48" w15:restartNumberingAfterBreak="0">
    <w:nsid w:val="47398C89"/>
    <w:multiLevelType w:val="hybridMultilevel"/>
    <w:tmpl w:val="D0FE4B42"/>
    <w:lvl w:ilvl="0" w:tplc="7FBEF8A4">
      <w:start w:val="1"/>
      <w:numFmt w:val="bullet"/>
      <w:lvlText w:val="•"/>
      <w:lvlJc w:val="left"/>
    </w:lvl>
    <w:lvl w:ilvl="1" w:tplc="4512141E">
      <w:numFmt w:val="decimal"/>
      <w:lvlText w:val=""/>
      <w:lvlJc w:val="left"/>
    </w:lvl>
    <w:lvl w:ilvl="2" w:tplc="04E65720">
      <w:numFmt w:val="decimal"/>
      <w:lvlText w:val=""/>
      <w:lvlJc w:val="left"/>
    </w:lvl>
    <w:lvl w:ilvl="3" w:tplc="F0A80730">
      <w:numFmt w:val="decimal"/>
      <w:lvlText w:val=""/>
      <w:lvlJc w:val="left"/>
    </w:lvl>
    <w:lvl w:ilvl="4" w:tplc="33B28582">
      <w:numFmt w:val="decimal"/>
      <w:lvlText w:val=""/>
      <w:lvlJc w:val="left"/>
    </w:lvl>
    <w:lvl w:ilvl="5" w:tplc="5D726EF0">
      <w:numFmt w:val="decimal"/>
      <w:lvlText w:val=""/>
      <w:lvlJc w:val="left"/>
    </w:lvl>
    <w:lvl w:ilvl="6" w:tplc="737CB994">
      <w:numFmt w:val="decimal"/>
      <w:lvlText w:val=""/>
      <w:lvlJc w:val="left"/>
    </w:lvl>
    <w:lvl w:ilvl="7" w:tplc="DCAC3E0E">
      <w:numFmt w:val="decimal"/>
      <w:lvlText w:val=""/>
      <w:lvlJc w:val="left"/>
    </w:lvl>
    <w:lvl w:ilvl="8" w:tplc="23F6E38C">
      <w:numFmt w:val="decimal"/>
      <w:lvlText w:val=""/>
      <w:lvlJc w:val="left"/>
    </w:lvl>
  </w:abstractNum>
  <w:abstractNum w:abstractNumId="49" w15:restartNumberingAfterBreak="0">
    <w:nsid w:val="4962813B"/>
    <w:multiLevelType w:val="hybridMultilevel"/>
    <w:tmpl w:val="B1DCBA88"/>
    <w:lvl w:ilvl="0" w:tplc="A238A6CC">
      <w:start w:val="14"/>
      <w:numFmt w:val="lowerRoman"/>
      <w:lvlText w:val="(%1)"/>
      <w:lvlJc w:val="left"/>
    </w:lvl>
    <w:lvl w:ilvl="1" w:tplc="92FC4804">
      <w:start w:val="27"/>
      <w:numFmt w:val="lowerLetter"/>
      <w:lvlText w:val="(%2)"/>
      <w:lvlJc w:val="left"/>
    </w:lvl>
    <w:lvl w:ilvl="2" w:tplc="1A5C9966">
      <w:numFmt w:val="decimal"/>
      <w:lvlText w:val=""/>
      <w:lvlJc w:val="left"/>
    </w:lvl>
    <w:lvl w:ilvl="3" w:tplc="801081F8">
      <w:numFmt w:val="decimal"/>
      <w:lvlText w:val=""/>
      <w:lvlJc w:val="left"/>
    </w:lvl>
    <w:lvl w:ilvl="4" w:tplc="6CBCFDA4">
      <w:numFmt w:val="decimal"/>
      <w:lvlText w:val=""/>
      <w:lvlJc w:val="left"/>
    </w:lvl>
    <w:lvl w:ilvl="5" w:tplc="158C1760">
      <w:numFmt w:val="decimal"/>
      <w:lvlText w:val=""/>
      <w:lvlJc w:val="left"/>
    </w:lvl>
    <w:lvl w:ilvl="6" w:tplc="33B87346">
      <w:numFmt w:val="decimal"/>
      <w:lvlText w:val=""/>
      <w:lvlJc w:val="left"/>
    </w:lvl>
    <w:lvl w:ilvl="7" w:tplc="B7B29A10">
      <w:numFmt w:val="decimal"/>
      <w:lvlText w:val=""/>
      <w:lvlJc w:val="left"/>
    </w:lvl>
    <w:lvl w:ilvl="8" w:tplc="05E6C624">
      <w:numFmt w:val="decimal"/>
      <w:lvlText w:val=""/>
      <w:lvlJc w:val="left"/>
    </w:lvl>
  </w:abstractNum>
  <w:abstractNum w:abstractNumId="50" w15:restartNumberingAfterBreak="0">
    <w:nsid w:val="4AD084E9"/>
    <w:multiLevelType w:val="hybridMultilevel"/>
    <w:tmpl w:val="D2BE69C0"/>
    <w:lvl w:ilvl="0" w:tplc="54B8ACA6">
      <w:start w:val="1"/>
      <w:numFmt w:val="upperLetter"/>
      <w:lvlText w:val="%1:"/>
      <w:lvlJc w:val="left"/>
    </w:lvl>
    <w:lvl w:ilvl="1" w:tplc="DB70DC98">
      <w:start w:val="1"/>
      <w:numFmt w:val="bullet"/>
      <w:lvlText w:val="•"/>
      <w:lvlJc w:val="left"/>
    </w:lvl>
    <w:lvl w:ilvl="2" w:tplc="51B8549E">
      <w:numFmt w:val="decimal"/>
      <w:lvlText w:val=""/>
      <w:lvlJc w:val="left"/>
    </w:lvl>
    <w:lvl w:ilvl="3" w:tplc="C360E5FE">
      <w:numFmt w:val="decimal"/>
      <w:lvlText w:val=""/>
      <w:lvlJc w:val="left"/>
    </w:lvl>
    <w:lvl w:ilvl="4" w:tplc="CDE8FC02">
      <w:numFmt w:val="decimal"/>
      <w:lvlText w:val=""/>
      <w:lvlJc w:val="left"/>
    </w:lvl>
    <w:lvl w:ilvl="5" w:tplc="5EAC77C8">
      <w:numFmt w:val="decimal"/>
      <w:lvlText w:val=""/>
      <w:lvlJc w:val="left"/>
    </w:lvl>
    <w:lvl w:ilvl="6" w:tplc="C1F46250">
      <w:numFmt w:val="decimal"/>
      <w:lvlText w:val=""/>
      <w:lvlJc w:val="left"/>
    </w:lvl>
    <w:lvl w:ilvl="7" w:tplc="FD72A1F4">
      <w:numFmt w:val="decimal"/>
      <w:lvlText w:val=""/>
      <w:lvlJc w:val="left"/>
    </w:lvl>
    <w:lvl w:ilvl="8" w:tplc="86DC1E10">
      <w:numFmt w:val="decimal"/>
      <w:lvlText w:val=""/>
      <w:lvlJc w:val="left"/>
    </w:lvl>
  </w:abstractNum>
  <w:abstractNum w:abstractNumId="51" w15:restartNumberingAfterBreak="0">
    <w:nsid w:val="4B588F54"/>
    <w:multiLevelType w:val="hybridMultilevel"/>
    <w:tmpl w:val="BD4ECD82"/>
    <w:lvl w:ilvl="0" w:tplc="9D646ABC">
      <w:start w:val="1"/>
      <w:numFmt w:val="bullet"/>
      <w:lvlText w:val="o"/>
      <w:lvlJc w:val="left"/>
    </w:lvl>
    <w:lvl w:ilvl="1" w:tplc="24D0A68A">
      <w:start w:val="1"/>
      <w:numFmt w:val="decimal"/>
      <w:lvlText w:val="(%2)"/>
      <w:lvlJc w:val="left"/>
    </w:lvl>
    <w:lvl w:ilvl="2" w:tplc="8CE8193C">
      <w:numFmt w:val="decimal"/>
      <w:lvlText w:val=""/>
      <w:lvlJc w:val="left"/>
    </w:lvl>
    <w:lvl w:ilvl="3" w:tplc="6BFAF400">
      <w:numFmt w:val="decimal"/>
      <w:lvlText w:val=""/>
      <w:lvlJc w:val="left"/>
    </w:lvl>
    <w:lvl w:ilvl="4" w:tplc="5134AF1E">
      <w:numFmt w:val="decimal"/>
      <w:lvlText w:val=""/>
      <w:lvlJc w:val="left"/>
    </w:lvl>
    <w:lvl w:ilvl="5" w:tplc="9C58640A">
      <w:numFmt w:val="decimal"/>
      <w:lvlText w:val=""/>
      <w:lvlJc w:val="left"/>
    </w:lvl>
    <w:lvl w:ilvl="6" w:tplc="46FCBB6C">
      <w:numFmt w:val="decimal"/>
      <w:lvlText w:val=""/>
      <w:lvlJc w:val="left"/>
    </w:lvl>
    <w:lvl w:ilvl="7" w:tplc="CB3E8014">
      <w:numFmt w:val="decimal"/>
      <w:lvlText w:val=""/>
      <w:lvlJc w:val="left"/>
    </w:lvl>
    <w:lvl w:ilvl="8" w:tplc="F9942E8E">
      <w:numFmt w:val="decimal"/>
      <w:lvlText w:val=""/>
      <w:lvlJc w:val="left"/>
    </w:lvl>
  </w:abstractNum>
  <w:abstractNum w:abstractNumId="52" w15:restartNumberingAfterBreak="0">
    <w:nsid w:val="4C04A8AF"/>
    <w:multiLevelType w:val="hybridMultilevel"/>
    <w:tmpl w:val="15A233DE"/>
    <w:lvl w:ilvl="0" w:tplc="51C0AD9C">
      <w:start w:val="6"/>
      <w:numFmt w:val="lowerLetter"/>
      <w:lvlText w:val="(%1)"/>
      <w:lvlJc w:val="left"/>
    </w:lvl>
    <w:lvl w:ilvl="1" w:tplc="BC6896C6">
      <w:start w:val="1"/>
      <w:numFmt w:val="decimal"/>
      <w:lvlText w:val="(%2)"/>
      <w:lvlJc w:val="left"/>
    </w:lvl>
    <w:lvl w:ilvl="2" w:tplc="C73AB2B2">
      <w:numFmt w:val="decimal"/>
      <w:lvlText w:val=""/>
      <w:lvlJc w:val="left"/>
    </w:lvl>
    <w:lvl w:ilvl="3" w:tplc="0D3AA9B0">
      <w:numFmt w:val="decimal"/>
      <w:lvlText w:val=""/>
      <w:lvlJc w:val="left"/>
    </w:lvl>
    <w:lvl w:ilvl="4" w:tplc="599C2340">
      <w:numFmt w:val="decimal"/>
      <w:lvlText w:val=""/>
      <w:lvlJc w:val="left"/>
    </w:lvl>
    <w:lvl w:ilvl="5" w:tplc="9CA2777E">
      <w:numFmt w:val="decimal"/>
      <w:lvlText w:val=""/>
      <w:lvlJc w:val="left"/>
    </w:lvl>
    <w:lvl w:ilvl="6" w:tplc="B8B8E548">
      <w:numFmt w:val="decimal"/>
      <w:lvlText w:val=""/>
      <w:lvlJc w:val="left"/>
    </w:lvl>
    <w:lvl w:ilvl="7" w:tplc="ADF64E66">
      <w:numFmt w:val="decimal"/>
      <w:lvlText w:val=""/>
      <w:lvlJc w:val="left"/>
    </w:lvl>
    <w:lvl w:ilvl="8" w:tplc="F77E1EC2">
      <w:numFmt w:val="decimal"/>
      <w:lvlText w:val=""/>
      <w:lvlJc w:val="left"/>
    </w:lvl>
  </w:abstractNum>
  <w:abstractNum w:abstractNumId="53" w15:restartNumberingAfterBreak="0">
    <w:nsid w:val="4F4EF005"/>
    <w:multiLevelType w:val="hybridMultilevel"/>
    <w:tmpl w:val="F0F23ECC"/>
    <w:lvl w:ilvl="0" w:tplc="6D2A6238">
      <w:start w:val="1"/>
      <w:numFmt w:val="bullet"/>
      <w:lvlText w:val="•"/>
      <w:lvlJc w:val="left"/>
    </w:lvl>
    <w:lvl w:ilvl="1" w:tplc="62B2A28A">
      <w:numFmt w:val="decimal"/>
      <w:lvlText w:val=""/>
      <w:lvlJc w:val="left"/>
    </w:lvl>
    <w:lvl w:ilvl="2" w:tplc="3A92761E">
      <w:numFmt w:val="decimal"/>
      <w:lvlText w:val=""/>
      <w:lvlJc w:val="left"/>
    </w:lvl>
    <w:lvl w:ilvl="3" w:tplc="EC6C93F8">
      <w:numFmt w:val="decimal"/>
      <w:lvlText w:val=""/>
      <w:lvlJc w:val="left"/>
    </w:lvl>
    <w:lvl w:ilvl="4" w:tplc="3D78718C">
      <w:numFmt w:val="decimal"/>
      <w:lvlText w:val=""/>
      <w:lvlJc w:val="left"/>
    </w:lvl>
    <w:lvl w:ilvl="5" w:tplc="9E48DBFE">
      <w:numFmt w:val="decimal"/>
      <w:lvlText w:val=""/>
      <w:lvlJc w:val="left"/>
    </w:lvl>
    <w:lvl w:ilvl="6" w:tplc="1BCE161E">
      <w:numFmt w:val="decimal"/>
      <w:lvlText w:val=""/>
      <w:lvlJc w:val="left"/>
    </w:lvl>
    <w:lvl w:ilvl="7" w:tplc="BD783F24">
      <w:numFmt w:val="decimal"/>
      <w:lvlText w:val=""/>
      <w:lvlJc w:val="left"/>
    </w:lvl>
    <w:lvl w:ilvl="8" w:tplc="D5FA6F0A">
      <w:numFmt w:val="decimal"/>
      <w:lvlText w:val=""/>
      <w:lvlJc w:val="left"/>
    </w:lvl>
  </w:abstractNum>
  <w:abstractNum w:abstractNumId="54" w15:restartNumberingAfterBreak="0">
    <w:nsid w:val="51D9C564"/>
    <w:multiLevelType w:val="hybridMultilevel"/>
    <w:tmpl w:val="CEB0D3C6"/>
    <w:lvl w:ilvl="0" w:tplc="FDFC365A">
      <w:start w:val="1"/>
      <w:numFmt w:val="upperLetter"/>
      <w:lvlText w:val="%1:"/>
      <w:lvlJc w:val="left"/>
    </w:lvl>
    <w:lvl w:ilvl="1" w:tplc="7D4AFCD6">
      <w:numFmt w:val="decimal"/>
      <w:lvlText w:val=""/>
      <w:lvlJc w:val="left"/>
    </w:lvl>
    <w:lvl w:ilvl="2" w:tplc="6B66C01E">
      <w:numFmt w:val="decimal"/>
      <w:lvlText w:val=""/>
      <w:lvlJc w:val="left"/>
    </w:lvl>
    <w:lvl w:ilvl="3" w:tplc="C7907554">
      <w:numFmt w:val="decimal"/>
      <w:lvlText w:val=""/>
      <w:lvlJc w:val="left"/>
    </w:lvl>
    <w:lvl w:ilvl="4" w:tplc="74DEF9AE">
      <w:numFmt w:val="decimal"/>
      <w:lvlText w:val=""/>
      <w:lvlJc w:val="left"/>
    </w:lvl>
    <w:lvl w:ilvl="5" w:tplc="216A50FC">
      <w:numFmt w:val="decimal"/>
      <w:lvlText w:val=""/>
      <w:lvlJc w:val="left"/>
    </w:lvl>
    <w:lvl w:ilvl="6" w:tplc="4ED0DD72">
      <w:numFmt w:val="decimal"/>
      <w:lvlText w:val=""/>
      <w:lvlJc w:val="left"/>
    </w:lvl>
    <w:lvl w:ilvl="7" w:tplc="ECD6740C">
      <w:numFmt w:val="decimal"/>
      <w:lvlText w:val=""/>
      <w:lvlJc w:val="left"/>
    </w:lvl>
    <w:lvl w:ilvl="8" w:tplc="79D415F0">
      <w:numFmt w:val="decimal"/>
      <w:lvlText w:val=""/>
      <w:lvlJc w:val="left"/>
    </w:lvl>
  </w:abstractNum>
  <w:abstractNum w:abstractNumId="55" w15:restartNumberingAfterBreak="0">
    <w:nsid w:val="520EEDD1"/>
    <w:multiLevelType w:val="hybridMultilevel"/>
    <w:tmpl w:val="17600FAA"/>
    <w:lvl w:ilvl="0" w:tplc="634E1F78">
      <w:start w:val="1"/>
      <w:numFmt w:val="bullet"/>
      <w:lvlText w:val="•"/>
      <w:lvlJc w:val="left"/>
    </w:lvl>
    <w:lvl w:ilvl="1" w:tplc="7F9850AA">
      <w:numFmt w:val="decimal"/>
      <w:lvlText w:val="(%2)"/>
      <w:lvlJc w:val="left"/>
    </w:lvl>
    <w:lvl w:ilvl="2" w:tplc="20A8579E">
      <w:start w:val="1"/>
      <w:numFmt w:val="bullet"/>
      <w:lvlText w:val="◦"/>
      <w:lvlJc w:val="left"/>
    </w:lvl>
    <w:lvl w:ilvl="3" w:tplc="C20833F8">
      <w:numFmt w:val="decimal"/>
      <w:lvlText w:val=""/>
      <w:lvlJc w:val="left"/>
    </w:lvl>
    <w:lvl w:ilvl="4" w:tplc="FD4A95FA">
      <w:numFmt w:val="decimal"/>
      <w:lvlText w:val=""/>
      <w:lvlJc w:val="left"/>
    </w:lvl>
    <w:lvl w:ilvl="5" w:tplc="21703984">
      <w:numFmt w:val="decimal"/>
      <w:lvlText w:val=""/>
      <w:lvlJc w:val="left"/>
    </w:lvl>
    <w:lvl w:ilvl="6" w:tplc="F30EF2F0">
      <w:numFmt w:val="decimal"/>
      <w:lvlText w:val=""/>
      <w:lvlJc w:val="left"/>
    </w:lvl>
    <w:lvl w:ilvl="7" w:tplc="846EF404">
      <w:numFmt w:val="decimal"/>
      <w:lvlText w:val=""/>
      <w:lvlJc w:val="left"/>
    </w:lvl>
    <w:lvl w:ilvl="8" w:tplc="F6581F50">
      <w:numFmt w:val="decimal"/>
      <w:lvlText w:val=""/>
      <w:lvlJc w:val="left"/>
    </w:lvl>
  </w:abstractNum>
  <w:abstractNum w:abstractNumId="56" w15:restartNumberingAfterBreak="0">
    <w:nsid w:val="540A471C"/>
    <w:multiLevelType w:val="hybridMultilevel"/>
    <w:tmpl w:val="638A08C8"/>
    <w:lvl w:ilvl="0" w:tplc="23AE31C0">
      <w:start w:val="17"/>
      <w:numFmt w:val="upperLetter"/>
      <w:lvlText w:val="%1:"/>
      <w:lvlJc w:val="left"/>
    </w:lvl>
    <w:lvl w:ilvl="1" w:tplc="FEE2EDCC">
      <w:numFmt w:val="decimal"/>
      <w:lvlText w:val=""/>
      <w:lvlJc w:val="left"/>
    </w:lvl>
    <w:lvl w:ilvl="2" w:tplc="3274F49E">
      <w:numFmt w:val="decimal"/>
      <w:lvlText w:val=""/>
      <w:lvlJc w:val="left"/>
    </w:lvl>
    <w:lvl w:ilvl="3" w:tplc="EF6A3CBA">
      <w:numFmt w:val="decimal"/>
      <w:lvlText w:val=""/>
      <w:lvlJc w:val="left"/>
    </w:lvl>
    <w:lvl w:ilvl="4" w:tplc="2A8C9696">
      <w:numFmt w:val="decimal"/>
      <w:lvlText w:val=""/>
      <w:lvlJc w:val="left"/>
    </w:lvl>
    <w:lvl w:ilvl="5" w:tplc="6660C910">
      <w:numFmt w:val="decimal"/>
      <w:lvlText w:val=""/>
      <w:lvlJc w:val="left"/>
    </w:lvl>
    <w:lvl w:ilvl="6" w:tplc="ECD0A4E6">
      <w:numFmt w:val="decimal"/>
      <w:lvlText w:val=""/>
      <w:lvlJc w:val="left"/>
    </w:lvl>
    <w:lvl w:ilvl="7" w:tplc="906034D2">
      <w:numFmt w:val="decimal"/>
      <w:lvlText w:val=""/>
      <w:lvlJc w:val="left"/>
    </w:lvl>
    <w:lvl w:ilvl="8" w:tplc="CE10B97A">
      <w:numFmt w:val="decimal"/>
      <w:lvlText w:val=""/>
      <w:lvlJc w:val="left"/>
    </w:lvl>
  </w:abstractNum>
  <w:abstractNum w:abstractNumId="57" w15:restartNumberingAfterBreak="0">
    <w:nsid w:val="542289EC"/>
    <w:multiLevelType w:val="hybridMultilevel"/>
    <w:tmpl w:val="8B88704A"/>
    <w:lvl w:ilvl="0" w:tplc="5D04CD70">
      <w:start w:val="1"/>
      <w:numFmt w:val="decimal"/>
      <w:lvlText w:val="%1."/>
      <w:lvlJc w:val="left"/>
    </w:lvl>
    <w:lvl w:ilvl="1" w:tplc="C3A4DBAE">
      <w:numFmt w:val="decimal"/>
      <w:lvlText w:val=""/>
      <w:lvlJc w:val="left"/>
    </w:lvl>
    <w:lvl w:ilvl="2" w:tplc="6602BD9A">
      <w:numFmt w:val="decimal"/>
      <w:lvlText w:val=""/>
      <w:lvlJc w:val="left"/>
    </w:lvl>
    <w:lvl w:ilvl="3" w:tplc="515004E6">
      <w:numFmt w:val="decimal"/>
      <w:lvlText w:val=""/>
      <w:lvlJc w:val="left"/>
    </w:lvl>
    <w:lvl w:ilvl="4" w:tplc="50A07F54">
      <w:numFmt w:val="decimal"/>
      <w:lvlText w:val=""/>
      <w:lvlJc w:val="left"/>
    </w:lvl>
    <w:lvl w:ilvl="5" w:tplc="59D47294">
      <w:numFmt w:val="decimal"/>
      <w:lvlText w:val=""/>
      <w:lvlJc w:val="left"/>
    </w:lvl>
    <w:lvl w:ilvl="6" w:tplc="287CA64E">
      <w:numFmt w:val="decimal"/>
      <w:lvlText w:val=""/>
      <w:lvlJc w:val="left"/>
    </w:lvl>
    <w:lvl w:ilvl="7" w:tplc="7B34085A">
      <w:numFmt w:val="decimal"/>
      <w:lvlText w:val=""/>
      <w:lvlJc w:val="left"/>
    </w:lvl>
    <w:lvl w:ilvl="8" w:tplc="B28AFD36">
      <w:numFmt w:val="decimal"/>
      <w:lvlText w:val=""/>
      <w:lvlJc w:val="left"/>
    </w:lvl>
  </w:abstractNum>
  <w:abstractNum w:abstractNumId="58" w15:restartNumberingAfterBreak="0">
    <w:nsid w:val="579478FE"/>
    <w:multiLevelType w:val="hybridMultilevel"/>
    <w:tmpl w:val="3A20284E"/>
    <w:lvl w:ilvl="0" w:tplc="7E6EA694">
      <w:start w:val="1"/>
      <w:numFmt w:val="bullet"/>
      <w:lvlText w:val="•"/>
      <w:lvlJc w:val="left"/>
    </w:lvl>
    <w:lvl w:ilvl="1" w:tplc="0E3C6382">
      <w:numFmt w:val="decimal"/>
      <w:lvlText w:val=""/>
      <w:lvlJc w:val="left"/>
    </w:lvl>
    <w:lvl w:ilvl="2" w:tplc="FC42F5A2">
      <w:numFmt w:val="decimal"/>
      <w:lvlText w:val=""/>
      <w:lvlJc w:val="left"/>
    </w:lvl>
    <w:lvl w:ilvl="3" w:tplc="00CAB3D0">
      <w:numFmt w:val="decimal"/>
      <w:lvlText w:val=""/>
      <w:lvlJc w:val="left"/>
    </w:lvl>
    <w:lvl w:ilvl="4" w:tplc="BD3C190E">
      <w:numFmt w:val="decimal"/>
      <w:lvlText w:val=""/>
      <w:lvlJc w:val="left"/>
    </w:lvl>
    <w:lvl w:ilvl="5" w:tplc="8DBA8950">
      <w:numFmt w:val="decimal"/>
      <w:lvlText w:val=""/>
      <w:lvlJc w:val="left"/>
    </w:lvl>
    <w:lvl w:ilvl="6" w:tplc="48D69474">
      <w:numFmt w:val="decimal"/>
      <w:lvlText w:val=""/>
      <w:lvlJc w:val="left"/>
    </w:lvl>
    <w:lvl w:ilvl="7" w:tplc="989634A4">
      <w:numFmt w:val="decimal"/>
      <w:lvlText w:val=""/>
      <w:lvlJc w:val="left"/>
    </w:lvl>
    <w:lvl w:ilvl="8" w:tplc="E28EEAEA">
      <w:numFmt w:val="decimal"/>
      <w:lvlText w:val=""/>
      <w:lvlJc w:val="left"/>
    </w:lvl>
  </w:abstractNum>
  <w:abstractNum w:abstractNumId="59" w15:restartNumberingAfterBreak="0">
    <w:nsid w:val="579BE4F1"/>
    <w:multiLevelType w:val="hybridMultilevel"/>
    <w:tmpl w:val="77C4269C"/>
    <w:lvl w:ilvl="0" w:tplc="A2E6B922">
      <w:start w:val="1"/>
      <w:numFmt w:val="decimal"/>
      <w:lvlText w:val="(%1)"/>
      <w:lvlJc w:val="left"/>
    </w:lvl>
    <w:lvl w:ilvl="1" w:tplc="F74A7D42">
      <w:numFmt w:val="decimal"/>
      <w:lvlText w:val=""/>
      <w:lvlJc w:val="left"/>
    </w:lvl>
    <w:lvl w:ilvl="2" w:tplc="AAC0FB9A">
      <w:numFmt w:val="decimal"/>
      <w:lvlText w:val=""/>
      <w:lvlJc w:val="left"/>
    </w:lvl>
    <w:lvl w:ilvl="3" w:tplc="CEECDFE6">
      <w:numFmt w:val="decimal"/>
      <w:lvlText w:val=""/>
      <w:lvlJc w:val="left"/>
    </w:lvl>
    <w:lvl w:ilvl="4" w:tplc="027EE766">
      <w:numFmt w:val="decimal"/>
      <w:lvlText w:val=""/>
      <w:lvlJc w:val="left"/>
    </w:lvl>
    <w:lvl w:ilvl="5" w:tplc="ECC6EF26">
      <w:numFmt w:val="decimal"/>
      <w:lvlText w:val=""/>
      <w:lvlJc w:val="left"/>
    </w:lvl>
    <w:lvl w:ilvl="6" w:tplc="0AE0A736">
      <w:numFmt w:val="decimal"/>
      <w:lvlText w:val=""/>
      <w:lvlJc w:val="left"/>
    </w:lvl>
    <w:lvl w:ilvl="7" w:tplc="66E620DE">
      <w:numFmt w:val="decimal"/>
      <w:lvlText w:val=""/>
      <w:lvlJc w:val="left"/>
    </w:lvl>
    <w:lvl w:ilvl="8" w:tplc="2DDCB9EE">
      <w:numFmt w:val="decimal"/>
      <w:lvlText w:val=""/>
      <w:lvlJc w:val="left"/>
    </w:lvl>
  </w:abstractNum>
  <w:abstractNum w:abstractNumId="60" w15:restartNumberingAfterBreak="0">
    <w:nsid w:val="57E4CCAF"/>
    <w:multiLevelType w:val="hybridMultilevel"/>
    <w:tmpl w:val="6E4237BA"/>
    <w:lvl w:ilvl="0" w:tplc="562A1F20">
      <w:start w:val="1"/>
      <w:numFmt w:val="bullet"/>
      <w:lvlText w:val="o"/>
      <w:lvlJc w:val="left"/>
    </w:lvl>
    <w:lvl w:ilvl="1" w:tplc="6990351E">
      <w:numFmt w:val="decimal"/>
      <w:lvlText w:val=""/>
      <w:lvlJc w:val="left"/>
    </w:lvl>
    <w:lvl w:ilvl="2" w:tplc="1A964F70">
      <w:numFmt w:val="decimal"/>
      <w:lvlText w:val=""/>
      <w:lvlJc w:val="left"/>
    </w:lvl>
    <w:lvl w:ilvl="3" w:tplc="FFE0DEEE">
      <w:numFmt w:val="decimal"/>
      <w:lvlText w:val=""/>
      <w:lvlJc w:val="left"/>
    </w:lvl>
    <w:lvl w:ilvl="4" w:tplc="06AC5E02">
      <w:numFmt w:val="decimal"/>
      <w:lvlText w:val=""/>
      <w:lvlJc w:val="left"/>
    </w:lvl>
    <w:lvl w:ilvl="5" w:tplc="FC12D3B0">
      <w:numFmt w:val="decimal"/>
      <w:lvlText w:val=""/>
      <w:lvlJc w:val="left"/>
    </w:lvl>
    <w:lvl w:ilvl="6" w:tplc="B9488A58">
      <w:numFmt w:val="decimal"/>
      <w:lvlText w:val=""/>
      <w:lvlJc w:val="left"/>
    </w:lvl>
    <w:lvl w:ilvl="7" w:tplc="F6F0E5B8">
      <w:numFmt w:val="decimal"/>
      <w:lvlText w:val=""/>
      <w:lvlJc w:val="left"/>
    </w:lvl>
    <w:lvl w:ilvl="8" w:tplc="450C6BEC">
      <w:numFmt w:val="decimal"/>
      <w:lvlText w:val=""/>
      <w:lvlJc w:val="left"/>
    </w:lvl>
  </w:abstractNum>
  <w:abstractNum w:abstractNumId="61" w15:restartNumberingAfterBreak="0">
    <w:nsid w:val="5DB70AE5"/>
    <w:multiLevelType w:val="hybridMultilevel"/>
    <w:tmpl w:val="FD0A1684"/>
    <w:lvl w:ilvl="0" w:tplc="0EC87CE2">
      <w:start w:val="1"/>
      <w:numFmt w:val="upperLetter"/>
      <w:lvlText w:val="%1:"/>
      <w:lvlJc w:val="left"/>
    </w:lvl>
    <w:lvl w:ilvl="1" w:tplc="779E55D0">
      <w:start w:val="1"/>
      <w:numFmt w:val="bullet"/>
      <w:lvlText w:val="•"/>
      <w:lvlJc w:val="left"/>
    </w:lvl>
    <w:lvl w:ilvl="2" w:tplc="8C122794">
      <w:numFmt w:val="decimal"/>
      <w:lvlText w:val=""/>
      <w:lvlJc w:val="left"/>
    </w:lvl>
    <w:lvl w:ilvl="3" w:tplc="B04008B2">
      <w:numFmt w:val="decimal"/>
      <w:lvlText w:val=""/>
      <w:lvlJc w:val="left"/>
    </w:lvl>
    <w:lvl w:ilvl="4" w:tplc="16B68FBE">
      <w:numFmt w:val="decimal"/>
      <w:lvlText w:val=""/>
      <w:lvlJc w:val="left"/>
    </w:lvl>
    <w:lvl w:ilvl="5" w:tplc="D9FC10F0">
      <w:numFmt w:val="decimal"/>
      <w:lvlText w:val=""/>
      <w:lvlJc w:val="left"/>
    </w:lvl>
    <w:lvl w:ilvl="6" w:tplc="4A646F30">
      <w:numFmt w:val="decimal"/>
      <w:lvlText w:val=""/>
      <w:lvlJc w:val="left"/>
    </w:lvl>
    <w:lvl w:ilvl="7" w:tplc="18642320">
      <w:numFmt w:val="decimal"/>
      <w:lvlText w:val=""/>
      <w:lvlJc w:val="left"/>
    </w:lvl>
    <w:lvl w:ilvl="8" w:tplc="C8808630">
      <w:numFmt w:val="decimal"/>
      <w:lvlText w:val=""/>
      <w:lvlJc w:val="left"/>
    </w:lvl>
  </w:abstractNum>
  <w:abstractNum w:abstractNumId="62" w15:restartNumberingAfterBreak="0">
    <w:nsid w:val="5DC79EA8"/>
    <w:multiLevelType w:val="hybridMultilevel"/>
    <w:tmpl w:val="289A1D52"/>
    <w:lvl w:ilvl="0" w:tplc="23B436A4">
      <w:start w:val="1"/>
      <w:numFmt w:val="upperLetter"/>
      <w:lvlText w:val="%1:"/>
      <w:lvlJc w:val="left"/>
    </w:lvl>
    <w:lvl w:ilvl="1" w:tplc="A680FC86">
      <w:numFmt w:val="decimal"/>
      <w:lvlText w:val=""/>
      <w:lvlJc w:val="left"/>
    </w:lvl>
    <w:lvl w:ilvl="2" w:tplc="5142D304">
      <w:numFmt w:val="decimal"/>
      <w:lvlText w:val=""/>
      <w:lvlJc w:val="left"/>
    </w:lvl>
    <w:lvl w:ilvl="3" w:tplc="F16AFFB6">
      <w:numFmt w:val="decimal"/>
      <w:lvlText w:val=""/>
      <w:lvlJc w:val="left"/>
    </w:lvl>
    <w:lvl w:ilvl="4" w:tplc="7BEEF8EE">
      <w:numFmt w:val="decimal"/>
      <w:lvlText w:val=""/>
      <w:lvlJc w:val="left"/>
    </w:lvl>
    <w:lvl w:ilvl="5" w:tplc="4D704106">
      <w:numFmt w:val="decimal"/>
      <w:lvlText w:val=""/>
      <w:lvlJc w:val="left"/>
    </w:lvl>
    <w:lvl w:ilvl="6" w:tplc="0FC2F04E">
      <w:numFmt w:val="decimal"/>
      <w:lvlText w:val=""/>
      <w:lvlJc w:val="left"/>
    </w:lvl>
    <w:lvl w:ilvl="7" w:tplc="8A3CCA28">
      <w:numFmt w:val="decimal"/>
      <w:lvlText w:val=""/>
      <w:lvlJc w:val="left"/>
    </w:lvl>
    <w:lvl w:ilvl="8" w:tplc="F06266D4">
      <w:numFmt w:val="decimal"/>
      <w:lvlText w:val=""/>
      <w:lvlJc w:val="left"/>
    </w:lvl>
  </w:abstractNum>
  <w:abstractNum w:abstractNumId="63" w15:restartNumberingAfterBreak="0">
    <w:nsid w:val="5F5E7FD0"/>
    <w:multiLevelType w:val="hybridMultilevel"/>
    <w:tmpl w:val="2BC0F358"/>
    <w:lvl w:ilvl="0" w:tplc="23E0ABD6">
      <w:start w:val="1"/>
      <w:numFmt w:val="upperLetter"/>
      <w:lvlText w:val="%1:"/>
      <w:lvlJc w:val="left"/>
    </w:lvl>
    <w:lvl w:ilvl="1" w:tplc="B41C2BDA">
      <w:start w:val="1"/>
      <w:numFmt w:val="bullet"/>
      <w:lvlText w:val="•"/>
      <w:lvlJc w:val="left"/>
    </w:lvl>
    <w:lvl w:ilvl="2" w:tplc="A6325D10">
      <w:numFmt w:val="decimal"/>
      <w:lvlText w:val=""/>
      <w:lvlJc w:val="left"/>
    </w:lvl>
    <w:lvl w:ilvl="3" w:tplc="962A4B1A">
      <w:numFmt w:val="decimal"/>
      <w:lvlText w:val=""/>
      <w:lvlJc w:val="left"/>
    </w:lvl>
    <w:lvl w:ilvl="4" w:tplc="9C7A9260">
      <w:numFmt w:val="decimal"/>
      <w:lvlText w:val=""/>
      <w:lvlJc w:val="left"/>
    </w:lvl>
    <w:lvl w:ilvl="5" w:tplc="EDC2C822">
      <w:numFmt w:val="decimal"/>
      <w:lvlText w:val=""/>
      <w:lvlJc w:val="left"/>
    </w:lvl>
    <w:lvl w:ilvl="6" w:tplc="52CA7700">
      <w:numFmt w:val="decimal"/>
      <w:lvlText w:val=""/>
      <w:lvlJc w:val="left"/>
    </w:lvl>
    <w:lvl w:ilvl="7" w:tplc="A796C748">
      <w:numFmt w:val="decimal"/>
      <w:lvlText w:val=""/>
      <w:lvlJc w:val="left"/>
    </w:lvl>
    <w:lvl w:ilvl="8" w:tplc="C5EC66BC">
      <w:numFmt w:val="decimal"/>
      <w:lvlText w:val=""/>
      <w:lvlJc w:val="left"/>
    </w:lvl>
  </w:abstractNum>
  <w:abstractNum w:abstractNumId="64" w15:restartNumberingAfterBreak="0">
    <w:nsid w:val="5FF87E05"/>
    <w:multiLevelType w:val="hybridMultilevel"/>
    <w:tmpl w:val="CDDE715A"/>
    <w:lvl w:ilvl="0" w:tplc="165C3DE0">
      <w:start w:val="1"/>
      <w:numFmt w:val="decimal"/>
      <w:lvlText w:val="(%1)"/>
      <w:lvlJc w:val="left"/>
    </w:lvl>
    <w:lvl w:ilvl="1" w:tplc="2AF0BDDC">
      <w:numFmt w:val="decimal"/>
      <w:lvlText w:val=""/>
      <w:lvlJc w:val="left"/>
    </w:lvl>
    <w:lvl w:ilvl="2" w:tplc="519085C4">
      <w:numFmt w:val="decimal"/>
      <w:lvlText w:val=""/>
      <w:lvlJc w:val="left"/>
    </w:lvl>
    <w:lvl w:ilvl="3" w:tplc="1EFABF7C">
      <w:numFmt w:val="decimal"/>
      <w:lvlText w:val=""/>
      <w:lvlJc w:val="left"/>
    </w:lvl>
    <w:lvl w:ilvl="4" w:tplc="83B64212">
      <w:numFmt w:val="decimal"/>
      <w:lvlText w:val=""/>
      <w:lvlJc w:val="left"/>
    </w:lvl>
    <w:lvl w:ilvl="5" w:tplc="35BCD912">
      <w:numFmt w:val="decimal"/>
      <w:lvlText w:val=""/>
      <w:lvlJc w:val="left"/>
    </w:lvl>
    <w:lvl w:ilvl="6" w:tplc="11960E6E">
      <w:numFmt w:val="decimal"/>
      <w:lvlText w:val=""/>
      <w:lvlJc w:val="left"/>
    </w:lvl>
    <w:lvl w:ilvl="7" w:tplc="06FA27B2">
      <w:numFmt w:val="decimal"/>
      <w:lvlText w:val=""/>
      <w:lvlJc w:val="left"/>
    </w:lvl>
    <w:lvl w:ilvl="8" w:tplc="5FE2F028">
      <w:numFmt w:val="decimal"/>
      <w:lvlText w:val=""/>
      <w:lvlJc w:val="left"/>
    </w:lvl>
  </w:abstractNum>
  <w:abstractNum w:abstractNumId="65" w15:restartNumberingAfterBreak="0">
    <w:nsid w:val="60B6DF70"/>
    <w:multiLevelType w:val="hybridMultilevel"/>
    <w:tmpl w:val="D93E9EDC"/>
    <w:lvl w:ilvl="0" w:tplc="C8340F52">
      <w:start w:val="29"/>
      <w:numFmt w:val="lowerLetter"/>
      <w:lvlText w:val="(%1)"/>
      <w:lvlJc w:val="left"/>
    </w:lvl>
    <w:lvl w:ilvl="1" w:tplc="37066D16">
      <w:numFmt w:val="decimal"/>
      <w:lvlText w:val=""/>
      <w:lvlJc w:val="left"/>
    </w:lvl>
    <w:lvl w:ilvl="2" w:tplc="438E1F2E">
      <w:numFmt w:val="decimal"/>
      <w:lvlText w:val=""/>
      <w:lvlJc w:val="left"/>
    </w:lvl>
    <w:lvl w:ilvl="3" w:tplc="AB16F818">
      <w:numFmt w:val="decimal"/>
      <w:lvlText w:val=""/>
      <w:lvlJc w:val="left"/>
    </w:lvl>
    <w:lvl w:ilvl="4" w:tplc="607E235E">
      <w:numFmt w:val="decimal"/>
      <w:lvlText w:val=""/>
      <w:lvlJc w:val="left"/>
    </w:lvl>
    <w:lvl w:ilvl="5" w:tplc="285C93F4">
      <w:numFmt w:val="decimal"/>
      <w:lvlText w:val=""/>
      <w:lvlJc w:val="left"/>
    </w:lvl>
    <w:lvl w:ilvl="6" w:tplc="9F502FA8">
      <w:numFmt w:val="decimal"/>
      <w:lvlText w:val=""/>
      <w:lvlJc w:val="left"/>
    </w:lvl>
    <w:lvl w:ilvl="7" w:tplc="BB38D306">
      <w:numFmt w:val="decimal"/>
      <w:lvlText w:val=""/>
      <w:lvlJc w:val="left"/>
    </w:lvl>
    <w:lvl w:ilvl="8" w:tplc="18222F20">
      <w:numFmt w:val="decimal"/>
      <w:lvlText w:val=""/>
      <w:lvlJc w:val="left"/>
    </w:lvl>
  </w:abstractNum>
  <w:abstractNum w:abstractNumId="66" w15:restartNumberingAfterBreak="0">
    <w:nsid w:val="613EFDC5"/>
    <w:multiLevelType w:val="hybridMultilevel"/>
    <w:tmpl w:val="01626C84"/>
    <w:lvl w:ilvl="0" w:tplc="A6709B40">
      <w:start w:val="1"/>
      <w:numFmt w:val="upperLetter"/>
      <w:lvlText w:val="%1:"/>
      <w:lvlJc w:val="left"/>
    </w:lvl>
    <w:lvl w:ilvl="1" w:tplc="4EF23408">
      <w:numFmt w:val="decimal"/>
      <w:lvlText w:val=""/>
      <w:lvlJc w:val="left"/>
    </w:lvl>
    <w:lvl w:ilvl="2" w:tplc="6EEE428E">
      <w:numFmt w:val="decimal"/>
      <w:lvlText w:val=""/>
      <w:lvlJc w:val="left"/>
    </w:lvl>
    <w:lvl w:ilvl="3" w:tplc="8DB029EC">
      <w:numFmt w:val="decimal"/>
      <w:lvlText w:val=""/>
      <w:lvlJc w:val="left"/>
    </w:lvl>
    <w:lvl w:ilvl="4" w:tplc="8F20368A">
      <w:numFmt w:val="decimal"/>
      <w:lvlText w:val=""/>
      <w:lvlJc w:val="left"/>
    </w:lvl>
    <w:lvl w:ilvl="5" w:tplc="BB3466A6">
      <w:numFmt w:val="decimal"/>
      <w:lvlText w:val=""/>
      <w:lvlJc w:val="left"/>
    </w:lvl>
    <w:lvl w:ilvl="6" w:tplc="53428582">
      <w:numFmt w:val="decimal"/>
      <w:lvlText w:val=""/>
      <w:lvlJc w:val="left"/>
    </w:lvl>
    <w:lvl w:ilvl="7" w:tplc="348A1434">
      <w:numFmt w:val="decimal"/>
      <w:lvlText w:val=""/>
      <w:lvlJc w:val="left"/>
    </w:lvl>
    <w:lvl w:ilvl="8" w:tplc="9612D6AC">
      <w:numFmt w:val="decimal"/>
      <w:lvlText w:val=""/>
      <w:lvlJc w:val="left"/>
    </w:lvl>
  </w:abstractNum>
  <w:abstractNum w:abstractNumId="67" w15:restartNumberingAfterBreak="0">
    <w:nsid w:val="61574095"/>
    <w:multiLevelType w:val="hybridMultilevel"/>
    <w:tmpl w:val="94C6044A"/>
    <w:lvl w:ilvl="0" w:tplc="DA90681C">
      <w:start w:val="1"/>
      <w:numFmt w:val="decimal"/>
      <w:lvlText w:val="(%1)"/>
      <w:lvlJc w:val="left"/>
    </w:lvl>
    <w:lvl w:ilvl="1" w:tplc="9C2CAE40">
      <w:numFmt w:val="decimal"/>
      <w:lvlText w:val=""/>
      <w:lvlJc w:val="left"/>
    </w:lvl>
    <w:lvl w:ilvl="2" w:tplc="60CAB4DE">
      <w:numFmt w:val="decimal"/>
      <w:lvlText w:val=""/>
      <w:lvlJc w:val="left"/>
    </w:lvl>
    <w:lvl w:ilvl="3" w:tplc="277C2EDC">
      <w:numFmt w:val="decimal"/>
      <w:lvlText w:val=""/>
      <w:lvlJc w:val="left"/>
    </w:lvl>
    <w:lvl w:ilvl="4" w:tplc="FC9EF0BA">
      <w:numFmt w:val="decimal"/>
      <w:lvlText w:val=""/>
      <w:lvlJc w:val="left"/>
    </w:lvl>
    <w:lvl w:ilvl="5" w:tplc="941CA202">
      <w:numFmt w:val="decimal"/>
      <w:lvlText w:val=""/>
      <w:lvlJc w:val="left"/>
    </w:lvl>
    <w:lvl w:ilvl="6" w:tplc="CDB8A780">
      <w:numFmt w:val="decimal"/>
      <w:lvlText w:val=""/>
      <w:lvlJc w:val="left"/>
    </w:lvl>
    <w:lvl w:ilvl="7" w:tplc="74F0940A">
      <w:numFmt w:val="decimal"/>
      <w:lvlText w:val=""/>
      <w:lvlJc w:val="left"/>
    </w:lvl>
    <w:lvl w:ilvl="8" w:tplc="A7D64CBC">
      <w:numFmt w:val="decimal"/>
      <w:lvlText w:val=""/>
      <w:lvlJc w:val="left"/>
    </w:lvl>
  </w:abstractNum>
  <w:abstractNum w:abstractNumId="68" w15:restartNumberingAfterBreak="0">
    <w:nsid w:val="649BB77C"/>
    <w:multiLevelType w:val="hybridMultilevel"/>
    <w:tmpl w:val="84402B02"/>
    <w:lvl w:ilvl="0" w:tplc="7234D9C4">
      <w:start w:val="1"/>
      <w:numFmt w:val="bullet"/>
      <w:lvlText w:val="•"/>
      <w:lvlJc w:val="left"/>
    </w:lvl>
    <w:lvl w:ilvl="1" w:tplc="ED2EA944">
      <w:numFmt w:val="decimal"/>
      <w:lvlText w:val=""/>
      <w:lvlJc w:val="left"/>
    </w:lvl>
    <w:lvl w:ilvl="2" w:tplc="3CBC77FA">
      <w:numFmt w:val="decimal"/>
      <w:lvlText w:val=""/>
      <w:lvlJc w:val="left"/>
    </w:lvl>
    <w:lvl w:ilvl="3" w:tplc="1D441EE8">
      <w:numFmt w:val="decimal"/>
      <w:lvlText w:val=""/>
      <w:lvlJc w:val="left"/>
    </w:lvl>
    <w:lvl w:ilvl="4" w:tplc="F0465EA0">
      <w:numFmt w:val="decimal"/>
      <w:lvlText w:val=""/>
      <w:lvlJc w:val="left"/>
    </w:lvl>
    <w:lvl w:ilvl="5" w:tplc="8992199A">
      <w:numFmt w:val="decimal"/>
      <w:lvlText w:val=""/>
      <w:lvlJc w:val="left"/>
    </w:lvl>
    <w:lvl w:ilvl="6" w:tplc="AAEA5F7C">
      <w:numFmt w:val="decimal"/>
      <w:lvlText w:val=""/>
      <w:lvlJc w:val="left"/>
    </w:lvl>
    <w:lvl w:ilvl="7" w:tplc="B0484A7A">
      <w:numFmt w:val="decimal"/>
      <w:lvlText w:val=""/>
      <w:lvlJc w:val="left"/>
    </w:lvl>
    <w:lvl w:ilvl="8" w:tplc="A2181954">
      <w:numFmt w:val="decimal"/>
      <w:lvlText w:val=""/>
      <w:lvlJc w:val="left"/>
    </w:lvl>
  </w:abstractNum>
  <w:abstractNum w:abstractNumId="69" w15:restartNumberingAfterBreak="0">
    <w:nsid w:val="6590700B"/>
    <w:multiLevelType w:val="hybridMultilevel"/>
    <w:tmpl w:val="F8965CC6"/>
    <w:lvl w:ilvl="0" w:tplc="8E90A9EC">
      <w:start w:val="1"/>
      <w:numFmt w:val="upperLetter"/>
      <w:lvlText w:val="%1:"/>
      <w:lvlJc w:val="left"/>
    </w:lvl>
    <w:lvl w:ilvl="1" w:tplc="6AFA7DF4">
      <w:numFmt w:val="decimal"/>
      <w:lvlText w:val=""/>
      <w:lvlJc w:val="left"/>
    </w:lvl>
    <w:lvl w:ilvl="2" w:tplc="7FC8B314">
      <w:numFmt w:val="decimal"/>
      <w:lvlText w:val=""/>
      <w:lvlJc w:val="left"/>
    </w:lvl>
    <w:lvl w:ilvl="3" w:tplc="A40CDDF0">
      <w:numFmt w:val="decimal"/>
      <w:lvlText w:val=""/>
      <w:lvlJc w:val="left"/>
    </w:lvl>
    <w:lvl w:ilvl="4" w:tplc="01FEC6F8">
      <w:numFmt w:val="decimal"/>
      <w:lvlText w:val=""/>
      <w:lvlJc w:val="left"/>
    </w:lvl>
    <w:lvl w:ilvl="5" w:tplc="8CA657EA">
      <w:numFmt w:val="decimal"/>
      <w:lvlText w:val=""/>
      <w:lvlJc w:val="left"/>
    </w:lvl>
    <w:lvl w:ilvl="6" w:tplc="39C2567C">
      <w:numFmt w:val="decimal"/>
      <w:lvlText w:val=""/>
      <w:lvlJc w:val="left"/>
    </w:lvl>
    <w:lvl w:ilvl="7" w:tplc="6302BE14">
      <w:numFmt w:val="decimal"/>
      <w:lvlText w:val=""/>
      <w:lvlJc w:val="left"/>
    </w:lvl>
    <w:lvl w:ilvl="8" w:tplc="82AA170A">
      <w:numFmt w:val="decimal"/>
      <w:lvlText w:val=""/>
      <w:lvlJc w:val="left"/>
    </w:lvl>
  </w:abstractNum>
  <w:abstractNum w:abstractNumId="70" w15:restartNumberingAfterBreak="0">
    <w:nsid w:val="661E3F1E"/>
    <w:multiLevelType w:val="hybridMultilevel"/>
    <w:tmpl w:val="9D3CB796"/>
    <w:lvl w:ilvl="0" w:tplc="87124BD4">
      <w:start w:val="1"/>
      <w:numFmt w:val="upperLetter"/>
      <w:lvlText w:val="%1:"/>
      <w:lvlJc w:val="left"/>
    </w:lvl>
    <w:lvl w:ilvl="1" w:tplc="6FCEA116">
      <w:start w:val="1"/>
      <w:numFmt w:val="bullet"/>
      <w:lvlText w:val="•"/>
      <w:lvlJc w:val="left"/>
    </w:lvl>
    <w:lvl w:ilvl="2" w:tplc="3B800B16">
      <w:numFmt w:val="decimal"/>
      <w:lvlText w:val=""/>
      <w:lvlJc w:val="left"/>
    </w:lvl>
    <w:lvl w:ilvl="3" w:tplc="91E214EE">
      <w:numFmt w:val="decimal"/>
      <w:lvlText w:val=""/>
      <w:lvlJc w:val="left"/>
    </w:lvl>
    <w:lvl w:ilvl="4" w:tplc="4FF01B62">
      <w:numFmt w:val="decimal"/>
      <w:lvlText w:val=""/>
      <w:lvlJc w:val="left"/>
    </w:lvl>
    <w:lvl w:ilvl="5" w:tplc="CC4AB7E4">
      <w:numFmt w:val="decimal"/>
      <w:lvlText w:val=""/>
      <w:lvlJc w:val="left"/>
    </w:lvl>
    <w:lvl w:ilvl="6" w:tplc="5372989C">
      <w:numFmt w:val="decimal"/>
      <w:lvlText w:val=""/>
      <w:lvlJc w:val="left"/>
    </w:lvl>
    <w:lvl w:ilvl="7" w:tplc="06BEF244">
      <w:numFmt w:val="decimal"/>
      <w:lvlText w:val=""/>
      <w:lvlJc w:val="left"/>
    </w:lvl>
    <w:lvl w:ilvl="8" w:tplc="A5B6A966">
      <w:numFmt w:val="decimal"/>
      <w:lvlText w:val=""/>
      <w:lvlJc w:val="left"/>
    </w:lvl>
  </w:abstractNum>
  <w:abstractNum w:abstractNumId="71" w15:restartNumberingAfterBreak="0">
    <w:nsid w:val="684A481A"/>
    <w:multiLevelType w:val="hybridMultilevel"/>
    <w:tmpl w:val="9CA86A66"/>
    <w:lvl w:ilvl="0" w:tplc="5FA83582">
      <w:start w:val="1"/>
      <w:numFmt w:val="bullet"/>
      <w:lvlText w:val="•"/>
      <w:lvlJc w:val="left"/>
    </w:lvl>
    <w:lvl w:ilvl="1" w:tplc="3A4825F6">
      <w:numFmt w:val="decimal"/>
      <w:lvlText w:val=""/>
      <w:lvlJc w:val="left"/>
    </w:lvl>
    <w:lvl w:ilvl="2" w:tplc="97DA2338">
      <w:numFmt w:val="decimal"/>
      <w:lvlText w:val=""/>
      <w:lvlJc w:val="left"/>
    </w:lvl>
    <w:lvl w:ilvl="3" w:tplc="6C8A4F7E">
      <w:numFmt w:val="decimal"/>
      <w:lvlText w:val=""/>
      <w:lvlJc w:val="left"/>
    </w:lvl>
    <w:lvl w:ilvl="4" w:tplc="0818CEFC">
      <w:numFmt w:val="decimal"/>
      <w:lvlText w:val=""/>
      <w:lvlJc w:val="left"/>
    </w:lvl>
    <w:lvl w:ilvl="5" w:tplc="1638DD3C">
      <w:numFmt w:val="decimal"/>
      <w:lvlText w:val=""/>
      <w:lvlJc w:val="left"/>
    </w:lvl>
    <w:lvl w:ilvl="6" w:tplc="FB72EDC2">
      <w:numFmt w:val="decimal"/>
      <w:lvlText w:val=""/>
      <w:lvlJc w:val="left"/>
    </w:lvl>
    <w:lvl w:ilvl="7" w:tplc="DC345C0C">
      <w:numFmt w:val="decimal"/>
      <w:lvlText w:val=""/>
      <w:lvlJc w:val="left"/>
    </w:lvl>
    <w:lvl w:ilvl="8" w:tplc="C61825CA">
      <w:numFmt w:val="decimal"/>
      <w:lvlText w:val=""/>
      <w:lvlJc w:val="left"/>
    </w:lvl>
  </w:abstractNum>
  <w:abstractNum w:abstractNumId="72" w15:restartNumberingAfterBreak="0">
    <w:nsid w:val="68EB2F63"/>
    <w:multiLevelType w:val="hybridMultilevel"/>
    <w:tmpl w:val="956E169C"/>
    <w:lvl w:ilvl="0" w:tplc="DF463B5A">
      <w:start w:val="21"/>
      <w:numFmt w:val="lowerLetter"/>
      <w:lvlText w:val="(%1)"/>
      <w:lvlJc w:val="left"/>
    </w:lvl>
    <w:lvl w:ilvl="1" w:tplc="6780148C">
      <w:numFmt w:val="decimal"/>
      <w:lvlText w:val=""/>
      <w:lvlJc w:val="left"/>
    </w:lvl>
    <w:lvl w:ilvl="2" w:tplc="AD16ACEA">
      <w:numFmt w:val="decimal"/>
      <w:lvlText w:val=""/>
      <w:lvlJc w:val="left"/>
    </w:lvl>
    <w:lvl w:ilvl="3" w:tplc="0DAAB2A2">
      <w:numFmt w:val="decimal"/>
      <w:lvlText w:val=""/>
      <w:lvlJc w:val="left"/>
    </w:lvl>
    <w:lvl w:ilvl="4" w:tplc="8924A976">
      <w:numFmt w:val="decimal"/>
      <w:lvlText w:val=""/>
      <w:lvlJc w:val="left"/>
    </w:lvl>
    <w:lvl w:ilvl="5" w:tplc="8F68127C">
      <w:numFmt w:val="decimal"/>
      <w:lvlText w:val=""/>
      <w:lvlJc w:val="left"/>
    </w:lvl>
    <w:lvl w:ilvl="6" w:tplc="5BBA81CC">
      <w:numFmt w:val="decimal"/>
      <w:lvlText w:val=""/>
      <w:lvlJc w:val="left"/>
    </w:lvl>
    <w:lvl w:ilvl="7" w:tplc="F06036E4">
      <w:numFmt w:val="decimal"/>
      <w:lvlText w:val=""/>
      <w:lvlJc w:val="left"/>
    </w:lvl>
    <w:lvl w:ilvl="8" w:tplc="3F5276FA">
      <w:numFmt w:val="decimal"/>
      <w:lvlText w:val=""/>
      <w:lvlJc w:val="left"/>
    </w:lvl>
  </w:abstractNum>
  <w:abstractNum w:abstractNumId="73" w15:restartNumberingAfterBreak="0">
    <w:nsid w:val="6DE91B18"/>
    <w:multiLevelType w:val="hybridMultilevel"/>
    <w:tmpl w:val="9BB84DD2"/>
    <w:lvl w:ilvl="0" w:tplc="F2DA277A">
      <w:start w:val="1"/>
      <w:numFmt w:val="bullet"/>
      <w:lvlText w:val="Ÿ"/>
      <w:lvlJc w:val="left"/>
    </w:lvl>
    <w:lvl w:ilvl="1" w:tplc="D1BA5DC8">
      <w:numFmt w:val="decimal"/>
      <w:lvlText w:val=""/>
      <w:lvlJc w:val="left"/>
    </w:lvl>
    <w:lvl w:ilvl="2" w:tplc="503EC58C">
      <w:numFmt w:val="decimal"/>
      <w:lvlText w:val=""/>
      <w:lvlJc w:val="left"/>
    </w:lvl>
    <w:lvl w:ilvl="3" w:tplc="38D226BE">
      <w:numFmt w:val="decimal"/>
      <w:lvlText w:val=""/>
      <w:lvlJc w:val="left"/>
    </w:lvl>
    <w:lvl w:ilvl="4" w:tplc="D0EA4AAA">
      <w:numFmt w:val="decimal"/>
      <w:lvlText w:val=""/>
      <w:lvlJc w:val="left"/>
    </w:lvl>
    <w:lvl w:ilvl="5" w:tplc="DBC6EDF2">
      <w:numFmt w:val="decimal"/>
      <w:lvlText w:val=""/>
      <w:lvlJc w:val="left"/>
    </w:lvl>
    <w:lvl w:ilvl="6" w:tplc="EC16A17C">
      <w:numFmt w:val="decimal"/>
      <w:lvlText w:val=""/>
      <w:lvlJc w:val="left"/>
    </w:lvl>
    <w:lvl w:ilvl="7" w:tplc="85E06DCA">
      <w:numFmt w:val="decimal"/>
      <w:lvlText w:val=""/>
      <w:lvlJc w:val="left"/>
    </w:lvl>
    <w:lvl w:ilvl="8" w:tplc="693A5604">
      <w:numFmt w:val="decimal"/>
      <w:lvlText w:val=""/>
      <w:lvlJc w:val="left"/>
    </w:lvl>
  </w:abstractNum>
  <w:abstractNum w:abstractNumId="74" w15:restartNumberingAfterBreak="0">
    <w:nsid w:val="6F6DD9AC"/>
    <w:multiLevelType w:val="hybridMultilevel"/>
    <w:tmpl w:val="DA7A3604"/>
    <w:lvl w:ilvl="0" w:tplc="9D66C2FC">
      <w:start w:val="2"/>
      <w:numFmt w:val="upperLetter"/>
      <w:lvlText w:val="(%1)"/>
      <w:lvlJc w:val="left"/>
    </w:lvl>
    <w:lvl w:ilvl="1" w:tplc="EA1A7046">
      <w:start w:val="7"/>
      <w:numFmt w:val="lowerLetter"/>
      <w:lvlText w:val="(%2)"/>
      <w:lvlJc w:val="left"/>
    </w:lvl>
    <w:lvl w:ilvl="2" w:tplc="C06A522A">
      <w:start w:val="3"/>
      <w:numFmt w:val="decimal"/>
      <w:lvlText w:val="(%3)"/>
      <w:lvlJc w:val="left"/>
    </w:lvl>
    <w:lvl w:ilvl="3" w:tplc="999C8916">
      <w:numFmt w:val="decimal"/>
      <w:lvlText w:val=""/>
      <w:lvlJc w:val="left"/>
    </w:lvl>
    <w:lvl w:ilvl="4" w:tplc="A2BC93B8">
      <w:numFmt w:val="decimal"/>
      <w:lvlText w:val=""/>
      <w:lvlJc w:val="left"/>
    </w:lvl>
    <w:lvl w:ilvl="5" w:tplc="6772DFEA">
      <w:numFmt w:val="decimal"/>
      <w:lvlText w:val=""/>
      <w:lvlJc w:val="left"/>
    </w:lvl>
    <w:lvl w:ilvl="6" w:tplc="93D02AE8">
      <w:numFmt w:val="decimal"/>
      <w:lvlText w:val=""/>
      <w:lvlJc w:val="left"/>
    </w:lvl>
    <w:lvl w:ilvl="7" w:tplc="7E9C94EC">
      <w:numFmt w:val="decimal"/>
      <w:lvlText w:val=""/>
      <w:lvlJc w:val="left"/>
    </w:lvl>
    <w:lvl w:ilvl="8" w:tplc="8E7CCCF0">
      <w:numFmt w:val="decimal"/>
      <w:lvlText w:val=""/>
      <w:lvlJc w:val="left"/>
    </w:lvl>
  </w:abstractNum>
  <w:abstractNum w:abstractNumId="75" w15:restartNumberingAfterBreak="0">
    <w:nsid w:val="6FE61EB1"/>
    <w:multiLevelType w:val="hybridMultilevel"/>
    <w:tmpl w:val="71CE5E3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6" w15:restartNumberingAfterBreak="0">
    <w:nsid w:val="70C6A529"/>
    <w:multiLevelType w:val="hybridMultilevel"/>
    <w:tmpl w:val="70F61702"/>
    <w:lvl w:ilvl="0" w:tplc="EECCB434">
      <w:start w:val="1"/>
      <w:numFmt w:val="bullet"/>
      <w:lvlText w:val="•"/>
      <w:lvlJc w:val="left"/>
    </w:lvl>
    <w:lvl w:ilvl="1" w:tplc="DF7AE34A">
      <w:numFmt w:val="decimal"/>
      <w:lvlText w:val=""/>
      <w:lvlJc w:val="left"/>
    </w:lvl>
    <w:lvl w:ilvl="2" w:tplc="24646ECE">
      <w:numFmt w:val="decimal"/>
      <w:lvlText w:val=""/>
      <w:lvlJc w:val="left"/>
    </w:lvl>
    <w:lvl w:ilvl="3" w:tplc="7812DDC4">
      <w:numFmt w:val="decimal"/>
      <w:lvlText w:val=""/>
      <w:lvlJc w:val="left"/>
    </w:lvl>
    <w:lvl w:ilvl="4" w:tplc="61D214D4">
      <w:numFmt w:val="decimal"/>
      <w:lvlText w:val=""/>
      <w:lvlJc w:val="left"/>
    </w:lvl>
    <w:lvl w:ilvl="5" w:tplc="71044124">
      <w:numFmt w:val="decimal"/>
      <w:lvlText w:val=""/>
      <w:lvlJc w:val="left"/>
    </w:lvl>
    <w:lvl w:ilvl="6" w:tplc="61D6BD4E">
      <w:numFmt w:val="decimal"/>
      <w:lvlText w:val=""/>
      <w:lvlJc w:val="left"/>
    </w:lvl>
    <w:lvl w:ilvl="7" w:tplc="EC4E291E">
      <w:numFmt w:val="decimal"/>
      <w:lvlText w:val=""/>
      <w:lvlJc w:val="left"/>
    </w:lvl>
    <w:lvl w:ilvl="8" w:tplc="B126A100">
      <w:numFmt w:val="decimal"/>
      <w:lvlText w:val=""/>
      <w:lvlJc w:val="left"/>
    </w:lvl>
  </w:abstractNum>
  <w:abstractNum w:abstractNumId="77" w15:restartNumberingAfterBreak="0">
    <w:nsid w:val="71EA1109"/>
    <w:multiLevelType w:val="hybridMultilevel"/>
    <w:tmpl w:val="B2CE0654"/>
    <w:lvl w:ilvl="0" w:tplc="0374E0A2">
      <w:start w:val="2"/>
      <w:numFmt w:val="lowerLetter"/>
      <w:lvlText w:val="(%1)"/>
      <w:lvlJc w:val="left"/>
    </w:lvl>
    <w:lvl w:ilvl="1" w:tplc="2214B80C">
      <w:numFmt w:val="decimal"/>
      <w:lvlText w:val=""/>
      <w:lvlJc w:val="left"/>
    </w:lvl>
    <w:lvl w:ilvl="2" w:tplc="16D66BF8">
      <w:numFmt w:val="decimal"/>
      <w:lvlText w:val=""/>
      <w:lvlJc w:val="left"/>
    </w:lvl>
    <w:lvl w:ilvl="3" w:tplc="A9B2C344">
      <w:numFmt w:val="decimal"/>
      <w:lvlText w:val=""/>
      <w:lvlJc w:val="left"/>
    </w:lvl>
    <w:lvl w:ilvl="4" w:tplc="860639D8">
      <w:numFmt w:val="decimal"/>
      <w:lvlText w:val=""/>
      <w:lvlJc w:val="left"/>
    </w:lvl>
    <w:lvl w:ilvl="5" w:tplc="79B47656">
      <w:numFmt w:val="decimal"/>
      <w:lvlText w:val=""/>
      <w:lvlJc w:val="left"/>
    </w:lvl>
    <w:lvl w:ilvl="6" w:tplc="5A46812E">
      <w:numFmt w:val="decimal"/>
      <w:lvlText w:val=""/>
      <w:lvlJc w:val="left"/>
    </w:lvl>
    <w:lvl w:ilvl="7" w:tplc="380816FC">
      <w:numFmt w:val="decimal"/>
      <w:lvlText w:val=""/>
      <w:lvlJc w:val="left"/>
    </w:lvl>
    <w:lvl w:ilvl="8" w:tplc="3A900502">
      <w:numFmt w:val="decimal"/>
      <w:lvlText w:val=""/>
      <w:lvlJc w:val="left"/>
    </w:lvl>
  </w:abstractNum>
  <w:abstractNum w:abstractNumId="78" w15:restartNumberingAfterBreak="0">
    <w:nsid w:val="741226BB"/>
    <w:multiLevelType w:val="hybridMultilevel"/>
    <w:tmpl w:val="5A76C800"/>
    <w:lvl w:ilvl="0" w:tplc="5C767178">
      <w:start w:val="8"/>
      <w:numFmt w:val="decimal"/>
      <w:lvlText w:val="(%1)"/>
      <w:lvlJc w:val="left"/>
    </w:lvl>
    <w:lvl w:ilvl="1" w:tplc="9F3C477E">
      <w:numFmt w:val="decimal"/>
      <w:lvlText w:val=""/>
      <w:lvlJc w:val="left"/>
    </w:lvl>
    <w:lvl w:ilvl="2" w:tplc="337A4CEA">
      <w:numFmt w:val="decimal"/>
      <w:lvlText w:val=""/>
      <w:lvlJc w:val="left"/>
    </w:lvl>
    <w:lvl w:ilvl="3" w:tplc="3294B39C">
      <w:numFmt w:val="decimal"/>
      <w:lvlText w:val=""/>
      <w:lvlJc w:val="left"/>
    </w:lvl>
    <w:lvl w:ilvl="4" w:tplc="DC40003C">
      <w:numFmt w:val="decimal"/>
      <w:lvlText w:val=""/>
      <w:lvlJc w:val="left"/>
    </w:lvl>
    <w:lvl w:ilvl="5" w:tplc="75C6AA0C">
      <w:numFmt w:val="decimal"/>
      <w:lvlText w:val=""/>
      <w:lvlJc w:val="left"/>
    </w:lvl>
    <w:lvl w:ilvl="6" w:tplc="F81253EC">
      <w:numFmt w:val="decimal"/>
      <w:lvlText w:val=""/>
      <w:lvlJc w:val="left"/>
    </w:lvl>
    <w:lvl w:ilvl="7" w:tplc="F94C92E8">
      <w:numFmt w:val="decimal"/>
      <w:lvlText w:val=""/>
      <w:lvlJc w:val="left"/>
    </w:lvl>
    <w:lvl w:ilvl="8" w:tplc="42400330">
      <w:numFmt w:val="decimal"/>
      <w:lvlText w:val=""/>
      <w:lvlJc w:val="left"/>
    </w:lvl>
  </w:abstractNum>
  <w:abstractNum w:abstractNumId="79" w15:restartNumberingAfterBreak="0">
    <w:nsid w:val="749ABB43"/>
    <w:multiLevelType w:val="hybridMultilevel"/>
    <w:tmpl w:val="AF143E98"/>
    <w:lvl w:ilvl="0" w:tplc="D100A002">
      <w:start w:val="1"/>
      <w:numFmt w:val="bullet"/>
      <w:lvlText w:val="•"/>
      <w:lvlJc w:val="left"/>
    </w:lvl>
    <w:lvl w:ilvl="1" w:tplc="F7B6A98A">
      <w:numFmt w:val="decimal"/>
      <w:lvlText w:val=""/>
      <w:lvlJc w:val="left"/>
    </w:lvl>
    <w:lvl w:ilvl="2" w:tplc="81028F50">
      <w:numFmt w:val="decimal"/>
      <w:lvlText w:val=""/>
      <w:lvlJc w:val="left"/>
    </w:lvl>
    <w:lvl w:ilvl="3" w:tplc="6C48A0D2">
      <w:numFmt w:val="decimal"/>
      <w:lvlText w:val=""/>
      <w:lvlJc w:val="left"/>
    </w:lvl>
    <w:lvl w:ilvl="4" w:tplc="44BC41A8">
      <w:numFmt w:val="decimal"/>
      <w:lvlText w:val=""/>
      <w:lvlJc w:val="left"/>
    </w:lvl>
    <w:lvl w:ilvl="5" w:tplc="4DD2C664">
      <w:numFmt w:val="decimal"/>
      <w:lvlText w:val=""/>
      <w:lvlJc w:val="left"/>
    </w:lvl>
    <w:lvl w:ilvl="6" w:tplc="7632E382">
      <w:numFmt w:val="decimal"/>
      <w:lvlText w:val=""/>
      <w:lvlJc w:val="left"/>
    </w:lvl>
    <w:lvl w:ilvl="7" w:tplc="798A28AE">
      <w:numFmt w:val="decimal"/>
      <w:lvlText w:val=""/>
      <w:lvlJc w:val="left"/>
    </w:lvl>
    <w:lvl w:ilvl="8" w:tplc="260E4828">
      <w:numFmt w:val="decimal"/>
      <w:lvlText w:val=""/>
      <w:lvlJc w:val="left"/>
    </w:lvl>
  </w:abstractNum>
  <w:abstractNum w:abstractNumId="80" w15:restartNumberingAfterBreak="0">
    <w:nsid w:val="75C6C33A"/>
    <w:multiLevelType w:val="hybridMultilevel"/>
    <w:tmpl w:val="C37E41AA"/>
    <w:lvl w:ilvl="0" w:tplc="87A41186">
      <w:start w:val="1"/>
      <w:numFmt w:val="decimal"/>
      <w:lvlText w:val="(%1)"/>
      <w:lvlJc w:val="left"/>
    </w:lvl>
    <w:lvl w:ilvl="1" w:tplc="B964EAA2">
      <w:numFmt w:val="decimal"/>
      <w:lvlText w:val=""/>
      <w:lvlJc w:val="left"/>
    </w:lvl>
    <w:lvl w:ilvl="2" w:tplc="F23A2024">
      <w:numFmt w:val="decimal"/>
      <w:lvlText w:val=""/>
      <w:lvlJc w:val="left"/>
    </w:lvl>
    <w:lvl w:ilvl="3" w:tplc="505664EA">
      <w:numFmt w:val="decimal"/>
      <w:lvlText w:val=""/>
      <w:lvlJc w:val="left"/>
    </w:lvl>
    <w:lvl w:ilvl="4" w:tplc="D6BEEE28">
      <w:numFmt w:val="decimal"/>
      <w:lvlText w:val=""/>
      <w:lvlJc w:val="left"/>
    </w:lvl>
    <w:lvl w:ilvl="5" w:tplc="18F255E4">
      <w:numFmt w:val="decimal"/>
      <w:lvlText w:val=""/>
      <w:lvlJc w:val="left"/>
    </w:lvl>
    <w:lvl w:ilvl="6" w:tplc="7BA27C10">
      <w:numFmt w:val="decimal"/>
      <w:lvlText w:val=""/>
      <w:lvlJc w:val="left"/>
    </w:lvl>
    <w:lvl w:ilvl="7" w:tplc="E03E3FBA">
      <w:numFmt w:val="decimal"/>
      <w:lvlText w:val=""/>
      <w:lvlJc w:val="left"/>
    </w:lvl>
    <w:lvl w:ilvl="8" w:tplc="3F6C6D34">
      <w:numFmt w:val="decimal"/>
      <w:lvlText w:val=""/>
      <w:lvlJc w:val="left"/>
    </w:lvl>
  </w:abstractNum>
  <w:abstractNum w:abstractNumId="81" w15:restartNumberingAfterBreak="0">
    <w:nsid w:val="76272110"/>
    <w:multiLevelType w:val="hybridMultilevel"/>
    <w:tmpl w:val="DAAA2550"/>
    <w:lvl w:ilvl="0" w:tplc="CF64BD6E">
      <w:start w:val="1"/>
      <w:numFmt w:val="lowerLetter"/>
      <w:lvlText w:val="%1"/>
      <w:lvlJc w:val="left"/>
    </w:lvl>
    <w:lvl w:ilvl="1" w:tplc="A4060F0C">
      <w:start w:val="2"/>
      <w:numFmt w:val="decimal"/>
      <w:lvlText w:val="(%2)"/>
      <w:lvlJc w:val="left"/>
    </w:lvl>
    <w:lvl w:ilvl="2" w:tplc="94F880B2">
      <w:numFmt w:val="decimal"/>
      <w:lvlText w:val=""/>
      <w:lvlJc w:val="left"/>
    </w:lvl>
    <w:lvl w:ilvl="3" w:tplc="C9C877B8">
      <w:numFmt w:val="decimal"/>
      <w:lvlText w:val=""/>
      <w:lvlJc w:val="left"/>
    </w:lvl>
    <w:lvl w:ilvl="4" w:tplc="32BA5304">
      <w:numFmt w:val="decimal"/>
      <w:lvlText w:val=""/>
      <w:lvlJc w:val="left"/>
    </w:lvl>
    <w:lvl w:ilvl="5" w:tplc="5022A422">
      <w:numFmt w:val="decimal"/>
      <w:lvlText w:val=""/>
      <w:lvlJc w:val="left"/>
    </w:lvl>
    <w:lvl w:ilvl="6" w:tplc="1E86691C">
      <w:numFmt w:val="decimal"/>
      <w:lvlText w:val=""/>
      <w:lvlJc w:val="left"/>
    </w:lvl>
    <w:lvl w:ilvl="7" w:tplc="D3ACEE9A">
      <w:numFmt w:val="decimal"/>
      <w:lvlText w:val=""/>
      <w:lvlJc w:val="left"/>
    </w:lvl>
    <w:lvl w:ilvl="8" w:tplc="31B209D8">
      <w:numFmt w:val="decimal"/>
      <w:lvlText w:val=""/>
      <w:lvlJc w:val="left"/>
    </w:lvl>
  </w:abstractNum>
  <w:abstractNum w:abstractNumId="82" w15:restartNumberingAfterBreak="0">
    <w:nsid w:val="7644A45C"/>
    <w:multiLevelType w:val="hybridMultilevel"/>
    <w:tmpl w:val="24986428"/>
    <w:lvl w:ilvl="0" w:tplc="C6289F54">
      <w:start w:val="1"/>
      <w:numFmt w:val="bullet"/>
      <w:lvlText w:val="•"/>
      <w:lvlJc w:val="left"/>
    </w:lvl>
    <w:lvl w:ilvl="1" w:tplc="D068C8BE">
      <w:numFmt w:val="decimal"/>
      <w:lvlText w:val=""/>
      <w:lvlJc w:val="left"/>
    </w:lvl>
    <w:lvl w:ilvl="2" w:tplc="C906A062">
      <w:numFmt w:val="decimal"/>
      <w:lvlText w:val=""/>
      <w:lvlJc w:val="left"/>
    </w:lvl>
    <w:lvl w:ilvl="3" w:tplc="632278B8">
      <w:numFmt w:val="decimal"/>
      <w:lvlText w:val=""/>
      <w:lvlJc w:val="left"/>
    </w:lvl>
    <w:lvl w:ilvl="4" w:tplc="9CE6C5A8">
      <w:numFmt w:val="decimal"/>
      <w:lvlText w:val=""/>
      <w:lvlJc w:val="left"/>
    </w:lvl>
    <w:lvl w:ilvl="5" w:tplc="4BFEA062">
      <w:numFmt w:val="decimal"/>
      <w:lvlText w:val=""/>
      <w:lvlJc w:val="left"/>
    </w:lvl>
    <w:lvl w:ilvl="6" w:tplc="75DAAB1C">
      <w:numFmt w:val="decimal"/>
      <w:lvlText w:val=""/>
      <w:lvlJc w:val="left"/>
    </w:lvl>
    <w:lvl w:ilvl="7" w:tplc="D8C0B740">
      <w:numFmt w:val="decimal"/>
      <w:lvlText w:val=""/>
      <w:lvlJc w:val="left"/>
    </w:lvl>
    <w:lvl w:ilvl="8" w:tplc="A3C0A782">
      <w:numFmt w:val="decimal"/>
      <w:lvlText w:val=""/>
      <w:lvlJc w:val="left"/>
    </w:lvl>
  </w:abstractNum>
  <w:abstractNum w:abstractNumId="83" w15:restartNumberingAfterBreak="0">
    <w:nsid w:val="77AE35EB"/>
    <w:multiLevelType w:val="hybridMultilevel"/>
    <w:tmpl w:val="C598CA44"/>
    <w:lvl w:ilvl="0" w:tplc="05829A20">
      <w:start w:val="1"/>
      <w:numFmt w:val="bullet"/>
      <w:lvlText w:val="•"/>
      <w:lvlJc w:val="left"/>
    </w:lvl>
    <w:lvl w:ilvl="1" w:tplc="3476212E">
      <w:start w:val="1"/>
      <w:numFmt w:val="bullet"/>
      <w:lvlText w:val="•"/>
      <w:lvlJc w:val="left"/>
    </w:lvl>
    <w:lvl w:ilvl="2" w:tplc="477602A8">
      <w:numFmt w:val="decimal"/>
      <w:lvlText w:val=""/>
      <w:lvlJc w:val="left"/>
    </w:lvl>
    <w:lvl w:ilvl="3" w:tplc="32CADA82">
      <w:numFmt w:val="decimal"/>
      <w:lvlText w:val=""/>
      <w:lvlJc w:val="left"/>
    </w:lvl>
    <w:lvl w:ilvl="4" w:tplc="36A49DA2">
      <w:numFmt w:val="decimal"/>
      <w:lvlText w:val=""/>
      <w:lvlJc w:val="left"/>
    </w:lvl>
    <w:lvl w:ilvl="5" w:tplc="FE98C3D6">
      <w:numFmt w:val="decimal"/>
      <w:lvlText w:val=""/>
      <w:lvlJc w:val="left"/>
    </w:lvl>
    <w:lvl w:ilvl="6" w:tplc="6DA4868C">
      <w:numFmt w:val="decimal"/>
      <w:lvlText w:val=""/>
      <w:lvlJc w:val="left"/>
    </w:lvl>
    <w:lvl w:ilvl="7" w:tplc="388003E0">
      <w:numFmt w:val="decimal"/>
      <w:lvlText w:val=""/>
      <w:lvlJc w:val="left"/>
    </w:lvl>
    <w:lvl w:ilvl="8" w:tplc="21C4DCA0">
      <w:numFmt w:val="decimal"/>
      <w:lvlText w:val=""/>
      <w:lvlJc w:val="left"/>
    </w:lvl>
  </w:abstractNum>
  <w:abstractNum w:abstractNumId="84" w15:restartNumberingAfterBreak="0">
    <w:nsid w:val="799D0247"/>
    <w:multiLevelType w:val="hybridMultilevel"/>
    <w:tmpl w:val="9530EDD6"/>
    <w:lvl w:ilvl="0" w:tplc="BD6A236E">
      <w:start w:val="1"/>
      <w:numFmt w:val="upperLetter"/>
      <w:lvlText w:val="%1:"/>
      <w:lvlJc w:val="left"/>
    </w:lvl>
    <w:lvl w:ilvl="1" w:tplc="A04021D2">
      <w:numFmt w:val="decimal"/>
      <w:lvlText w:val=""/>
      <w:lvlJc w:val="left"/>
    </w:lvl>
    <w:lvl w:ilvl="2" w:tplc="01D215AC">
      <w:numFmt w:val="decimal"/>
      <w:lvlText w:val=""/>
      <w:lvlJc w:val="left"/>
    </w:lvl>
    <w:lvl w:ilvl="3" w:tplc="C9567BD8">
      <w:numFmt w:val="decimal"/>
      <w:lvlText w:val=""/>
      <w:lvlJc w:val="left"/>
    </w:lvl>
    <w:lvl w:ilvl="4" w:tplc="72081976">
      <w:numFmt w:val="decimal"/>
      <w:lvlText w:val=""/>
      <w:lvlJc w:val="left"/>
    </w:lvl>
    <w:lvl w:ilvl="5" w:tplc="19542540">
      <w:numFmt w:val="decimal"/>
      <w:lvlText w:val=""/>
      <w:lvlJc w:val="left"/>
    </w:lvl>
    <w:lvl w:ilvl="6" w:tplc="6A2C7180">
      <w:numFmt w:val="decimal"/>
      <w:lvlText w:val=""/>
      <w:lvlJc w:val="left"/>
    </w:lvl>
    <w:lvl w:ilvl="7" w:tplc="C82A7C7C">
      <w:numFmt w:val="decimal"/>
      <w:lvlText w:val=""/>
      <w:lvlJc w:val="left"/>
    </w:lvl>
    <w:lvl w:ilvl="8" w:tplc="1792B14E">
      <w:numFmt w:val="decimal"/>
      <w:lvlText w:val=""/>
      <w:lvlJc w:val="left"/>
    </w:lvl>
  </w:abstractNum>
  <w:abstractNum w:abstractNumId="85" w15:restartNumberingAfterBreak="0">
    <w:nsid w:val="79A1DEAA"/>
    <w:multiLevelType w:val="hybridMultilevel"/>
    <w:tmpl w:val="901288BA"/>
    <w:lvl w:ilvl="0" w:tplc="DA6CEB98">
      <w:start w:val="1"/>
      <w:numFmt w:val="bullet"/>
      <w:lvlText w:val="•"/>
      <w:lvlJc w:val="left"/>
    </w:lvl>
    <w:lvl w:ilvl="1" w:tplc="AEDCCF2E">
      <w:numFmt w:val="decimal"/>
      <w:lvlText w:val=""/>
      <w:lvlJc w:val="left"/>
    </w:lvl>
    <w:lvl w:ilvl="2" w:tplc="9F483882">
      <w:numFmt w:val="decimal"/>
      <w:lvlText w:val=""/>
      <w:lvlJc w:val="left"/>
    </w:lvl>
    <w:lvl w:ilvl="3" w:tplc="29A28084">
      <w:numFmt w:val="decimal"/>
      <w:lvlText w:val=""/>
      <w:lvlJc w:val="left"/>
    </w:lvl>
    <w:lvl w:ilvl="4" w:tplc="BC2A236E">
      <w:numFmt w:val="decimal"/>
      <w:lvlText w:val=""/>
      <w:lvlJc w:val="left"/>
    </w:lvl>
    <w:lvl w:ilvl="5" w:tplc="9A12250E">
      <w:numFmt w:val="decimal"/>
      <w:lvlText w:val=""/>
      <w:lvlJc w:val="left"/>
    </w:lvl>
    <w:lvl w:ilvl="6" w:tplc="CB52C5AC">
      <w:numFmt w:val="decimal"/>
      <w:lvlText w:val=""/>
      <w:lvlJc w:val="left"/>
    </w:lvl>
    <w:lvl w:ilvl="7" w:tplc="E6C46EE8">
      <w:numFmt w:val="decimal"/>
      <w:lvlText w:val=""/>
      <w:lvlJc w:val="left"/>
    </w:lvl>
    <w:lvl w:ilvl="8" w:tplc="1AA0B20A">
      <w:numFmt w:val="decimal"/>
      <w:lvlText w:val=""/>
      <w:lvlJc w:val="left"/>
    </w:lvl>
  </w:abstractNum>
  <w:abstractNum w:abstractNumId="86" w15:restartNumberingAfterBreak="0">
    <w:nsid w:val="7A6D8D3C"/>
    <w:multiLevelType w:val="hybridMultilevel"/>
    <w:tmpl w:val="C988F9E8"/>
    <w:lvl w:ilvl="0" w:tplc="F6EAF4E2">
      <w:start w:val="1"/>
      <w:numFmt w:val="bullet"/>
      <w:lvlText w:val="☒"/>
      <w:lvlJc w:val="left"/>
    </w:lvl>
    <w:lvl w:ilvl="1" w:tplc="34FAEA86">
      <w:numFmt w:val="decimal"/>
      <w:lvlText w:val=""/>
      <w:lvlJc w:val="left"/>
    </w:lvl>
    <w:lvl w:ilvl="2" w:tplc="D1346FEA">
      <w:numFmt w:val="decimal"/>
      <w:lvlText w:val=""/>
      <w:lvlJc w:val="left"/>
    </w:lvl>
    <w:lvl w:ilvl="3" w:tplc="F5CADC3E">
      <w:numFmt w:val="decimal"/>
      <w:lvlText w:val=""/>
      <w:lvlJc w:val="left"/>
    </w:lvl>
    <w:lvl w:ilvl="4" w:tplc="E1E47A08">
      <w:numFmt w:val="decimal"/>
      <w:lvlText w:val=""/>
      <w:lvlJc w:val="left"/>
    </w:lvl>
    <w:lvl w:ilvl="5" w:tplc="E9260512">
      <w:numFmt w:val="decimal"/>
      <w:lvlText w:val=""/>
      <w:lvlJc w:val="left"/>
    </w:lvl>
    <w:lvl w:ilvl="6" w:tplc="DABAA476">
      <w:numFmt w:val="decimal"/>
      <w:lvlText w:val=""/>
      <w:lvlJc w:val="left"/>
    </w:lvl>
    <w:lvl w:ilvl="7" w:tplc="C0B8DAD6">
      <w:numFmt w:val="decimal"/>
      <w:lvlText w:val=""/>
      <w:lvlJc w:val="left"/>
    </w:lvl>
    <w:lvl w:ilvl="8" w:tplc="EB5A6276">
      <w:numFmt w:val="decimal"/>
      <w:lvlText w:val=""/>
      <w:lvlJc w:val="left"/>
    </w:lvl>
  </w:abstractNum>
  <w:abstractNum w:abstractNumId="87" w15:restartNumberingAfterBreak="0">
    <w:nsid w:val="7BD3EE7B"/>
    <w:multiLevelType w:val="hybridMultilevel"/>
    <w:tmpl w:val="2E38A578"/>
    <w:lvl w:ilvl="0" w:tplc="6FDA80A2">
      <w:start w:val="1"/>
      <w:numFmt w:val="upperLetter"/>
      <w:lvlText w:val="%1:"/>
      <w:lvlJc w:val="left"/>
    </w:lvl>
    <w:lvl w:ilvl="1" w:tplc="5A3ACE0C">
      <w:numFmt w:val="decimal"/>
      <w:lvlText w:val=""/>
      <w:lvlJc w:val="left"/>
    </w:lvl>
    <w:lvl w:ilvl="2" w:tplc="5FE2C976">
      <w:numFmt w:val="decimal"/>
      <w:lvlText w:val=""/>
      <w:lvlJc w:val="left"/>
    </w:lvl>
    <w:lvl w:ilvl="3" w:tplc="299A4094">
      <w:numFmt w:val="decimal"/>
      <w:lvlText w:val=""/>
      <w:lvlJc w:val="left"/>
    </w:lvl>
    <w:lvl w:ilvl="4" w:tplc="C930F3EA">
      <w:numFmt w:val="decimal"/>
      <w:lvlText w:val=""/>
      <w:lvlJc w:val="left"/>
    </w:lvl>
    <w:lvl w:ilvl="5" w:tplc="136EBAF6">
      <w:numFmt w:val="decimal"/>
      <w:lvlText w:val=""/>
      <w:lvlJc w:val="left"/>
    </w:lvl>
    <w:lvl w:ilvl="6" w:tplc="DE449266">
      <w:numFmt w:val="decimal"/>
      <w:lvlText w:val=""/>
      <w:lvlJc w:val="left"/>
    </w:lvl>
    <w:lvl w:ilvl="7" w:tplc="C26E7CFA">
      <w:numFmt w:val="decimal"/>
      <w:lvlText w:val=""/>
      <w:lvlJc w:val="left"/>
    </w:lvl>
    <w:lvl w:ilvl="8" w:tplc="1A6C0A0C">
      <w:numFmt w:val="decimal"/>
      <w:lvlText w:val=""/>
      <w:lvlJc w:val="left"/>
    </w:lvl>
  </w:abstractNum>
  <w:abstractNum w:abstractNumId="88" w15:restartNumberingAfterBreak="0">
    <w:nsid w:val="7E0C57B1"/>
    <w:multiLevelType w:val="hybridMultilevel"/>
    <w:tmpl w:val="2DC2C792"/>
    <w:lvl w:ilvl="0" w:tplc="E0AE094A">
      <w:start w:val="4"/>
      <w:numFmt w:val="decimal"/>
      <w:lvlText w:val="(%1)"/>
      <w:lvlJc w:val="left"/>
    </w:lvl>
    <w:lvl w:ilvl="1" w:tplc="9C2842F8">
      <w:numFmt w:val="decimal"/>
      <w:lvlText w:val=""/>
      <w:lvlJc w:val="left"/>
    </w:lvl>
    <w:lvl w:ilvl="2" w:tplc="7940F6FC">
      <w:numFmt w:val="decimal"/>
      <w:lvlText w:val=""/>
      <w:lvlJc w:val="left"/>
    </w:lvl>
    <w:lvl w:ilvl="3" w:tplc="D23020D6">
      <w:numFmt w:val="decimal"/>
      <w:lvlText w:val=""/>
      <w:lvlJc w:val="left"/>
    </w:lvl>
    <w:lvl w:ilvl="4" w:tplc="17A2EBC8">
      <w:numFmt w:val="decimal"/>
      <w:lvlText w:val=""/>
      <w:lvlJc w:val="left"/>
    </w:lvl>
    <w:lvl w:ilvl="5" w:tplc="E452A776">
      <w:numFmt w:val="decimal"/>
      <w:lvlText w:val=""/>
      <w:lvlJc w:val="left"/>
    </w:lvl>
    <w:lvl w:ilvl="6" w:tplc="F604BB22">
      <w:numFmt w:val="decimal"/>
      <w:lvlText w:val=""/>
      <w:lvlJc w:val="left"/>
    </w:lvl>
    <w:lvl w:ilvl="7" w:tplc="AEC4278A">
      <w:numFmt w:val="decimal"/>
      <w:lvlText w:val=""/>
      <w:lvlJc w:val="left"/>
    </w:lvl>
    <w:lvl w:ilvl="8" w:tplc="1EBA11D0">
      <w:numFmt w:val="decimal"/>
      <w:lvlText w:val=""/>
      <w:lvlJc w:val="left"/>
    </w:lvl>
  </w:abstractNum>
  <w:abstractNum w:abstractNumId="89" w15:restartNumberingAfterBreak="0">
    <w:nsid w:val="7FB7E0AA"/>
    <w:multiLevelType w:val="hybridMultilevel"/>
    <w:tmpl w:val="0C1AC566"/>
    <w:lvl w:ilvl="0" w:tplc="7EC03198">
      <w:start w:val="2"/>
      <w:numFmt w:val="lowerLetter"/>
      <w:lvlText w:val="(%1)"/>
      <w:lvlJc w:val="left"/>
    </w:lvl>
    <w:lvl w:ilvl="1" w:tplc="10168C32">
      <w:numFmt w:val="decimal"/>
      <w:lvlText w:val=""/>
      <w:lvlJc w:val="left"/>
    </w:lvl>
    <w:lvl w:ilvl="2" w:tplc="D6A87B70">
      <w:numFmt w:val="decimal"/>
      <w:lvlText w:val=""/>
      <w:lvlJc w:val="left"/>
    </w:lvl>
    <w:lvl w:ilvl="3" w:tplc="F00809A8">
      <w:numFmt w:val="decimal"/>
      <w:lvlText w:val=""/>
      <w:lvlJc w:val="left"/>
    </w:lvl>
    <w:lvl w:ilvl="4" w:tplc="C41627DE">
      <w:numFmt w:val="decimal"/>
      <w:lvlText w:val=""/>
      <w:lvlJc w:val="left"/>
    </w:lvl>
    <w:lvl w:ilvl="5" w:tplc="EE0600EC">
      <w:numFmt w:val="decimal"/>
      <w:lvlText w:val=""/>
      <w:lvlJc w:val="left"/>
    </w:lvl>
    <w:lvl w:ilvl="6" w:tplc="A280BA48">
      <w:numFmt w:val="decimal"/>
      <w:lvlText w:val=""/>
      <w:lvlJc w:val="left"/>
    </w:lvl>
    <w:lvl w:ilvl="7" w:tplc="E982A9CA">
      <w:numFmt w:val="decimal"/>
      <w:lvlText w:val=""/>
      <w:lvlJc w:val="left"/>
    </w:lvl>
    <w:lvl w:ilvl="8" w:tplc="4F4EEAEA">
      <w:numFmt w:val="decimal"/>
      <w:lvlText w:val=""/>
      <w:lvlJc w:val="left"/>
    </w:lvl>
  </w:abstractNum>
  <w:abstractNum w:abstractNumId="90" w15:restartNumberingAfterBreak="0">
    <w:nsid w:val="7FFFCA11"/>
    <w:multiLevelType w:val="hybridMultilevel"/>
    <w:tmpl w:val="117E7D82"/>
    <w:lvl w:ilvl="0" w:tplc="5DEE1148">
      <w:start w:val="3"/>
      <w:numFmt w:val="lowerLetter"/>
      <w:lvlText w:val="(%1)"/>
      <w:lvlJc w:val="left"/>
    </w:lvl>
    <w:lvl w:ilvl="1" w:tplc="6FC8AC24">
      <w:start w:val="1"/>
      <w:numFmt w:val="decimal"/>
      <w:lvlText w:val="%2"/>
      <w:lvlJc w:val="left"/>
    </w:lvl>
    <w:lvl w:ilvl="2" w:tplc="7208FCC6">
      <w:numFmt w:val="decimal"/>
      <w:lvlText w:val=""/>
      <w:lvlJc w:val="left"/>
    </w:lvl>
    <w:lvl w:ilvl="3" w:tplc="C9FC7B2E">
      <w:numFmt w:val="decimal"/>
      <w:lvlText w:val=""/>
      <w:lvlJc w:val="left"/>
    </w:lvl>
    <w:lvl w:ilvl="4" w:tplc="012A2B40">
      <w:numFmt w:val="decimal"/>
      <w:lvlText w:val=""/>
      <w:lvlJc w:val="left"/>
    </w:lvl>
    <w:lvl w:ilvl="5" w:tplc="AC20B210">
      <w:numFmt w:val="decimal"/>
      <w:lvlText w:val=""/>
      <w:lvlJc w:val="left"/>
    </w:lvl>
    <w:lvl w:ilvl="6" w:tplc="BD40D9F2">
      <w:numFmt w:val="decimal"/>
      <w:lvlText w:val=""/>
      <w:lvlJc w:val="left"/>
    </w:lvl>
    <w:lvl w:ilvl="7" w:tplc="BBDEB0C6">
      <w:numFmt w:val="decimal"/>
      <w:lvlText w:val=""/>
      <w:lvlJc w:val="left"/>
    </w:lvl>
    <w:lvl w:ilvl="8" w:tplc="26387772">
      <w:numFmt w:val="decimal"/>
      <w:lvlText w:val=""/>
      <w:lvlJc w:val="left"/>
    </w:lvl>
  </w:abstractNum>
  <w:num w:numId="1">
    <w:abstractNumId w:val="60"/>
  </w:num>
  <w:num w:numId="2">
    <w:abstractNumId w:val="86"/>
  </w:num>
  <w:num w:numId="3">
    <w:abstractNumId w:val="51"/>
  </w:num>
  <w:num w:numId="4">
    <w:abstractNumId w:val="57"/>
  </w:num>
  <w:num w:numId="5">
    <w:abstractNumId w:val="73"/>
  </w:num>
  <w:num w:numId="6">
    <w:abstractNumId w:val="41"/>
  </w:num>
  <w:num w:numId="7">
    <w:abstractNumId w:val="82"/>
  </w:num>
  <w:num w:numId="8">
    <w:abstractNumId w:val="38"/>
  </w:num>
  <w:num w:numId="9">
    <w:abstractNumId w:val="71"/>
  </w:num>
  <w:num w:numId="10">
    <w:abstractNumId w:val="58"/>
  </w:num>
  <w:num w:numId="11">
    <w:abstractNumId w:val="79"/>
  </w:num>
  <w:num w:numId="12">
    <w:abstractNumId w:val="44"/>
  </w:num>
  <w:num w:numId="13">
    <w:abstractNumId w:val="26"/>
  </w:num>
  <w:num w:numId="14">
    <w:abstractNumId w:val="85"/>
  </w:num>
  <w:num w:numId="15">
    <w:abstractNumId w:val="80"/>
  </w:num>
  <w:num w:numId="16">
    <w:abstractNumId w:val="15"/>
  </w:num>
  <w:num w:numId="17">
    <w:abstractNumId w:val="76"/>
  </w:num>
  <w:num w:numId="18">
    <w:abstractNumId w:val="55"/>
  </w:num>
  <w:num w:numId="19">
    <w:abstractNumId w:val="40"/>
  </w:num>
  <w:num w:numId="20">
    <w:abstractNumId w:val="53"/>
  </w:num>
  <w:num w:numId="21">
    <w:abstractNumId w:val="32"/>
  </w:num>
  <w:num w:numId="22">
    <w:abstractNumId w:val="68"/>
  </w:num>
  <w:num w:numId="23">
    <w:abstractNumId w:val="34"/>
  </w:num>
  <w:num w:numId="24">
    <w:abstractNumId w:val="42"/>
  </w:num>
  <w:num w:numId="25">
    <w:abstractNumId w:val="27"/>
  </w:num>
  <w:num w:numId="26">
    <w:abstractNumId w:val="23"/>
  </w:num>
  <w:num w:numId="27">
    <w:abstractNumId w:val="31"/>
  </w:num>
  <w:num w:numId="28">
    <w:abstractNumId w:val="48"/>
  </w:num>
  <w:num w:numId="29">
    <w:abstractNumId w:val="39"/>
  </w:num>
  <w:num w:numId="30">
    <w:abstractNumId w:val="20"/>
  </w:num>
  <w:num w:numId="31">
    <w:abstractNumId w:val="78"/>
  </w:num>
  <w:num w:numId="32">
    <w:abstractNumId w:val="10"/>
  </w:num>
  <w:num w:numId="33">
    <w:abstractNumId w:val="13"/>
  </w:num>
  <w:num w:numId="34">
    <w:abstractNumId w:val="45"/>
  </w:num>
  <w:num w:numId="35">
    <w:abstractNumId w:val="67"/>
  </w:num>
  <w:num w:numId="36">
    <w:abstractNumId w:val="88"/>
  </w:num>
  <w:num w:numId="37">
    <w:abstractNumId w:val="83"/>
  </w:num>
  <w:num w:numId="38">
    <w:abstractNumId w:val="59"/>
  </w:num>
  <w:num w:numId="39">
    <w:abstractNumId w:val="36"/>
  </w:num>
  <w:num w:numId="40">
    <w:abstractNumId w:val="64"/>
  </w:num>
  <w:num w:numId="41">
    <w:abstractNumId w:val="35"/>
  </w:num>
  <w:num w:numId="42">
    <w:abstractNumId w:val="33"/>
  </w:num>
  <w:num w:numId="43">
    <w:abstractNumId w:val="28"/>
  </w:num>
  <w:num w:numId="44">
    <w:abstractNumId w:val="50"/>
  </w:num>
  <w:num w:numId="45">
    <w:abstractNumId w:val="30"/>
  </w:num>
  <w:num w:numId="46">
    <w:abstractNumId w:val="16"/>
  </w:num>
  <w:num w:numId="47">
    <w:abstractNumId w:val="61"/>
  </w:num>
  <w:num w:numId="48">
    <w:abstractNumId w:val="12"/>
  </w:num>
  <w:num w:numId="49">
    <w:abstractNumId w:val="69"/>
  </w:num>
  <w:num w:numId="50">
    <w:abstractNumId w:val="19"/>
  </w:num>
  <w:num w:numId="51">
    <w:abstractNumId w:val="63"/>
  </w:num>
  <w:num w:numId="52">
    <w:abstractNumId w:val="6"/>
  </w:num>
  <w:num w:numId="53">
    <w:abstractNumId w:val="84"/>
  </w:num>
  <w:num w:numId="54">
    <w:abstractNumId w:val="2"/>
  </w:num>
  <w:num w:numId="55">
    <w:abstractNumId w:val="47"/>
  </w:num>
  <w:num w:numId="56">
    <w:abstractNumId w:val="21"/>
  </w:num>
  <w:num w:numId="57">
    <w:abstractNumId w:val="29"/>
  </w:num>
  <w:num w:numId="58">
    <w:abstractNumId w:val="70"/>
  </w:num>
  <w:num w:numId="59">
    <w:abstractNumId w:val="62"/>
  </w:num>
  <w:num w:numId="60">
    <w:abstractNumId w:val="56"/>
  </w:num>
  <w:num w:numId="61">
    <w:abstractNumId w:val="87"/>
  </w:num>
  <w:num w:numId="62">
    <w:abstractNumId w:val="54"/>
  </w:num>
  <w:num w:numId="63">
    <w:abstractNumId w:val="66"/>
  </w:num>
  <w:num w:numId="64">
    <w:abstractNumId w:val="8"/>
  </w:num>
  <w:num w:numId="65">
    <w:abstractNumId w:val="14"/>
  </w:num>
  <w:num w:numId="66">
    <w:abstractNumId w:val="46"/>
  </w:num>
  <w:num w:numId="67">
    <w:abstractNumId w:val="7"/>
  </w:num>
  <w:num w:numId="68">
    <w:abstractNumId w:val="4"/>
  </w:num>
  <w:num w:numId="69">
    <w:abstractNumId w:val="25"/>
  </w:num>
  <w:num w:numId="70">
    <w:abstractNumId w:val="43"/>
  </w:num>
  <w:num w:numId="71">
    <w:abstractNumId w:val="72"/>
  </w:num>
  <w:num w:numId="72">
    <w:abstractNumId w:val="49"/>
  </w:num>
  <w:num w:numId="73">
    <w:abstractNumId w:val="65"/>
  </w:num>
  <w:num w:numId="74">
    <w:abstractNumId w:val="1"/>
  </w:num>
  <w:num w:numId="75">
    <w:abstractNumId w:val="17"/>
  </w:num>
  <w:num w:numId="76">
    <w:abstractNumId w:val="90"/>
  </w:num>
  <w:num w:numId="77">
    <w:abstractNumId w:val="24"/>
  </w:num>
  <w:num w:numId="78">
    <w:abstractNumId w:val="77"/>
  </w:num>
  <w:num w:numId="79">
    <w:abstractNumId w:val="11"/>
  </w:num>
  <w:num w:numId="80">
    <w:abstractNumId w:val="89"/>
  </w:num>
  <w:num w:numId="81">
    <w:abstractNumId w:val="3"/>
  </w:num>
  <w:num w:numId="82">
    <w:abstractNumId w:val="74"/>
  </w:num>
  <w:num w:numId="83">
    <w:abstractNumId w:val="5"/>
  </w:num>
  <w:num w:numId="84">
    <w:abstractNumId w:val="0"/>
  </w:num>
  <w:num w:numId="85">
    <w:abstractNumId w:val="81"/>
  </w:num>
  <w:num w:numId="86">
    <w:abstractNumId w:val="52"/>
  </w:num>
  <w:num w:numId="87">
    <w:abstractNumId w:val="22"/>
  </w:num>
  <w:num w:numId="88">
    <w:abstractNumId w:val="18"/>
  </w:num>
  <w:num w:numId="89">
    <w:abstractNumId w:val="37"/>
  </w:num>
  <w:num w:numId="90">
    <w:abstractNumId w:val="75"/>
  </w:num>
  <w:num w:numId="91">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FB"/>
    <w:rsid w:val="001E2C66"/>
    <w:rsid w:val="00343776"/>
    <w:rsid w:val="0058531E"/>
    <w:rsid w:val="0075041D"/>
    <w:rsid w:val="008E232D"/>
    <w:rsid w:val="00A27275"/>
    <w:rsid w:val="00C925EB"/>
    <w:rsid w:val="00DB3416"/>
    <w:rsid w:val="00DB6278"/>
    <w:rsid w:val="00F7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D2C2"/>
  <w15:docId w15:val="{791FFD7E-3B49-4988-9B10-750BC37A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png"/><Relationship Id="rId21" Type="http://schemas.openxmlformats.org/officeDocument/2006/relationships/image" Target="media/image17.jpe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41" Type="http://schemas.openxmlformats.org/officeDocument/2006/relationships/image" Target="media/image37.jpeg"/><Relationship Id="rId54" Type="http://schemas.openxmlformats.org/officeDocument/2006/relationships/image" Target="media/image50.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image" Target="media/image32.jpe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jpe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jpe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8" Type="http://schemas.openxmlformats.org/officeDocument/2006/relationships/image" Target="media/image4.jpe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pn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43797</Words>
  <Characters>249647</Characters>
  <Application>Microsoft Office Word</Application>
  <DocSecurity>0</DocSecurity>
  <Lines>2080</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Al-beirouty, Donna K.</cp:lastModifiedBy>
  <cp:revision>2</cp:revision>
  <dcterms:created xsi:type="dcterms:W3CDTF">2020-04-13T16:35:00Z</dcterms:created>
  <dcterms:modified xsi:type="dcterms:W3CDTF">2020-04-13T16:35:00Z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bc55ce9d-d118-4cb7-968b-0c3268efce01</vt:lpwstr>
  </property>
  <property fmtid="{D5CDD505-2E9C-101B-9397-08002B2CF9AE}" pid="3" name="AccessHandling">
    <vt:lpwstr>Confidential</vt:lpwstr>
  </property>
  <property fmtid="{D5CDD505-2E9C-101B-9397-08002B2CF9AE}" pid="4" name="DocumentValue">
    <vt:lpwstr>Reference</vt:lpwstr>
  </property>
</Properties>
</file>