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DiGiacomo John N.</w:t>
              </w:r>
            </w:hyperlink>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BankUnited,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BKU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Borders>
              <w:bottom w:val="single" w:sz="8" w:color="0000EE"/>
            </w:tcBorders>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2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BANKUNITED, INC.</w:t>
            </w:r>
          </w:p>
        </w:tc>
        <w:tc>
          <w:tcPr>
            <w:tcW w:w="146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14817 OAK LANE</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3"/>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LAKES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33016</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1,511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16,027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1,511 restricted shares issued pursuant to the terms of the BankUnited, Inc. Amended and Restated 2023 Omnibus Equity Incentive Plan. The restricted shares have a grant date of May 21, 2026, and will vest in full on the earlier of the first anniversary of the date of grant or the date of the issuer's next annual meeting of shareholders, subject to the reporting person's continued service as a director through the vesting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Jacqueline Bravo,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209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Rajinder Singh, Leslie Lunak and Jacqueline Bravo, each an officer of BankUnited, Inc. and BankUnited, N.A. (hereinafter, the Company), each of them individually and with full power of substitution, the undersigned's true and lawful attorney-in-fact to:</w:t>
      </w:r>
    </w:p>
    <w:p>
      <w:pPr>
        <w:spacing w:after="0" w:line="76" w:lineRule="exact"/>
        <w:rPr>
          <w:sz w:val="20"/>
          <w:szCs w:val="20"/>
          <w:color w:val="auto"/>
        </w:rPr>
      </w:pPr>
    </w:p>
    <w:p>
      <w:pPr>
        <w:ind w:right="1879" w:firstLine="7"/>
        <w:spacing w:after="0" w:line="273"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 and</w:t>
      </w:r>
    </w:p>
    <w:p>
      <w:pPr>
        <w:spacing w:after="0" w:line="84"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BankUnited, Inc. (the Company), Forms 3, 4 and 5 in accordance with Section 16(a) of the Securities Exchange Act of 1934 and the rules thereunder; and</w:t>
      </w:r>
    </w:p>
    <w:p>
      <w:pPr>
        <w:spacing w:after="0" w:line="68" w:lineRule="exact"/>
        <w:rPr>
          <w:rFonts w:ascii="Courier New" w:cs="Courier New" w:eastAsia="Courier New" w:hAnsi="Courier New"/>
          <w:sz w:val="17"/>
          <w:szCs w:val="17"/>
          <w:color w:val="auto"/>
        </w:rPr>
      </w:pPr>
    </w:p>
    <w:p>
      <w:pPr>
        <w:ind w:right="1879" w:firstLine="7"/>
        <w:spacing w:after="0" w:line="290"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8" w:lineRule="exact"/>
        <w:rPr>
          <w:rFonts w:ascii="Courier New" w:cs="Courier New" w:eastAsia="Courier New" w:hAnsi="Courier New"/>
          <w:sz w:val="17"/>
          <w:szCs w:val="17"/>
          <w:color w:val="auto"/>
        </w:rPr>
      </w:pPr>
    </w:p>
    <w:p>
      <w:pPr>
        <w:ind w:right="1879" w:firstLine="7"/>
        <w:spacing w:after="0" w:line="269" w:lineRule="auto"/>
        <w:tabs>
          <w:tab w:leader="none" w:pos="3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04"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7"/>
          <w:szCs w:val="17"/>
          <w:color w:val="auto"/>
        </w:rPr>
        <w:t>By execution of this Limited Power of Attorney, the undersigned agrees and confirms that the actions provided for herein shall be deemed effective as of May 15, 2024 (the Effective Date) and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88" w:lineRule="exact"/>
        <w:rPr>
          <w:sz w:val="20"/>
          <w:szCs w:val="20"/>
          <w:color w:val="auto"/>
        </w:rPr>
      </w:pPr>
    </w:p>
    <w:p>
      <w:pPr>
        <w:ind w:right="19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Limited Power of Attorney to be executed as of this day of May 15, 2024.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 by: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N. DiGiacomo</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John N. DiGiacomo</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1366" TargetMode="External"/><Relationship Id="rId14" Type="http://schemas.openxmlformats.org/officeDocument/2006/relationships/hyperlink" Target="http://www.sec.gov/cgi-bin/browse-edgar?action=getcompany&amp;CIK=00015040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2026-05-21T17:44:07Z</dcterms:created>
  <dcterms:modified xsi:type="dcterms:W3CDTF">2026-05-21T17:44:07Z</dcterms:modified>
</cp:coreProperties>
</file>